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  <w:r w:rsidRPr="004B1666">
        <w:rPr>
          <w:rFonts w:ascii="Arial" w:hAnsi="Arial" w:cs="Arial"/>
          <w:b/>
          <w:sz w:val="20"/>
          <w:szCs w:val="20"/>
        </w:rPr>
        <w:t>OBRAZEC ZA EVIDENTIRANJE IN VREDNOTENJE PROSTOVOLJSKEGA DELA</w:t>
      </w:r>
    </w:p>
    <w:p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Prostovoljsko delo je delo, ki ga posameznik po svoji svobodni volji in brez pričakovanja plačila ali neposrednih ali posrednih materialnih koristi zase </w:t>
      </w:r>
      <w:r w:rsidRPr="004B1666">
        <w:rPr>
          <w:rFonts w:ascii="GeometricSlab703BT-MediumCond" w:hAnsi="GeometricSlab703BT-MediumCond" w:cs="GeometricSlab703BT-MediumCond"/>
          <w:color w:val="373435"/>
          <w:sz w:val="20"/>
          <w:szCs w:val="20"/>
          <w:u w:val="single"/>
        </w:rPr>
        <w:t>opravlja v dobro drugih ali v splošno korist</w:t>
      </w: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Pr="00043385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b/>
          <w:color w:val="373435"/>
          <w:sz w:val="20"/>
          <w:szCs w:val="20"/>
        </w:rPr>
      </w:pPr>
      <w:r w:rsidRPr="00043385">
        <w:rPr>
          <w:rFonts w:ascii="GeometricSlab703BT-MediumCond" w:hAnsi="GeometricSlab703BT-MediumCond" w:cs="GeometricSlab703BT-MediumCond"/>
          <w:b/>
          <w:color w:val="373435"/>
          <w:sz w:val="20"/>
          <w:szCs w:val="20"/>
        </w:rPr>
        <w:t>Vrste prostovoljskega dela:</w:t>
      </w:r>
    </w:p>
    <w:p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organizacijsko delo, ki je opravljanje prostovoljskega dela vodenja projektov in programov, njihova organizacija ali organizacija del projekta ali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programa in opravljanje mentorstva prostovoljcem;</w:t>
      </w:r>
    </w:p>
    <w:p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strokovno delo, ki je opravljanje prostovoljskega dela, za izvajanje katerega so potrebna posebna znanja in veščine, in osnovnega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prostovoljskega dela posameznega programa ali projekta. Posebna znanja in veščine so znanja in veščine, ki jih prostovoljec pridobi v vzgojno</w:t>
      </w:r>
      <w:r>
        <w:rPr>
          <w:rFonts w:ascii="GeometricSlab703BT-MediumCond" w:hAnsi="GeometricSlab703BT-MediumCond" w:cs="GeometricSlab703BT-MediumCond"/>
          <w:color w:val="373435"/>
        </w:rPr>
        <w:t>-</w:t>
      </w:r>
      <w:r w:rsidRPr="004B1666">
        <w:rPr>
          <w:rFonts w:ascii="GeometricSlab703BT-MediumCond" w:hAnsi="GeometricSlab703BT-MediumCond" w:cs="GeometricSlab703BT-MediumCond"/>
          <w:color w:val="373435"/>
        </w:rPr>
        <w:t>izobraževalnem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sistemu ali na usposabljanju prostovoljske organizacije;</w:t>
      </w:r>
    </w:p>
    <w:p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drugo delo, ki je opravljanje prostovoljskega dela kot pomožnega dela ali dela za podporo prostovoljskemu programu ali projektu ali dela za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opravljanje katerega ni potrebno posebno usposabljanje.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Skladno z 21. členom Pravilnika o področjih prostovoljskega dela in vpisniku </w:t>
      </w:r>
      <w:r w:rsidRPr="008474E0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(</w:t>
      </w:r>
      <w:r w:rsidRPr="00EB61B9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Uradni list RS, št. 48/11, 60/11 in 29/16</w:t>
      </w:r>
      <w:r w:rsidRPr="008474E0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),</w:t>
      </w: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 je ocenjena vrednost ene ure za organizacijsko delo 13 EUR, za vsebinsko delo 10 EUR in za opravljeno drugo prostovoljsko delo 6 EUR.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V spodnjo tabelo vpišite prostovoljce, ki so bili vključeni v izvajanje programa/projekta, naloge, ki so jih opravljali (pri čemer navedite tudi, ali gre za organizacijsko, strokovno ali drugo delo), vrednost ene ure dela, število ur prostovoljskega dela in skupen znesek vrednosti dela v evrih. Tabela se mora skladati z evidenco prostovoljskega dela, ki jo vodite v organizaciji.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Obrazec priložite Poročilu o izvedbi projekta/programa.</w:t>
      </w:r>
    </w:p>
    <w:p w:rsidR="00BC04C7" w:rsidRDefault="00BC04C7" w:rsidP="00BC04C7">
      <w:pPr>
        <w:autoSpaceDE w:val="0"/>
        <w:autoSpaceDN w:val="0"/>
        <w:adjustRightInd w:val="0"/>
        <w:rPr>
          <w:rFonts w:ascii="GeometricSlab703BT-BoldCond" w:hAnsi="GeometricSlab703BT-BoldCond" w:cs="GeometricSlab703BT-BoldCond"/>
          <w:b/>
          <w:bCs/>
          <w:color w:val="373435"/>
        </w:rPr>
      </w:pPr>
    </w:p>
    <w:p w:rsidR="00BC04C7" w:rsidRDefault="00BC04C7" w:rsidP="00BC04C7">
      <w:pPr>
        <w:autoSpaceDE w:val="0"/>
        <w:autoSpaceDN w:val="0"/>
        <w:adjustRightInd w:val="0"/>
        <w:rPr>
          <w:rFonts w:ascii="GeometricSlab703BT-BoldCond" w:hAnsi="GeometricSlab703BT-BoldCond" w:cs="GeometricSlab703BT-BoldCond"/>
          <w:b/>
          <w:bCs/>
          <w:color w:val="373435"/>
        </w:rPr>
      </w:pPr>
      <w:r>
        <w:rPr>
          <w:rFonts w:ascii="GeometricSlab703BT-BoldCond" w:hAnsi="GeometricSlab703BT-BoldCond" w:cs="GeometricSlab703BT-BoldCond"/>
          <w:b/>
          <w:bCs/>
          <w:color w:val="373435"/>
        </w:rPr>
        <w:t>EVIDENCA IN OVREDNOTENJE PROSTOVOLJSKEGA DELA:</w:t>
      </w:r>
    </w:p>
    <w:p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40"/>
        <w:gridCol w:w="3684"/>
        <w:gridCol w:w="1275"/>
        <w:gridCol w:w="1276"/>
        <w:gridCol w:w="1559"/>
      </w:tblGrid>
      <w:tr w:rsidR="00BC04C7" w:rsidTr="00A02ED4">
        <w:tc>
          <w:tcPr>
            <w:tcW w:w="1840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in priimek prostovoljca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Naloge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Vrednost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rPr>
          <w:trHeight w:val="622"/>
        </w:trPr>
        <w:tc>
          <w:tcPr>
            <w:tcW w:w="5524" w:type="dxa"/>
            <w:gridSpan w:val="2"/>
            <w:tcBorders>
              <w:top w:val="single" w:sz="8" w:space="0" w:color="auto"/>
            </w:tcBorders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:rsidR="00BC04C7" w:rsidRPr="002E0BA8" w:rsidRDefault="00BC04C7" w:rsidP="00BC04C7">
      <w:pPr>
        <w:jc w:val="both"/>
        <w:rPr>
          <w:rFonts w:ascii="Arial" w:hAnsi="Arial" w:cs="Arial"/>
          <w:sz w:val="20"/>
          <w:szCs w:val="20"/>
        </w:rPr>
      </w:pPr>
      <w:r w:rsidRPr="002E0BA8">
        <w:rPr>
          <w:rFonts w:ascii="Arial" w:hAnsi="Arial" w:cs="Arial"/>
          <w:sz w:val="20"/>
          <w:szCs w:val="20"/>
        </w:rPr>
        <w:t xml:space="preserve">Datum: 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  <w:t>Žig: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>Podpis odgovorne osebe:</w:t>
      </w:r>
    </w:p>
    <w:p w:rsidR="00BC04C7" w:rsidRPr="008C1C29" w:rsidRDefault="00BC04C7" w:rsidP="00BC04C7">
      <w:pPr>
        <w:rPr>
          <w:rFonts w:ascii="Arial" w:hAnsi="Arial" w:cs="Arial"/>
          <w:sz w:val="22"/>
          <w:szCs w:val="22"/>
        </w:rPr>
      </w:pPr>
    </w:p>
    <w:p w:rsidR="004E0F7E" w:rsidRDefault="004E0F7E">
      <w:bookmarkStart w:id="0" w:name="_GoBack"/>
      <w:bookmarkEnd w:id="0"/>
    </w:p>
    <w:sectPr w:rsidR="004E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metricSlab703BT-MediumCon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metricSlab703BT-BoldCon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D33"/>
    <w:multiLevelType w:val="hybridMultilevel"/>
    <w:tmpl w:val="22B4C042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C7"/>
    <w:rsid w:val="004E0F7E"/>
    <w:rsid w:val="00B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28AF2-02AD-4A3A-B80A-15C039DA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04C7"/>
    <w:pPr>
      <w:ind w:left="720"/>
      <w:contextualSpacing/>
    </w:pPr>
    <w:rPr>
      <w:sz w:val="20"/>
      <w:szCs w:val="20"/>
    </w:rPr>
  </w:style>
  <w:style w:type="table" w:styleId="Tabelamrea">
    <w:name w:val="Table Grid"/>
    <w:basedOn w:val="Navadnatabela"/>
    <w:uiPriority w:val="59"/>
    <w:rsid w:val="00BC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Potočnik</dc:creator>
  <cp:keywords/>
  <dc:description/>
  <cp:lastModifiedBy>Franja Vihernik</cp:lastModifiedBy>
  <cp:revision>1</cp:revision>
  <dcterms:created xsi:type="dcterms:W3CDTF">2022-03-09T09:16:00Z</dcterms:created>
  <dcterms:modified xsi:type="dcterms:W3CDTF">2022-03-09T09:17:00Z</dcterms:modified>
</cp:coreProperties>
</file>