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86" w:rsidRPr="00406227" w:rsidRDefault="003551BD" w:rsidP="00D02B73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Na podlagi Pravilnika o sofinanciranju programov, projektov, prireditev in aktivnosti s področja turizma v Občini Žalec (Uradni list RS, št. 34/2019</w:t>
      </w:r>
      <w:r w:rsidR="0012059C">
        <w:rPr>
          <w:color w:val="000000" w:themeColor="text1"/>
          <w:sz w:val="22"/>
          <w:szCs w:val="22"/>
        </w:rPr>
        <w:t>, 29</w:t>
      </w:r>
      <w:r w:rsidR="00364FB7">
        <w:rPr>
          <w:color w:val="000000" w:themeColor="text1"/>
          <w:sz w:val="22"/>
          <w:szCs w:val="22"/>
        </w:rPr>
        <w:t>/2022</w:t>
      </w:r>
      <w:r w:rsidR="00276E61">
        <w:rPr>
          <w:color w:val="000000" w:themeColor="text1"/>
          <w:sz w:val="22"/>
          <w:szCs w:val="22"/>
        </w:rPr>
        <w:t xml:space="preserve"> – v nadaljevanju Pravilnik</w:t>
      </w:r>
      <w:r w:rsidRPr="00406227">
        <w:rPr>
          <w:color w:val="000000" w:themeColor="text1"/>
          <w:sz w:val="22"/>
          <w:szCs w:val="22"/>
        </w:rPr>
        <w:t>), Občina Žalec objavlja</w:t>
      </w:r>
    </w:p>
    <w:p w:rsidR="008A7B86" w:rsidRDefault="008A7B86" w:rsidP="00D02B73">
      <w:pPr>
        <w:jc w:val="both"/>
        <w:rPr>
          <w:color w:val="000000" w:themeColor="text1"/>
          <w:sz w:val="24"/>
          <w:szCs w:val="24"/>
        </w:rPr>
      </w:pPr>
    </w:p>
    <w:p w:rsidR="00B25D23" w:rsidRPr="003551BD" w:rsidRDefault="00B25D23" w:rsidP="00D02B73">
      <w:pPr>
        <w:jc w:val="both"/>
        <w:rPr>
          <w:color w:val="000000" w:themeColor="text1"/>
          <w:sz w:val="24"/>
          <w:szCs w:val="24"/>
        </w:rPr>
      </w:pPr>
    </w:p>
    <w:p w:rsidR="003551BD" w:rsidRPr="00406227" w:rsidRDefault="003551BD" w:rsidP="003551BD">
      <w:pPr>
        <w:jc w:val="center"/>
        <w:rPr>
          <w:b/>
          <w:bCs/>
          <w:color w:val="000000" w:themeColor="text1"/>
          <w:sz w:val="22"/>
          <w:szCs w:val="22"/>
        </w:rPr>
      </w:pPr>
      <w:r w:rsidRPr="00406227">
        <w:rPr>
          <w:b/>
          <w:bCs/>
          <w:color w:val="000000" w:themeColor="text1"/>
          <w:sz w:val="22"/>
          <w:szCs w:val="22"/>
        </w:rPr>
        <w:t>JAVNI RAZPIS</w:t>
      </w:r>
    </w:p>
    <w:p w:rsidR="008A7B86" w:rsidRPr="00406227" w:rsidRDefault="003551BD" w:rsidP="003551BD">
      <w:pPr>
        <w:jc w:val="center"/>
        <w:rPr>
          <w:color w:val="000000" w:themeColor="text1"/>
          <w:sz w:val="22"/>
          <w:szCs w:val="22"/>
        </w:rPr>
      </w:pPr>
      <w:r w:rsidRPr="00406227">
        <w:rPr>
          <w:b/>
          <w:bCs/>
          <w:color w:val="000000" w:themeColor="text1"/>
          <w:sz w:val="22"/>
          <w:szCs w:val="22"/>
        </w:rPr>
        <w:t>ZA SOFINA</w:t>
      </w:r>
      <w:r w:rsidR="00406227">
        <w:rPr>
          <w:b/>
          <w:bCs/>
          <w:color w:val="000000" w:themeColor="text1"/>
          <w:sz w:val="22"/>
          <w:szCs w:val="22"/>
        </w:rPr>
        <w:t>NCIRANJE PROGRAMOV, PROJEKTOV,</w:t>
      </w:r>
      <w:r w:rsidRPr="00406227">
        <w:rPr>
          <w:b/>
          <w:bCs/>
          <w:color w:val="000000" w:themeColor="text1"/>
          <w:sz w:val="22"/>
          <w:szCs w:val="22"/>
        </w:rPr>
        <w:t xml:space="preserve"> PRIREDITEV</w:t>
      </w:r>
      <w:r w:rsidR="00406227">
        <w:rPr>
          <w:b/>
          <w:bCs/>
          <w:color w:val="000000" w:themeColor="text1"/>
          <w:sz w:val="22"/>
          <w:szCs w:val="22"/>
        </w:rPr>
        <w:t xml:space="preserve"> IN AKTIVNOSTI</w:t>
      </w:r>
      <w:r w:rsidRPr="00406227">
        <w:rPr>
          <w:b/>
          <w:bCs/>
          <w:color w:val="000000" w:themeColor="text1"/>
          <w:sz w:val="22"/>
          <w:szCs w:val="22"/>
        </w:rPr>
        <w:t xml:space="preserve"> NA PODROČJU TURIZMA V OBČINI ŽALEC ZA LETO 20</w:t>
      </w:r>
      <w:r w:rsidR="00054BEC">
        <w:rPr>
          <w:b/>
          <w:bCs/>
          <w:color w:val="000000" w:themeColor="text1"/>
          <w:sz w:val="22"/>
          <w:szCs w:val="22"/>
        </w:rPr>
        <w:t>22</w:t>
      </w:r>
    </w:p>
    <w:p w:rsidR="008A7B86" w:rsidRPr="00406227" w:rsidRDefault="008A7B86" w:rsidP="00D02B73">
      <w:pPr>
        <w:jc w:val="both"/>
        <w:rPr>
          <w:color w:val="000000" w:themeColor="text1"/>
          <w:sz w:val="22"/>
          <w:szCs w:val="22"/>
        </w:rPr>
      </w:pPr>
    </w:p>
    <w:p w:rsidR="003551BD" w:rsidRDefault="003551BD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1C0C54" w:rsidRDefault="001C0C54" w:rsidP="00D02B73"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I. NAMEN JAVNEGA RAZPISA</w:t>
      </w:r>
    </w:p>
    <w:p w:rsidR="001C0C54" w:rsidRDefault="001C0C54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1C0C54" w:rsidRPr="001C0C54" w:rsidRDefault="001C0C54" w:rsidP="00D02B73">
      <w:pPr>
        <w:jc w:val="both"/>
        <w:rPr>
          <w:bCs/>
          <w:color w:val="000000" w:themeColor="text1"/>
          <w:sz w:val="22"/>
          <w:szCs w:val="22"/>
        </w:rPr>
      </w:pPr>
      <w:r w:rsidRPr="001C0C54">
        <w:rPr>
          <w:bCs/>
          <w:color w:val="000000" w:themeColor="text1"/>
          <w:sz w:val="22"/>
          <w:szCs w:val="22"/>
        </w:rPr>
        <w:t xml:space="preserve">Namen javnega razpisa je </w:t>
      </w:r>
      <w:r>
        <w:rPr>
          <w:bCs/>
          <w:color w:val="000000" w:themeColor="text1"/>
          <w:sz w:val="22"/>
          <w:szCs w:val="22"/>
        </w:rPr>
        <w:t>sofinanciranje programov, projektov, prireditev in aktivnosti na področju turizma v Občini Žalec, ki se brezplačno zagotavljajo turistom.</w:t>
      </w:r>
    </w:p>
    <w:p w:rsidR="008A7B86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B25D23" w:rsidRPr="00406227" w:rsidRDefault="00B25D23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8A7B86" w:rsidRPr="00406227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06227">
        <w:rPr>
          <w:b/>
          <w:bCs/>
          <w:color w:val="000000" w:themeColor="text1"/>
          <w:sz w:val="22"/>
          <w:szCs w:val="22"/>
        </w:rPr>
        <w:t xml:space="preserve">II. PREDMET JAVNEGA RAZPISA </w:t>
      </w:r>
    </w:p>
    <w:p w:rsidR="008A7B86" w:rsidRPr="00406227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8A7B86" w:rsidRPr="00406227" w:rsidRDefault="003551BD" w:rsidP="00D02B73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Pred</w:t>
      </w:r>
      <w:r w:rsidR="001C0C54">
        <w:rPr>
          <w:color w:val="000000" w:themeColor="text1"/>
          <w:sz w:val="22"/>
          <w:szCs w:val="22"/>
        </w:rPr>
        <w:t xml:space="preserve">met sofinanciranja so programi, projekti, prireditve in aktivnosti </w:t>
      </w:r>
      <w:r w:rsidRPr="00406227">
        <w:rPr>
          <w:color w:val="000000" w:themeColor="text1"/>
          <w:sz w:val="22"/>
          <w:szCs w:val="22"/>
        </w:rPr>
        <w:t xml:space="preserve">društev in zvez, ki delujejo na območju občine Žalec na področju turizma, skladno s strategijo razvoja turizma v občini Žalec in Zakonom o </w:t>
      </w:r>
      <w:r w:rsidR="001C0C54">
        <w:rPr>
          <w:color w:val="000000" w:themeColor="text1"/>
          <w:sz w:val="22"/>
          <w:szCs w:val="22"/>
        </w:rPr>
        <w:t>spodbujanju razvoja turizma, s katerim so opredeljene</w:t>
      </w:r>
      <w:r w:rsidRPr="00406227">
        <w:rPr>
          <w:color w:val="000000" w:themeColor="text1"/>
          <w:sz w:val="22"/>
          <w:szCs w:val="22"/>
        </w:rPr>
        <w:t xml:space="preserve"> dejavnosti in storitve, katerih opravljanje na ravni turističnega območja je v javnem </w:t>
      </w:r>
      <w:r w:rsidR="001C0C54">
        <w:rPr>
          <w:color w:val="000000" w:themeColor="text1"/>
          <w:sz w:val="22"/>
          <w:szCs w:val="22"/>
        </w:rPr>
        <w:t xml:space="preserve">interesu in se </w:t>
      </w:r>
      <w:r w:rsidRPr="00406227">
        <w:rPr>
          <w:color w:val="000000" w:themeColor="text1"/>
          <w:sz w:val="22"/>
          <w:szCs w:val="22"/>
        </w:rPr>
        <w:t xml:space="preserve">brezplačno zagotavljajo turistom. </w:t>
      </w:r>
    </w:p>
    <w:p w:rsidR="008A7B86" w:rsidRDefault="008A7B86" w:rsidP="00D02B73">
      <w:pPr>
        <w:ind w:left="708"/>
        <w:jc w:val="both"/>
        <w:rPr>
          <w:color w:val="000000" w:themeColor="text1"/>
          <w:sz w:val="22"/>
          <w:szCs w:val="22"/>
        </w:rPr>
      </w:pPr>
    </w:p>
    <w:p w:rsidR="00B25D23" w:rsidRPr="00406227" w:rsidRDefault="00B25D23" w:rsidP="00D02B73">
      <w:pPr>
        <w:ind w:left="708"/>
        <w:jc w:val="both"/>
        <w:rPr>
          <w:color w:val="000000" w:themeColor="text1"/>
          <w:sz w:val="22"/>
          <w:szCs w:val="22"/>
        </w:rPr>
      </w:pPr>
    </w:p>
    <w:p w:rsidR="008A7B86" w:rsidRPr="00406227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06227">
        <w:rPr>
          <w:b/>
          <w:bCs/>
          <w:color w:val="000000" w:themeColor="text1"/>
          <w:sz w:val="22"/>
          <w:szCs w:val="22"/>
        </w:rPr>
        <w:t>III.  VIŠINA RAZPISANIH SREDSTEV</w:t>
      </w:r>
    </w:p>
    <w:p w:rsidR="008A7B86" w:rsidRPr="00406227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8A7B86" w:rsidRPr="008600B4" w:rsidRDefault="008600B4" w:rsidP="00D02B73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</w:t>
      </w:r>
      <w:r w:rsidR="008A7B86" w:rsidRPr="00406227">
        <w:rPr>
          <w:color w:val="000000" w:themeColor="text1"/>
          <w:sz w:val="22"/>
          <w:szCs w:val="22"/>
        </w:rPr>
        <w:t xml:space="preserve">išina razpisanih sredstev </w:t>
      </w:r>
      <w:r w:rsidR="002C00BB" w:rsidRPr="008600B4">
        <w:rPr>
          <w:color w:val="000000" w:themeColor="text1"/>
          <w:sz w:val="22"/>
          <w:szCs w:val="22"/>
        </w:rPr>
        <w:t>za leto 20</w:t>
      </w:r>
      <w:r w:rsidR="00054BEC">
        <w:rPr>
          <w:color w:val="000000" w:themeColor="text1"/>
          <w:sz w:val="22"/>
          <w:szCs w:val="22"/>
        </w:rPr>
        <w:t>22</w:t>
      </w:r>
      <w:r w:rsidR="008A7B86" w:rsidRPr="008600B4">
        <w:rPr>
          <w:color w:val="000000" w:themeColor="text1"/>
          <w:sz w:val="22"/>
          <w:szCs w:val="22"/>
        </w:rPr>
        <w:t xml:space="preserve"> je </w:t>
      </w:r>
      <w:r w:rsidR="003551BD" w:rsidRPr="008600B4">
        <w:rPr>
          <w:b/>
          <w:bCs/>
          <w:color w:val="000000" w:themeColor="text1"/>
          <w:sz w:val="22"/>
          <w:szCs w:val="22"/>
        </w:rPr>
        <w:t>32</w:t>
      </w:r>
      <w:r w:rsidR="008A7B86" w:rsidRPr="008600B4">
        <w:rPr>
          <w:b/>
          <w:bCs/>
          <w:color w:val="000000" w:themeColor="text1"/>
          <w:sz w:val="22"/>
          <w:szCs w:val="22"/>
        </w:rPr>
        <w:t>.000 EUR</w:t>
      </w:r>
      <w:r w:rsidR="008A7B86" w:rsidRPr="008600B4">
        <w:rPr>
          <w:bCs/>
          <w:color w:val="000000" w:themeColor="text1"/>
          <w:sz w:val="22"/>
          <w:szCs w:val="22"/>
        </w:rPr>
        <w:t xml:space="preserve">.  </w:t>
      </w:r>
    </w:p>
    <w:p w:rsidR="008A7B86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B25D23" w:rsidRPr="00406227" w:rsidRDefault="00B25D23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8A7B86" w:rsidRPr="00406227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06227">
        <w:rPr>
          <w:b/>
          <w:bCs/>
          <w:color w:val="000000" w:themeColor="text1"/>
          <w:sz w:val="22"/>
          <w:szCs w:val="22"/>
        </w:rPr>
        <w:t>IV. POGOJI ZA SODELOVANJE NA RAZPISU</w:t>
      </w:r>
    </w:p>
    <w:p w:rsidR="008A7B86" w:rsidRPr="00406227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3551BD" w:rsidRPr="00406227" w:rsidRDefault="003551BD" w:rsidP="003551BD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Pravico do prijave na javni razpis za sofinanciranje imajo društva in zveze, ki delujejo na območju občine Žalec in so registrirana za izvajanje programov.</w:t>
      </w:r>
    </w:p>
    <w:p w:rsidR="003551BD" w:rsidRPr="00406227" w:rsidRDefault="003551BD" w:rsidP="003551BD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Izvajalci programov morajo izpolnjevati naslednje pogoje:</w:t>
      </w:r>
    </w:p>
    <w:p w:rsidR="003551BD" w:rsidRPr="00406227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opravljajo dejavnosti s področja turizma na območju občine Žalec najmanj eno leto in imajo ustrezno registracijo v skladu z veljavno zakonodajo,</w:t>
      </w:r>
    </w:p>
    <w:p w:rsidR="003551BD" w:rsidRPr="00406227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 xml:space="preserve">imajo urejeno evidenco o članstvu, plačano članarino in ostalo dokumentacijo, kot jo določa </w:t>
      </w:r>
      <w:r w:rsidR="0091107D">
        <w:rPr>
          <w:color w:val="000000" w:themeColor="text1"/>
          <w:sz w:val="22"/>
          <w:szCs w:val="22"/>
        </w:rPr>
        <w:t xml:space="preserve">veljaven </w:t>
      </w:r>
      <w:r w:rsidRPr="00406227">
        <w:rPr>
          <w:color w:val="000000" w:themeColor="text1"/>
          <w:sz w:val="22"/>
          <w:szCs w:val="22"/>
        </w:rPr>
        <w:t>ZDru-1,</w:t>
      </w:r>
    </w:p>
    <w:p w:rsidR="003551BD" w:rsidRPr="00406227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imajo zagotovljene osnovne pogoje za realizacijo načrtovanih programov, projektov, prireditev in aktivnosti,</w:t>
      </w:r>
    </w:p>
    <w:p w:rsidR="003551BD" w:rsidRPr="00406227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 xml:space="preserve">vsako leto redno dostavljajo </w:t>
      </w:r>
      <w:r w:rsidR="00276E61" w:rsidRPr="00406227">
        <w:rPr>
          <w:color w:val="000000" w:themeColor="text1"/>
          <w:sz w:val="22"/>
          <w:szCs w:val="22"/>
        </w:rPr>
        <w:t xml:space="preserve">strokovni službi </w:t>
      </w:r>
      <w:r w:rsidRPr="00406227">
        <w:rPr>
          <w:color w:val="000000" w:themeColor="text1"/>
          <w:sz w:val="22"/>
          <w:szCs w:val="22"/>
        </w:rPr>
        <w:t>poročila o realizaciji programov z zahtevanimi dokazili,</w:t>
      </w:r>
    </w:p>
    <w:p w:rsidR="003551BD" w:rsidRPr="00406227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izpolnjuje</w:t>
      </w:r>
      <w:r w:rsidR="00276E61">
        <w:rPr>
          <w:color w:val="000000" w:themeColor="text1"/>
          <w:sz w:val="22"/>
          <w:szCs w:val="22"/>
        </w:rPr>
        <w:t>jo kriterije iz P</w:t>
      </w:r>
      <w:r w:rsidR="008600B4">
        <w:rPr>
          <w:color w:val="000000" w:themeColor="text1"/>
          <w:sz w:val="22"/>
          <w:szCs w:val="22"/>
        </w:rPr>
        <w:t>ravilnika,</w:t>
      </w:r>
    </w:p>
    <w:p w:rsidR="003551BD" w:rsidRPr="00406227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upošteva</w:t>
      </w:r>
      <w:r w:rsidR="00462EE4">
        <w:rPr>
          <w:color w:val="000000" w:themeColor="text1"/>
          <w:sz w:val="22"/>
          <w:szCs w:val="22"/>
        </w:rPr>
        <w:t xml:space="preserve">jo </w:t>
      </w:r>
      <w:r w:rsidRPr="00406227">
        <w:rPr>
          <w:color w:val="000000" w:themeColor="text1"/>
          <w:sz w:val="22"/>
          <w:szCs w:val="22"/>
        </w:rPr>
        <w:t>javni interes varstva narave ter usmeritve in varstvene cilje s področja varstva narave.</w:t>
      </w:r>
    </w:p>
    <w:p w:rsidR="00972BC2" w:rsidRDefault="00972BC2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B25D23" w:rsidRPr="00406227" w:rsidRDefault="00B25D23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8A7B86" w:rsidRPr="00406227" w:rsidRDefault="00406227" w:rsidP="00D02B73"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V. MERILA ZA VREDNOSTENJE </w:t>
      </w:r>
      <w:r w:rsidRPr="00406227">
        <w:rPr>
          <w:b/>
          <w:bCs/>
          <w:color w:val="000000" w:themeColor="text1"/>
          <w:sz w:val="22"/>
          <w:szCs w:val="22"/>
        </w:rPr>
        <w:t>PROGRAMOV, PROJEKTOV, PRIREDITEV IN AKTIVNOSTI NA PODROČJU TURIZMA</w:t>
      </w:r>
    </w:p>
    <w:p w:rsidR="002F1599" w:rsidRDefault="002F1599" w:rsidP="00D02B73">
      <w:pPr>
        <w:jc w:val="both"/>
        <w:rPr>
          <w:bCs/>
          <w:color w:val="000000" w:themeColor="text1"/>
          <w:sz w:val="22"/>
          <w:szCs w:val="22"/>
        </w:rPr>
      </w:pPr>
    </w:p>
    <w:p w:rsidR="00995EC2" w:rsidRPr="00EF3851" w:rsidRDefault="00406227" w:rsidP="00406227">
      <w:pPr>
        <w:jc w:val="both"/>
        <w:rPr>
          <w:bCs/>
          <w:sz w:val="22"/>
          <w:szCs w:val="22"/>
        </w:rPr>
      </w:pPr>
      <w:r w:rsidRPr="00EF3851">
        <w:rPr>
          <w:bCs/>
          <w:sz w:val="22"/>
          <w:szCs w:val="22"/>
        </w:rPr>
        <w:t xml:space="preserve">Vloge bodo ocenjene in vrednotene na podlagi </w:t>
      </w:r>
      <w:r w:rsidR="00995EC2" w:rsidRPr="00EF3851">
        <w:rPr>
          <w:bCs/>
          <w:sz w:val="22"/>
          <w:szCs w:val="22"/>
        </w:rPr>
        <w:t xml:space="preserve">spodaj opredeljenih pojmov in navedenih </w:t>
      </w:r>
      <w:r w:rsidR="002F3683" w:rsidRPr="00EF3851">
        <w:rPr>
          <w:bCs/>
          <w:sz w:val="22"/>
          <w:szCs w:val="22"/>
        </w:rPr>
        <w:t>meril</w:t>
      </w:r>
      <w:r w:rsidR="00995EC2" w:rsidRPr="00EF3851">
        <w:rPr>
          <w:bCs/>
          <w:sz w:val="22"/>
          <w:szCs w:val="22"/>
        </w:rPr>
        <w:t>.</w:t>
      </w:r>
    </w:p>
    <w:p w:rsidR="00EF3851" w:rsidRPr="00EF3851" w:rsidRDefault="00EF3851" w:rsidP="00EF3851">
      <w:pPr>
        <w:jc w:val="both"/>
        <w:rPr>
          <w:bCs/>
          <w:color w:val="000000" w:themeColor="text1"/>
          <w:sz w:val="24"/>
          <w:szCs w:val="24"/>
        </w:rPr>
      </w:pPr>
      <w:r w:rsidRPr="00EF3851">
        <w:rPr>
          <w:bCs/>
          <w:color w:val="000000" w:themeColor="text1"/>
          <w:sz w:val="24"/>
          <w:szCs w:val="24"/>
        </w:rPr>
        <w:t>Višina sofinanciranja se izračuna na podlagi števila pridobljenih točk in vrednosti posamezne točke. Razpoložljiva sredstva se delijo z vsoto vseh točk. Pripadajoča sredstva posameznih prijav predstavljajo zmnožek števila točk in vrednosti točke.</w:t>
      </w:r>
    </w:p>
    <w:p w:rsidR="00996F3F" w:rsidRPr="00EF3851" w:rsidRDefault="00996F3F" w:rsidP="00406227">
      <w:pPr>
        <w:jc w:val="both"/>
        <w:rPr>
          <w:bCs/>
          <w:sz w:val="22"/>
          <w:szCs w:val="22"/>
        </w:rPr>
      </w:pPr>
    </w:p>
    <w:p w:rsidR="00995EC2" w:rsidRPr="00EF3851" w:rsidRDefault="00995EC2" w:rsidP="00995EC2">
      <w:pPr>
        <w:jc w:val="both"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lastRenderedPageBreak/>
        <w:t>»PRIREDITEV OBČINSKEGA POMENA« je prireditev, ki je:</w:t>
      </w:r>
    </w:p>
    <w:p w:rsidR="00995EC2" w:rsidRPr="00EF3851" w:rsidRDefault="00995EC2" w:rsidP="00995EC2">
      <w:pPr>
        <w:pStyle w:val="Odstavekseznama"/>
        <w:numPr>
          <w:ilvl w:val="0"/>
          <w:numId w:val="13"/>
        </w:numPr>
        <w:jc w:val="both"/>
        <w:rPr>
          <w:rFonts w:eastAsia="Calibri"/>
        </w:rPr>
      </w:pPr>
      <w:r w:rsidRPr="00EF3851">
        <w:rPr>
          <w:rFonts w:eastAsia="Calibri"/>
        </w:rPr>
        <w:t xml:space="preserve">namenjena najširšemu krogu obiskovalcev; </w:t>
      </w:r>
    </w:p>
    <w:p w:rsidR="00995EC2" w:rsidRPr="00EF3851" w:rsidRDefault="00995EC2" w:rsidP="00995EC2">
      <w:pPr>
        <w:pStyle w:val="Odstavekseznama"/>
        <w:numPr>
          <w:ilvl w:val="0"/>
          <w:numId w:val="13"/>
        </w:numPr>
        <w:jc w:val="both"/>
        <w:rPr>
          <w:rFonts w:eastAsia="Calibri"/>
        </w:rPr>
      </w:pPr>
      <w:r w:rsidRPr="00EF3851">
        <w:rPr>
          <w:rFonts w:eastAsia="Calibri"/>
        </w:rPr>
        <w:t>bistveno prispeva k promociji občine;</w:t>
      </w:r>
    </w:p>
    <w:p w:rsidR="00995EC2" w:rsidRPr="00EF3851" w:rsidRDefault="00995EC2" w:rsidP="00995EC2">
      <w:pPr>
        <w:pStyle w:val="Odstavekseznama"/>
        <w:numPr>
          <w:ilvl w:val="0"/>
          <w:numId w:val="13"/>
        </w:numPr>
        <w:jc w:val="both"/>
        <w:rPr>
          <w:rFonts w:eastAsia="Calibri"/>
        </w:rPr>
      </w:pPr>
      <w:r w:rsidRPr="00EF3851">
        <w:rPr>
          <w:rFonts w:eastAsia="Calibri"/>
        </w:rPr>
        <w:t>ima tradicionalen značaj, kar pomeni, da je bila organizirana že vsaj dvakrat;</w:t>
      </w:r>
    </w:p>
    <w:p w:rsidR="00995EC2" w:rsidRPr="00EF3851" w:rsidRDefault="00995EC2" w:rsidP="00995EC2">
      <w:pPr>
        <w:pStyle w:val="Odstavekseznama"/>
        <w:numPr>
          <w:ilvl w:val="0"/>
          <w:numId w:val="13"/>
        </w:numPr>
        <w:jc w:val="both"/>
        <w:rPr>
          <w:rFonts w:eastAsia="Calibri"/>
        </w:rPr>
      </w:pPr>
      <w:r w:rsidRPr="00EF3851">
        <w:rPr>
          <w:rFonts w:eastAsia="Calibri"/>
        </w:rPr>
        <w:t xml:space="preserve">ima vnaprej določen datum, ki mora biti posredovan </w:t>
      </w:r>
      <w:r w:rsidR="0012612D">
        <w:rPr>
          <w:rFonts w:eastAsia="Calibri"/>
        </w:rPr>
        <w:t xml:space="preserve">Občini Žalec </w:t>
      </w:r>
      <w:r w:rsidRPr="00EF3851">
        <w:rPr>
          <w:rFonts w:eastAsia="Calibri"/>
        </w:rPr>
        <w:t xml:space="preserve">do konec decembra preteklega leta; </w:t>
      </w:r>
    </w:p>
    <w:p w:rsidR="00995EC2" w:rsidRPr="00EF3851" w:rsidRDefault="00995EC2" w:rsidP="00995EC2">
      <w:pPr>
        <w:jc w:val="both"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»KRAJEVNA PRIREDITEV« je prireditev, ki je namenjena krajevnim obiskovalcem (v ta sklop prireditev ne sodijo prireditve, ki so organizirane za omejeni krog udeležencev - npr. stanovska, društvena in podobna srečanja);</w:t>
      </w:r>
    </w:p>
    <w:p w:rsidR="00995EC2" w:rsidRPr="00EF3851" w:rsidRDefault="00995EC2" w:rsidP="00995EC2">
      <w:pPr>
        <w:spacing w:after="200" w:line="276" w:lineRule="auto"/>
        <w:jc w:val="both"/>
        <w:rPr>
          <w:bCs/>
          <w:sz w:val="22"/>
          <w:szCs w:val="22"/>
        </w:rPr>
      </w:pPr>
      <w:r w:rsidRPr="00EF3851">
        <w:rPr>
          <w:b/>
          <w:bCs/>
          <w:sz w:val="22"/>
          <w:szCs w:val="22"/>
        </w:rPr>
        <w:t>»</w:t>
      </w:r>
      <w:r w:rsidRPr="00EF3851">
        <w:rPr>
          <w:bCs/>
          <w:sz w:val="22"/>
          <w:szCs w:val="22"/>
        </w:rPr>
        <w:t>SODELOVANJE« na drugih prireditvah po tem pravilniku ne pomeni zgolj udeležbe predmetnih prireditev, ampak aktivno sodelovanje članov društva pri organizaciji prireditve in/ali promociji društva oz. turistične ponudbe.</w:t>
      </w:r>
    </w:p>
    <w:p w:rsidR="002F3683" w:rsidRPr="002353EE" w:rsidRDefault="002F3683" w:rsidP="002F3683">
      <w:pPr>
        <w:jc w:val="center"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DRUŠTVA</w:t>
      </w:r>
    </w:p>
    <w:p w:rsidR="002F3683" w:rsidRPr="002353EE" w:rsidRDefault="002F3683" w:rsidP="002F3683">
      <w:pPr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A/I. REDNA DEJAVNOST</w:t>
      </w:r>
    </w:p>
    <w:p w:rsidR="002F3683" w:rsidRPr="002353EE" w:rsidRDefault="002F3683" w:rsidP="002F3683">
      <w:pPr>
        <w:rPr>
          <w:rFonts w:eastAsia="Calibri"/>
          <w:b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Število članov društva s plačano članarino </w:t>
      </w:r>
      <w:r w:rsidRPr="002353EE">
        <w:rPr>
          <w:rFonts w:eastAsia="Calibri"/>
          <w:i/>
          <w:sz w:val="24"/>
          <w:szCs w:val="24"/>
        </w:rPr>
        <w:t xml:space="preserve"> 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1 član – 1 točka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___ t</w:t>
      </w:r>
    </w:p>
    <w:p w:rsidR="002F3683" w:rsidRPr="002353EE" w:rsidRDefault="002F3683" w:rsidP="00364FB7">
      <w:pPr>
        <w:ind w:left="360"/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(se točkuje na podlagi zadnjega objavljenega letnega poročila in podatka o višini )</w:t>
      </w:r>
    </w:p>
    <w:p w:rsidR="002F3683" w:rsidRPr="002353EE" w:rsidRDefault="002F3683" w:rsidP="002F3683">
      <w:pPr>
        <w:contextualSpacing/>
        <w:rPr>
          <w:rFonts w:eastAsia="Calibri"/>
          <w:sz w:val="24"/>
          <w:szCs w:val="24"/>
        </w:rPr>
      </w:pPr>
    </w:p>
    <w:p w:rsidR="002F3683" w:rsidRPr="00EF3851" w:rsidRDefault="002F3683" w:rsidP="002F3683">
      <w:pPr>
        <w:rPr>
          <w:rFonts w:eastAsia="Calibri"/>
          <w:i/>
          <w:sz w:val="24"/>
          <w:szCs w:val="24"/>
        </w:rPr>
      </w:pPr>
      <w:r w:rsidRPr="00EF3851">
        <w:rPr>
          <w:rFonts w:eastAsia="Calibri"/>
          <w:sz w:val="24"/>
          <w:szCs w:val="24"/>
        </w:rPr>
        <w:t xml:space="preserve">Aktivnosti na področju ohranjanja naravne in kulturne dediščine ter urejanju in varstvu okolja 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 xml:space="preserve">urejanje in vzdrževanje okolja - udeležba čistilne akcije Občine Žalec </w:t>
      </w:r>
    </w:p>
    <w:p w:rsidR="002F3683" w:rsidRPr="00EF3851" w:rsidRDefault="002F3683" w:rsidP="002F3683">
      <w:pPr>
        <w:ind w:left="360"/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 xml:space="preserve">( </w:t>
      </w:r>
      <w:r w:rsidRPr="00EF3851">
        <w:rPr>
          <w:i/>
          <w:sz w:val="24"/>
          <w:szCs w:val="24"/>
        </w:rPr>
        <w:t>v kolikor le-ta ni organizirana se izjemoma prizna izvedba lastne čistilne akcije)</w:t>
      </w:r>
      <w:r w:rsidRPr="00EF3851">
        <w:rPr>
          <w:rFonts w:eastAsia="Calibri"/>
          <w:sz w:val="24"/>
          <w:szCs w:val="24"/>
        </w:rPr>
        <w:t xml:space="preserve"> </w:t>
      </w:r>
    </w:p>
    <w:p w:rsidR="002F3683" w:rsidRPr="00EF3851" w:rsidRDefault="002F3683" w:rsidP="002F3683">
      <w:pPr>
        <w:ind w:left="360"/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 xml:space="preserve">(1 član – 0,5 točke/ </w:t>
      </w:r>
      <w:proofErr w:type="spellStart"/>
      <w:r w:rsidRPr="00EF3851">
        <w:rPr>
          <w:rFonts w:eastAsia="Calibri"/>
          <w:sz w:val="24"/>
          <w:szCs w:val="24"/>
        </w:rPr>
        <w:t>max</w:t>
      </w:r>
      <w:proofErr w:type="spellEnd"/>
      <w:r w:rsidRPr="00EF3851">
        <w:rPr>
          <w:rFonts w:eastAsia="Calibri"/>
          <w:sz w:val="24"/>
          <w:szCs w:val="24"/>
        </w:rPr>
        <w:t>. 10 točk)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  <w:t>___ t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urejanje in vzdrževanje javnih površin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  <w:t>20 t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izvajanje ukrepov »brez odpadkov« (</w:t>
      </w:r>
      <w:proofErr w:type="spellStart"/>
      <w:r w:rsidRPr="00EF3851">
        <w:rPr>
          <w:rFonts w:eastAsia="Calibri"/>
          <w:sz w:val="24"/>
          <w:szCs w:val="24"/>
        </w:rPr>
        <w:t>Zero</w:t>
      </w:r>
      <w:proofErr w:type="spellEnd"/>
      <w:r w:rsidRPr="00EF3851">
        <w:rPr>
          <w:rFonts w:eastAsia="Calibri"/>
          <w:sz w:val="24"/>
          <w:szCs w:val="24"/>
        </w:rPr>
        <w:t xml:space="preserve"> </w:t>
      </w:r>
      <w:proofErr w:type="spellStart"/>
      <w:r w:rsidRPr="00EF3851">
        <w:rPr>
          <w:rFonts w:eastAsia="Calibri"/>
          <w:sz w:val="24"/>
          <w:szCs w:val="24"/>
        </w:rPr>
        <w:t>Waste</w:t>
      </w:r>
      <w:proofErr w:type="spellEnd"/>
      <w:r w:rsidRPr="00EF3851">
        <w:rPr>
          <w:rFonts w:eastAsia="Calibri"/>
          <w:sz w:val="24"/>
          <w:szCs w:val="24"/>
        </w:rPr>
        <w:t xml:space="preserve">) pri organiziranju </w:t>
      </w:r>
    </w:p>
    <w:p w:rsidR="002F3683" w:rsidRPr="00EF3851" w:rsidRDefault="002F3683" w:rsidP="002F3683">
      <w:pPr>
        <w:ind w:left="360"/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 xml:space="preserve">samostojnih prireditev 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  <w:t>10 t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prejem priznanja za društvo, ki je bilo podeljeno na nacionalni ravni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  <w:t xml:space="preserve">10 t </w:t>
      </w:r>
    </w:p>
    <w:p w:rsidR="002F3683" w:rsidRPr="00EF3851" w:rsidRDefault="00364FB7" w:rsidP="002F3683">
      <w:pPr>
        <w:ind w:firstLine="36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(s</w:t>
      </w:r>
      <w:r w:rsidR="002F3683" w:rsidRPr="00EF3851">
        <w:rPr>
          <w:rFonts w:eastAsia="Calibri"/>
          <w:sz w:val="24"/>
          <w:szCs w:val="24"/>
        </w:rPr>
        <w:t>e točkuje 1x, in sicer v naslednjem letu od leta prejema priznanja)</w:t>
      </w:r>
    </w:p>
    <w:p w:rsidR="00995EC2" w:rsidRPr="00EF3851" w:rsidRDefault="00500654" w:rsidP="00995EC2">
      <w:pPr>
        <w:pStyle w:val="Odstavekseznama"/>
        <w:numPr>
          <w:ilvl w:val="0"/>
          <w:numId w:val="13"/>
        </w:numPr>
        <w:contextualSpacing/>
        <w:rPr>
          <w:rFonts w:eastAsia="Calibri"/>
        </w:rPr>
      </w:pPr>
      <w:r>
        <w:rPr>
          <w:rFonts w:eastAsia="Calibri"/>
        </w:rPr>
        <w:t>urejanje</w:t>
      </w:r>
      <w:r w:rsidR="00995EC2" w:rsidRPr="00EF3851">
        <w:rPr>
          <w:rFonts w:eastAsia="Calibri"/>
        </w:rPr>
        <w:t xml:space="preserve"> tematsk</w:t>
      </w:r>
      <w:r w:rsidR="00BB77AD" w:rsidRPr="00EF3851">
        <w:rPr>
          <w:rFonts w:eastAsia="Calibri"/>
        </w:rPr>
        <w:t xml:space="preserve">ih oz. prazničnih okrasitev </w:t>
      </w:r>
      <w:r>
        <w:rPr>
          <w:rFonts w:eastAsia="Calibri"/>
        </w:rPr>
        <w:t>(najmanj dveh)</w:t>
      </w:r>
      <w:r w:rsidR="00BB77AD" w:rsidRPr="00EF3851">
        <w:rPr>
          <w:rFonts w:eastAsia="Calibri"/>
        </w:rPr>
        <w:tab/>
      </w:r>
      <w:r w:rsidR="00BB77AD" w:rsidRPr="00EF3851">
        <w:rPr>
          <w:rFonts w:eastAsia="Calibri"/>
        </w:rPr>
        <w:tab/>
      </w:r>
      <w:r w:rsidR="00BB77AD" w:rsidRPr="00EF3851">
        <w:rPr>
          <w:rFonts w:eastAsia="Calibri"/>
        </w:rPr>
        <w:tab/>
        <w:t>1</w:t>
      </w:r>
      <w:r w:rsidR="00995EC2" w:rsidRPr="00EF3851">
        <w:rPr>
          <w:rFonts w:eastAsia="Calibri"/>
        </w:rPr>
        <w:t>0 t</w:t>
      </w:r>
    </w:p>
    <w:p w:rsidR="002F3683" w:rsidRPr="00EF3851" w:rsidRDefault="002F3683" w:rsidP="002F3683">
      <w:pPr>
        <w:contextualSpacing/>
        <w:rPr>
          <w:rFonts w:eastAsia="Calibri"/>
          <w:sz w:val="24"/>
          <w:szCs w:val="24"/>
        </w:rPr>
      </w:pPr>
    </w:p>
    <w:p w:rsidR="002F3683" w:rsidRPr="00EF3851" w:rsidRDefault="002F3683" w:rsidP="002F3683">
      <w:p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 xml:space="preserve">Prostovoljstvo 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 xml:space="preserve">do 250 prostovoljskih ur 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  <w:t xml:space="preserve">           </w:t>
      </w:r>
      <w:r w:rsidR="00995EC2"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>10 t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od 251 do 500 prostovoljskih ur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  <w:t xml:space="preserve">           </w:t>
      </w:r>
      <w:r w:rsidR="00995EC2"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>20 t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nad 500 prostovoljskih ur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  <w:t xml:space="preserve">           </w:t>
      </w:r>
      <w:r w:rsidR="00995EC2"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>30 t</w:t>
      </w:r>
    </w:p>
    <w:p w:rsidR="00EF3851" w:rsidRDefault="00EF3851" w:rsidP="002F3683">
      <w:pPr>
        <w:contextualSpacing/>
        <w:rPr>
          <w:rFonts w:eastAsia="Calibri"/>
          <w:sz w:val="24"/>
          <w:szCs w:val="24"/>
        </w:rPr>
      </w:pPr>
    </w:p>
    <w:p w:rsidR="002F3683" w:rsidRDefault="002F3683" w:rsidP="002F3683">
      <w:p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Okrogla obletni</w:t>
      </w:r>
      <w:r w:rsidR="00995EC2" w:rsidRPr="00EF3851">
        <w:rPr>
          <w:rFonts w:eastAsia="Calibri"/>
          <w:sz w:val="24"/>
          <w:szCs w:val="24"/>
        </w:rPr>
        <w:t>ca društva</w:t>
      </w:r>
      <w:r w:rsidR="00282F74">
        <w:rPr>
          <w:rFonts w:eastAsia="Calibri"/>
          <w:sz w:val="24"/>
          <w:szCs w:val="24"/>
        </w:rPr>
        <w:t xml:space="preserve"> (v tekočem ali preteklem letu)</w:t>
      </w:r>
      <w:r w:rsidR="00282F74">
        <w:rPr>
          <w:rFonts w:eastAsia="Calibri"/>
          <w:sz w:val="24"/>
          <w:szCs w:val="24"/>
        </w:rPr>
        <w:tab/>
      </w:r>
      <w:r w:rsidR="00282F74">
        <w:rPr>
          <w:rFonts w:eastAsia="Calibri"/>
          <w:sz w:val="24"/>
          <w:szCs w:val="24"/>
        </w:rPr>
        <w:tab/>
      </w:r>
      <w:r w:rsidR="00282F74">
        <w:rPr>
          <w:rFonts w:eastAsia="Calibri"/>
          <w:sz w:val="24"/>
          <w:szCs w:val="24"/>
        </w:rPr>
        <w:tab/>
      </w:r>
      <w:r w:rsidR="00282F74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>20 t</w:t>
      </w:r>
    </w:p>
    <w:p w:rsidR="00282F74" w:rsidRDefault="00282F74" w:rsidP="002F3683">
      <w:pPr>
        <w:contextualSpacing/>
        <w:rPr>
          <w:rFonts w:eastAsia="Calibri"/>
          <w:sz w:val="24"/>
          <w:szCs w:val="24"/>
        </w:rPr>
      </w:pPr>
    </w:p>
    <w:p w:rsidR="00500654" w:rsidRDefault="00500654" w:rsidP="002F3683">
      <w:pPr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Stalni  stroški društva v preteklem letu (</w:t>
      </w:r>
      <w:r w:rsidR="002F3683" w:rsidRPr="002353EE">
        <w:rPr>
          <w:rFonts w:eastAsia="Calibri"/>
          <w:sz w:val="24"/>
          <w:szCs w:val="24"/>
        </w:rPr>
        <w:t xml:space="preserve">stroški računovodskih in bančnih storitev, </w:t>
      </w:r>
    </w:p>
    <w:p w:rsidR="002F3683" w:rsidRPr="002353EE" w:rsidRDefault="002F3683" w:rsidP="002F3683">
      <w:p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stroški najemnine, elektrike, interneta)</w:t>
      </w:r>
      <w:r w:rsidR="00500654">
        <w:rPr>
          <w:rFonts w:eastAsia="Calibri"/>
          <w:sz w:val="24"/>
          <w:szCs w:val="24"/>
        </w:rPr>
        <w:t xml:space="preserve"> 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0,1 točke od vrednosti stroškov (</w:t>
      </w:r>
      <w:proofErr w:type="spellStart"/>
      <w:r w:rsidRPr="002353EE">
        <w:rPr>
          <w:rFonts w:eastAsia="Calibri"/>
          <w:sz w:val="24"/>
          <w:szCs w:val="24"/>
        </w:rPr>
        <w:t>max</w:t>
      </w:r>
      <w:proofErr w:type="spellEnd"/>
      <w:r w:rsidRPr="002353EE">
        <w:rPr>
          <w:rFonts w:eastAsia="Calibri"/>
          <w:sz w:val="24"/>
          <w:szCs w:val="24"/>
        </w:rPr>
        <w:t>. 40 točk)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___ t</w:t>
      </w:r>
    </w:p>
    <w:p w:rsidR="002F3683" w:rsidRPr="002353EE" w:rsidRDefault="002F3683" w:rsidP="002F3683">
      <w:pPr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B/I.  PROJEKTI DRUŠTVA</w:t>
      </w: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Organizacija prireditve občinskega pomena 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prireditev občinskega pomena 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250 t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2 dni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 xml:space="preserve">     </w:t>
      </w:r>
      <w:r w:rsidRPr="002353EE">
        <w:rPr>
          <w:rFonts w:eastAsia="Calibri"/>
          <w:sz w:val="24"/>
          <w:szCs w:val="24"/>
        </w:rPr>
        <w:tab/>
        <w:t xml:space="preserve">  50 t</w:t>
      </w:r>
    </w:p>
    <w:p w:rsidR="002F3683" w:rsidRPr="002353EE" w:rsidRDefault="002F3683" w:rsidP="002F3683">
      <w:pPr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Organizacija krajevnih prireditev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1 prireditev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30 t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lastRenderedPageBreak/>
        <w:t>2 prireditvi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60 t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3 prireditve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90 t</w:t>
      </w:r>
    </w:p>
    <w:p w:rsidR="002F3683" w:rsidRPr="002353EE" w:rsidRDefault="002F3683" w:rsidP="002F3683">
      <w:pPr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i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Aktivno sodelovanje na drugih prireditvah v občini 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1 prireditev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10 t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2 prireditvi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20 t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3 ali več prireditvah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30 t</w:t>
      </w:r>
    </w:p>
    <w:p w:rsidR="002F3683" w:rsidRPr="002353EE" w:rsidRDefault="002F3683" w:rsidP="002F3683">
      <w:pPr>
        <w:ind w:left="720"/>
        <w:contextualSpacing/>
        <w:rPr>
          <w:rFonts w:eastAsia="Calibri"/>
          <w:i/>
          <w:sz w:val="24"/>
          <w:szCs w:val="24"/>
          <w:u w:val="single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Sodelovanje na prireditvah izven občine Žalec 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Sodelovanje na 1 prireditvi izven občine Žalec 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20 t</w:t>
      </w:r>
    </w:p>
    <w:p w:rsidR="002F3683" w:rsidRPr="002353EE" w:rsidRDefault="002F3683" w:rsidP="002F3683">
      <w:pPr>
        <w:ind w:left="720"/>
        <w:contextualSpacing/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Organizacija izobraževalnih dejavnosti 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Organizacija izobraževalne dejavnosti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20 t</w:t>
      </w:r>
    </w:p>
    <w:p w:rsidR="002F3683" w:rsidRPr="002353EE" w:rsidRDefault="002F3683" w:rsidP="002F3683">
      <w:pPr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Sodelovanje pri projektih EU, LAS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Sodelovanje pri enem projektu EU, LAS 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10 t</w:t>
      </w:r>
    </w:p>
    <w:p w:rsidR="002F3683" w:rsidRPr="002353EE" w:rsidRDefault="002F3683" w:rsidP="002F3683">
      <w:pPr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B/II. PROMOCIJA</w:t>
      </w:r>
    </w:p>
    <w:p w:rsidR="002F3683" w:rsidRPr="002353EE" w:rsidRDefault="002F3683" w:rsidP="002F3683">
      <w:pPr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Nastop na sejmih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Nastop na 1 sejmu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20 t</w:t>
      </w:r>
    </w:p>
    <w:p w:rsidR="002F3683" w:rsidRPr="002353EE" w:rsidRDefault="002F3683" w:rsidP="002F3683">
      <w:pPr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Vzdrževanje spletne strani in/ali družbenih omrežij 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spletna stran društva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10 t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družbena omrežja 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10 t</w:t>
      </w:r>
    </w:p>
    <w:p w:rsidR="002F3683" w:rsidRPr="002353EE" w:rsidRDefault="002F3683" w:rsidP="002F3683">
      <w:pPr>
        <w:ind w:left="720"/>
        <w:contextualSpacing/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i/>
          <w:sz w:val="24"/>
          <w:szCs w:val="24"/>
        </w:rPr>
      </w:pPr>
      <w:r w:rsidRPr="002353EE">
        <w:rPr>
          <w:rFonts w:eastAsia="Calibri"/>
          <w:sz w:val="24"/>
          <w:szCs w:val="24"/>
        </w:rPr>
        <w:t xml:space="preserve">Redno posredovanje vsebin </w:t>
      </w:r>
    </w:p>
    <w:p w:rsidR="0012612D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redno posredovanje pod</w:t>
      </w:r>
      <w:r w:rsidR="0012612D">
        <w:rPr>
          <w:rFonts w:eastAsia="Calibri"/>
          <w:sz w:val="24"/>
          <w:szCs w:val="24"/>
        </w:rPr>
        <w:t xml:space="preserve">atkov o prireditvah društva Zavodu za kulturo, </w:t>
      </w:r>
      <w:r w:rsidR="0012612D">
        <w:rPr>
          <w:rFonts w:eastAsia="Calibri"/>
          <w:sz w:val="24"/>
          <w:szCs w:val="24"/>
        </w:rPr>
        <w:tab/>
      </w:r>
      <w:r w:rsidR="0012612D" w:rsidRPr="002353EE">
        <w:rPr>
          <w:rFonts w:eastAsia="Calibri"/>
          <w:sz w:val="24"/>
          <w:szCs w:val="24"/>
        </w:rPr>
        <w:t>10 t</w:t>
      </w:r>
    </w:p>
    <w:p w:rsidR="002F3683" w:rsidRPr="002353EE" w:rsidRDefault="0012612D" w:rsidP="0012612D">
      <w:pPr>
        <w:ind w:left="360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šport in turizem</w:t>
      </w:r>
      <w:r w:rsidR="002F3683" w:rsidRPr="002353EE">
        <w:rPr>
          <w:rFonts w:eastAsia="Calibri"/>
          <w:sz w:val="24"/>
          <w:szCs w:val="24"/>
        </w:rPr>
        <w:t xml:space="preserve"> Žalec</w:t>
      </w:r>
      <w:r w:rsidR="002F3683" w:rsidRPr="002353EE">
        <w:rPr>
          <w:rFonts w:eastAsia="Calibri"/>
          <w:sz w:val="24"/>
          <w:szCs w:val="24"/>
        </w:rPr>
        <w:tab/>
      </w:r>
      <w:r w:rsidR="002F3683" w:rsidRPr="002353EE">
        <w:rPr>
          <w:rFonts w:eastAsia="Calibri"/>
          <w:sz w:val="24"/>
          <w:szCs w:val="24"/>
        </w:rPr>
        <w:tab/>
      </w:r>
    </w:p>
    <w:p w:rsidR="002F3683" w:rsidRPr="002353EE" w:rsidRDefault="002F3683" w:rsidP="002F3683">
      <w:pPr>
        <w:contextualSpacing/>
        <w:rPr>
          <w:rFonts w:eastAsia="Calibri"/>
          <w:sz w:val="24"/>
          <w:szCs w:val="24"/>
        </w:rPr>
      </w:pPr>
    </w:p>
    <w:p w:rsidR="00DE60F6" w:rsidRDefault="00DE60F6" w:rsidP="002F3683">
      <w:pPr>
        <w:rPr>
          <w:rFonts w:eastAsia="Calibri"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Sodelovanje pri izboru za </w:t>
      </w:r>
      <w:r w:rsidR="002F3683">
        <w:rPr>
          <w:rFonts w:eastAsia="Calibri"/>
          <w:sz w:val="24"/>
          <w:szCs w:val="24"/>
        </w:rPr>
        <w:t xml:space="preserve">Najlepši </w:t>
      </w:r>
      <w:r w:rsidR="002F3683" w:rsidRPr="000960E9">
        <w:rPr>
          <w:rFonts w:eastAsia="Calibri"/>
          <w:sz w:val="24"/>
          <w:szCs w:val="24"/>
        </w:rPr>
        <w:t>kraj, hiša, kmetija</w:t>
      </w:r>
      <w:r>
        <w:rPr>
          <w:rFonts w:eastAsia="Calibri"/>
          <w:color w:val="FF0000"/>
          <w:sz w:val="24"/>
          <w:szCs w:val="24"/>
        </w:rPr>
        <w:tab/>
      </w:r>
      <w:r>
        <w:rPr>
          <w:rFonts w:eastAsia="Calibri"/>
          <w:color w:val="FF0000"/>
          <w:sz w:val="24"/>
          <w:szCs w:val="24"/>
        </w:rPr>
        <w:tab/>
      </w:r>
    </w:p>
    <w:p w:rsidR="00DE60F6" w:rsidRDefault="00DE60F6" w:rsidP="00DE60F6">
      <w:pPr>
        <w:pStyle w:val="Odstavekseznama"/>
        <w:numPr>
          <w:ilvl w:val="0"/>
          <w:numId w:val="13"/>
        </w:numPr>
        <w:rPr>
          <w:rFonts w:eastAsia="Calibri"/>
        </w:rPr>
      </w:pPr>
      <w:r w:rsidRPr="00DE60F6">
        <w:rPr>
          <w:rFonts w:eastAsia="Calibri"/>
        </w:rPr>
        <w:t xml:space="preserve">Izvedba </w:t>
      </w:r>
      <w:proofErr w:type="spellStart"/>
      <w:r w:rsidRPr="00DE60F6">
        <w:rPr>
          <w:rFonts w:eastAsia="Calibri"/>
        </w:rPr>
        <w:t>predizbora</w:t>
      </w:r>
      <w:proofErr w:type="spellEnd"/>
      <w:r w:rsidRPr="00DE60F6">
        <w:rPr>
          <w:rFonts w:eastAsia="Calibri"/>
        </w:rPr>
        <w:t xml:space="preserve"> </w:t>
      </w:r>
      <w:r>
        <w:rPr>
          <w:rFonts w:eastAsia="Calibri"/>
        </w:rPr>
        <w:t>v okviru turističnega društva in posredovanje</w:t>
      </w:r>
    </w:p>
    <w:p w:rsidR="002F3683" w:rsidRPr="00DE60F6" w:rsidRDefault="0012612D" w:rsidP="00DE60F6">
      <w:pPr>
        <w:pStyle w:val="Odstavekseznama"/>
        <w:ind w:left="360"/>
        <w:rPr>
          <w:rFonts w:eastAsia="Calibri"/>
        </w:rPr>
      </w:pPr>
      <w:r>
        <w:rPr>
          <w:rFonts w:eastAsia="Calibri"/>
        </w:rPr>
        <w:t xml:space="preserve">predlogov Zavodu za kulturo, šport in turizem Žalec </w:t>
      </w:r>
      <w:r w:rsidR="00DE60F6">
        <w:rPr>
          <w:rFonts w:eastAsia="Calibri"/>
        </w:rPr>
        <w:tab/>
      </w:r>
      <w:r w:rsidR="00DE60F6">
        <w:rPr>
          <w:rFonts w:eastAsia="Calibri"/>
        </w:rPr>
        <w:tab/>
      </w:r>
      <w:r w:rsidR="00DE60F6">
        <w:rPr>
          <w:rFonts w:eastAsia="Calibri"/>
        </w:rPr>
        <w:tab/>
      </w:r>
      <w:r w:rsidR="00DE60F6">
        <w:rPr>
          <w:rFonts w:eastAsia="Calibri"/>
        </w:rPr>
        <w:tab/>
      </w:r>
      <w:r w:rsidR="00BB77AD">
        <w:rPr>
          <w:rFonts w:eastAsia="Calibri"/>
        </w:rPr>
        <w:t>2</w:t>
      </w:r>
      <w:r w:rsidR="002F3683" w:rsidRPr="00DE60F6">
        <w:rPr>
          <w:rFonts w:eastAsia="Calibri"/>
        </w:rPr>
        <w:t>0 t</w:t>
      </w:r>
    </w:p>
    <w:p w:rsidR="002F3683" w:rsidRDefault="00DE60F6" w:rsidP="002F368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</w:t>
      </w:r>
      <w:r w:rsidR="00E024E3">
        <w:rPr>
          <w:rFonts w:eastAsia="Calibri"/>
          <w:sz w:val="24"/>
          <w:szCs w:val="24"/>
        </w:rPr>
        <w:t>pri poročilu bo potrebno priložiti zapisnik oz. poročilo</w:t>
      </w:r>
      <w:r>
        <w:rPr>
          <w:rFonts w:eastAsia="Calibri"/>
          <w:sz w:val="24"/>
          <w:szCs w:val="24"/>
        </w:rPr>
        <w:t xml:space="preserve"> o izvedenem </w:t>
      </w:r>
      <w:proofErr w:type="spellStart"/>
      <w:r>
        <w:rPr>
          <w:rFonts w:eastAsia="Calibri"/>
          <w:sz w:val="24"/>
          <w:szCs w:val="24"/>
        </w:rPr>
        <w:t>predizboru</w:t>
      </w:r>
      <w:proofErr w:type="spellEnd"/>
      <w:r>
        <w:rPr>
          <w:rFonts w:eastAsia="Calibri"/>
          <w:sz w:val="24"/>
          <w:szCs w:val="24"/>
        </w:rPr>
        <w:t>)</w:t>
      </w:r>
    </w:p>
    <w:p w:rsidR="00DE60F6" w:rsidRPr="002353EE" w:rsidRDefault="00DE60F6" w:rsidP="002F3683">
      <w:pPr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jc w:val="center"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ZVEZE</w:t>
      </w:r>
    </w:p>
    <w:p w:rsidR="002F3683" w:rsidRPr="002353EE" w:rsidRDefault="002F3683" w:rsidP="002F3683">
      <w:pPr>
        <w:contextualSpacing/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C/I. REDNA DEJAVNOST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Sedež v Občini Žalec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>100 t</w:t>
      </w:r>
    </w:p>
    <w:p w:rsidR="002F3683" w:rsidRPr="002353EE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Članstvo: nad 10 društev</w:t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</w:r>
      <w:r w:rsidRPr="002353EE">
        <w:rPr>
          <w:rFonts w:eastAsia="Calibri"/>
          <w:sz w:val="24"/>
          <w:szCs w:val="24"/>
        </w:rPr>
        <w:tab/>
        <w:t xml:space="preserve"> 50 t </w:t>
      </w:r>
    </w:p>
    <w:p w:rsidR="002F3683" w:rsidRPr="002353EE" w:rsidRDefault="002F3683" w:rsidP="002F3683">
      <w:pPr>
        <w:contextualSpacing/>
        <w:rPr>
          <w:rFonts w:eastAsia="Calibri"/>
          <w:sz w:val="24"/>
          <w:szCs w:val="24"/>
        </w:rPr>
      </w:pPr>
    </w:p>
    <w:p w:rsidR="002F3683" w:rsidRPr="002353EE" w:rsidRDefault="002F3683" w:rsidP="002F3683">
      <w:pPr>
        <w:rPr>
          <w:rFonts w:eastAsia="Calibri"/>
          <w:sz w:val="24"/>
          <w:szCs w:val="24"/>
        </w:rPr>
      </w:pPr>
      <w:r w:rsidRPr="002353EE">
        <w:rPr>
          <w:rFonts w:eastAsia="Calibri"/>
          <w:sz w:val="24"/>
          <w:szCs w:val="24"/>
        </w:rPr>
        <w:t>C/II. PROGRAM ZVEZE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Izvedba enega izobraževanja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="00CA3000">
        <w:rPr>
          <w:rFonts w:eastAsia="Calibri"/>
          <w:sz w:val="24"/>
          <w:szCs w:val="24"/>
        </w:rPr>
        <w:t>5</w:t>
      </w:r>
      <w:r w:rsidRPr="00EF3851">
        <w:rPr>
          <w:rFonts w:eastAsia="Calibri"/>
          <w:sz w:val="24"/>
          <w:szCs w:val="24"/>
        </w:rPr>
        <w:t>0 t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 xml:space="preserve">Izvedba letne skupščine 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="00CA3000">
        <w:rPr>
          <w:rFonts w:eastAsia="Calibri"/>
          <w:sz w:val="24"/>
          <w:szCs w:val="24"/>
        </w:rPr>
        <w:t>5</w:t>
      </w:r>
      <w:r w:rsidRPr="00EF3851">
        <w:rPr>
          <w:rFonts w:eastAsia="Calibri"/>
          <w:sz w:val="24"/>
          <w:szCs w:val="24"/>
        </w:rPr>
        <w:t>0 t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Promocijski material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="00CA3000">
        <w:rPr>
          <w:rFonts w:eastAsia="Calibri"/>
          <w:sz w:val="24"/>
          <w:szCs w:val="24"/>
        </w:rPr>
        <w:t>5</w:t>
      </w:r>
      <w:r w:rsidRPr="00EF3851">
        <w:rPr>
          <w:rFonts w:eastAsia="Calibri"/>
          <w:sz w:val="24"/>
          <w:szCs w:val="24"/>
        </w:rPr>
        <w:t>0 t</w:t>
      </w:r>
    </w:p>
    <w:p w:rsidR="002F3683" w:rsidRPr="00EF3851" w:rsidRDefault="002F3683" w:rsidP="002F3683">
      <w:pPr>
        <w:numPr>
          <w:ilvl w:val="0"/>
          <w:numId w:val="13"/>
        </w:numPr>
        <w:contextualSpacing/>
        <w:rPr>
          <w:rFonts w:eastAsia="Calibri"/>
          <w:sz w:val="24"/>
          <w:szCs w:val="24"/>
        </w:rPr>
      </w:pPr>
      <w:r w:rsidRPr="00EF3851">
        <w:rPr>
          <w:rFonts w:eastAsia="Calibri"/>
          <w:sz w:val="24"/>
          <w:szCs w:val="24"/>
        </w:rPr>
        <w:t>Izvedba prireditve v Občini Žalec</w:t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Pr="00EF3851">
        <w:rPr>
          <w:rFonts w:eastAsia="Calibri"/>
          <w:sz w:val="24"/>
          <w:szCs w:val="24"/>
        </w:rPr>
        <w:tab/>
      </w:r>
      <w:r w:rsidR="00CA3000">
        <w:rPr>
          <w:rFonts w:eastAsia="Calibri"/>
          <w:sz w:val="24"/>
          <w:szCs w:val="24"/>
        </w:rPr>
        <w:t>5</w:t>
      </w:r>
      <w:r w:rsidRPr="00EF3851">
        <w:rPr>
          <w:rFonts w:eastAsia="Calibri"/>
          <w:sz w:val="24"/>
          <w:szCs w:val="24"/>
        </w:rPr>
        <w:t>0 t</w:t>
      </w:r>
    </w:p>
    <w:p w:rsidR="002F3683" w:rsidRPr="00EF3851" w:rsidRDefault="002F3683" w:rsidP="00995EC2">
      <w:pPr>
        <w:pStyle w:val="Odstavekseznama"/>
        <w:numPr>
          <w:ilvl w:val="0"/>
          <w:numId w:val="13"/>
        </w:numPr>
        <w:rPr>
          <w:rFonts w:eastAsia="Calibri"/>
        </w:rPr>
      </w:pPr>
      <w:r w:rsidRPr="00EF3851">
        <w:rPr>
          <w:rFonts w:eastAsia="Calibri"/>
        </w:rPr>
        <w:t xml:space="preserve">Okrogla obletnica zveze v tekočem letu </w:t>
      </w:r>
      <w:r w:rsidRPr="00EF3851">
        <w:rPr>
          <w:rFonts w:eastAsia="Calibri"/>
        </w:rPr>
        <w:tab/>
      </w:r>
      <w:r w:rsidRPr="00EF3851">
        <w:rPr>
          <w:rFonts w:eastAsia="Calibri"/>
        </w:rPr>
        <w:tab/>
      </w:r>
      <w:r w:rsidRPr="00EF3851">
        <w:rPr>
          <w:rFonts w:eastAsia="Calibri"/>
        </w:rPr>
        <w:tab/>
      </w:r>
      <w:r w:rsidRPr="00EF3851">
        <w:rPr>
          <w:rFonts w:eastAsia="Calibri"/>
        </w:rPr>
        <w:tab/>
      </w:r>
      <w:r w:rsidRPr="00EF3851">
        <w:rPr>
          <w:rFonts w:eastAsia="Calibri"/>
        </w:rPr>
        <w:tab/>
      </w:r>
      <w:r w:rsidRPr="00EF3851">
        <w:rPr>
          <w:rFonts w:eastAsia="Calibri"/>
        </w:rPr>
        <w:tab/>
        <w:t>20 t</w:t>
      </w:r>
    </w:p>
    <w:p w:rsidR="00996F3F" w:rsidRPr="00EF3851" w:rsidRDefault="00996F3F" w:rsidP="00996F3F">
      <w:pPr>
        <w:ind w:left="720"/>
        <w:jc w:val="both"/>
        <w:rPr>
          <w:bCs/>
          <w:color w:val="000000" w:themeColor="text1"/>
          <w:sz w:val="24"/>
          <w:szCs w:val="24"/>
        </w:rPr>
      </w:pPr>
    </w:p>
    <w:p w:rsidR="00DE60F6" w:rsidRDefault="00DE60F6">
      <w:pPr>
        <w:spacing w:after="200" w:line="276" w:lineRule="auto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br w:type="page"/>
      </w:r>
    </w:p>
    <w:p w:rsidR="00CB58E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06227">
        <w:rPr>
          <w:b/>
          <w:bCs/>
          <w:color w:val="000000" w:themeColor="text1"/>
          <w:sz w:val="22"/>
          <w:szCs w:val="22"/>
        </w:rPr>
        <w:lastRenderedPageBreak/>
        <w:t xml:space="preserve">VI.  </w:t>
      </w:r>
      <w:r w:rsidR="00CB58E0">
        <w:rPr>
          <w:b/>
          <w:bCs/>
          <w:color w:val="000000" w:themeColor="text1"/>
          <w:sz w:val="22"/>
          <w:szCs w:val="22"/>
        </w:rPr>
        <w:t>RAZPISNA DOKUMENTACIJA</w:t>
      </w:r>
    </w:p>
    <w:p w:rsidR="00CB58E0" w:rsidRPr="00B25D23" w:rsidRDefault="00CB58E0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B25D23" w:rsidRPr="00B25D23" w:rsidRDefault="00B25D23" w:rsidP="00D02B73">
      <w:pPr>
        <w:jc w:val="both"/>
        <w:rPr>
          <w:bCs/>
          <w:color w:val="000000" w:themeColor="text1"/>
          <w:sz w:val="22"/>
          <w:szCs w:val="22"/>
        </w:rPr>
      </w:pPr>
      <w:r w:rsidRPr="00B25D23">
        <w:rPr>
          <w:bCs/>
          <w:color w:val="000000" w:themeColor="text1"/>
          <w:sz w:val="22"/>
          <w:szCs w:val="22"/>
        </w:rPr>
        <w:t>Razpisna dokumentacija vsebuje:</w:t>
      </w:r>
    </w:p>
    <w:p w:rsidR="00CB58E0" w:rsidRPr="00B25D23" w:rsidRDefault="00CB58E0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 w:rsidRPr="00B25D23">
        <w:rPr>
          <w:rFonts w:eastAsiaTheme="minorEastAsia"/>
          <w:sz w:val="22"/>
          <w:szCs w:val="22"/>
        </w:rPr>
        <w:t>Besedilo Javnega razpisa</w:t>
      </w:r>
      <w:r w:rsidR="00B25D23" w:rsidRPr="00B25D23">
        <w:rPr>
          <w:rFonts w:eastAsiaTheme="minorEastAsia"/>
          <w:sz w:val="22"/>
          <w:szCs w:val="22"/>
        </w:rPr>
        <w:t>;</w:t>
      </w:r>
    </w:p>
    <w:p w:rsidR="00CB58E0" w:rsidRPr="00B25D23" w:rsidRDefault="00CB58E0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 w:rsidRPr="00B25D23">
        <w:rPr>
          <w:rFonts w:eastAsiaTheme="minorEastAsia"/>
          <w:sz w:val="22"/>
          <w:szCs w:val="22"/>
        </w:rPr>
        <w:t>Razpisne obrazce za društva/zveze:</w:t>
      </w:r>
    </w:p>
    <w:p w:rsidR="00CB58E0" w:rsidRPr="00B25D23" w:rsidRDefault="00CB58E0" w:rsidP="00B25D23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2"/>
          <w:szCs w:val="22"/>
        </w:rPr>
      </w:pPr>
      <w:r w:rsidRPr="00B25D23">
        <w:rPr>
          <w:color w:val="000000" w:themeColor="text1"/>
          <w:sz w:val="22"/>
          <w:szCs w:val="22"/>
        </w:rPr>
        <w:t xml:space="preserve">ovojnica – </w:t>
      </w:r>
      <w:r w:rsidRPr="00B25D23">
        <w:rPr>
          <w:b/>
          <w:color w:val="000000" w:themeColor="text1"/>
          <w:sz w:val="22"/>
          <w:szCs w:val="22"/>
        </w:rPr>
        <w:t>OBRAZEC 1</w:t>
      </w:r>
      <w:r w:rsidRPr="00B25D23">
        <w:rPr>
          <w:color w:val="000000" w:themeColor="text1"/>
          <w:sz w:val="22"/>
          <w:szCs w:val="22"/>
        </w:rPr>
        <w:t>;</w:t>
      </w:r>
    </w:p>
    <w:p w:rsidR="00CB58E0" w:rsidRPr="00B25D23" w:rsidRDefault="00CB58E0" w:rsidP="00B25D23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2"/>
          <w:szCs w:val="22"/>
        </w:rPr>
      </w:pPr>
      <w:r w:rsidRPr="00B25D23">
        <w:rPr>
          <w:color w:val="000000" w:themeColor="text1"/>
          <w:sz w:val="22"/>
          <w:szCs w:val="22"/>
        </w:rPr>
        <w:t xml:space="preserve">prijavni obrazec – </w:t>
      </w:r>
      <w:r w:rsidRPr="00B25D23">
        <w:rPr>
          <w:b/>
          <w:color w:val="000000" w:themeColor="text1"/>
          <w:sz w:val="22"/>
          <w:szCs w:val="22"/>
        </w:rPr>
        <w:t>OBRAZEC 2</w:t>
      </w:r>
      <w:r w:rsidRPr="00B25D23">
        <w:rPr>
          <w:color w:val="000000" w:themeColor="text1"/>
          <w:sz w:val="22"/>
          <w:szCs w:val="22"/>
        </w:rPr>
        <w:t>;</w:t>
      </w:r>
    </w:p>
    <w:p w:rsidR="00CB58E0" w:rsidRPr="00B25D23" w:rsidRDefault="004A65B3" w:rsidP="00B25D23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izjava</w:t>
      </w:r>
      <w:r w:rsidR="00CB58E0" w:rsidRPr="00B25D23">
        <w:rPr>
          <w:color w:val="000000" w:themeColor="text1"/>
          <w:sz w:val="22"/>
          <w:szCs w:val="22"/>
        </w:rPr>
        <w:t xml:space="preserve"> – </w:t>
      </w:r>
      <w:r w:rsidR="00CB58E0" w:rsidRPr="00B25D23">
        <w:rPr>
          <w:b/>
          <w:color w:val="000000" w:themeColor="text1"/>
          <w:sz w:val="22"/>
          <w:szCs w:val="22"/>
        </w:rPr>
        <w:t>OBRAZEC 3</w:t>
      </w:r>
      <w:r w:rsidR="00CB58E0" w:rsidRPr="00B25D23">
        <w:rPr>
          <w:color w:val="000000" w:themeColor="text1"/>
          <w:sz w:val="22"/>
          <w:szCs w:val="22"/>
        </w:rPr>
        <w:t>;</w:t>
      </w:r>
    </w:p>
    <w:p w:rsidR="00CB58E0" w:rsidRPr="00B25D23" w:rsidRDefault="00CB58E0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 w:rsidRPr="00B25D23">
        <w:rPr>
          <w:rFonts w:eastAsiaTheme="minorEastAsia"/>
          <w:sz w:val="22"/>
          <w:szCs w:val="22"/>
        </w:rPr>
        <w:t>Osnutek pogodbe</w:t>
      </w:r>
      <w:r w:rsidR="00054BEC">
        <w:rPr>
          <w:rFonts w:eastAsiaTheme="minorEastAsia"/>
          <w:sz w:val="22"/>
          <w:szCs w:val="22"/>
        </w:rPr>
        <w:t xml:space="preserve"> </w:t>
      </w:r>
      <w:r w:rsidRPr="00B25D23">
        <w:rPr>
          <w:rFonts w:eastAsiaTheme="minorEastAsia"/>
          <w:sz w:val="22"/>
          <w:szCs w:val="22"/>
        </w:rPr>
        <w:t xml:space="preserve">– </w:t>
      </w:r>
      <w:r w:rsidR="00B25D23">
        <w:rPr>
          <w:rFonts w:eastAsiaTheme="minorEastAsia"/>
          <w:b/>
          <w:sz w:val="22"/>
          <w:szCs w:val="22"/>
        </w:rPr>
        <w:t xml:space="preserve">OBRAZEC </w:t>
      </w:r>
      <w:r w:rsidR="00B25D23" w:rsidRPr="00B25D23">
        <w:rPr>
          <w:rFonts w:eastAsiaTheme="minorEastAsia"/>
          <w:b/>
          <w:sz w:val="22"/>
          <w:szCs w:val="22"/>
        </w:rPr>
        <w:t>4</w:t>
      </w:r>
      <w:r w:rsidR="00B25D23">
        <w:rPr>
          <w:rFonts w:eastAsiaTheme="minorEastAsia"/>
          <w:sz w:val="22"/>
          <w:szCs w:val="22"/>
        </w:rPr>
        <w:t>;</w:t>
      </w:r>
    </w:p>
    <w:p w:rsidR="00B25D23" w:rsidRPr="00B25D23" w:rsidRDefault="00CB58E0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 w:rsidRPr="00B25D23">
        <w:rPr>
          <w:color w:val="000000" w:themeColor="text1"/>
          <w:sz w:val="22"/>
          <w:szCs w:val="22"/>
        </w:rPr>
        <w:t>Zahtevek za izplačilo sredstev in Poročilo o izvedenih aktivnostih</w:t>
      </w:r>
      <w:r w:rsidR="00B25D23">
        <w:rPr>
          <w:color w:val="000000" w:themeColor="text1"/>
          <w:sz w:val="22"/>
          <w:szCs w:val="22"/>
        </w:rPr>
        <w:t xml:space="preserve"> - </w:t>
      </w:r>
      <w:r w:rsidR="00B25D23" w:rsidRPr="00B25D23">
        <w:rPr>
          <w:b/>
          <w:color w:val="000000" w:themeColor="text1"/>
          <w:sz w:val="22"/>
          <w:szCs w:val="22"/>
        </w:rPr>
        <w:t>OBRAZEC</w:t>
      </w:r>
      <w:r w:rsidRPr="00B25D23">
        <w:rPr>
          <w:b/>
          <w:color w:val="000000" w:themeColor="text1"/>
          <w:sz w:val="22"/>
          <w:szCs w:val="22"/>
        </w:rPr>
        <w:t xml:space="preserve"> 5</w:t>
      </w:r>
      <w:r w:rsidR="00B25D23">
        <w:rPr>
          <w:color w:val="000000" w:themeColor="text1"/>
          <w:sz w:val="22"/>
          <w:szCs w:val="22"/>
        </w:rPr>
        <w:t>;</w:t>
      </w:r>
    </w:p>
    <w:p w:rsidR="00CB58E0" w:rsidRPr="00B25D23" w:rsidRDefault="00B25D23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Pravilnik</w:t>
      </w:r>
    </w:p>
    <w:p w:rsidR="00CB58E0" w:rsidRDefault="00CB58E0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B25D23" w:rsidRDefault="00B25D23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8A7B86" w:rsidRPr="00406227" w:rsidRDefault="00CB58E0" w:rsidP="00D02B73"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VII. </w:t>
      </w:r>
      <w:r w:rsidR="008A7B86" w:rsidRPr="00406227">
        <w:rPr>
          <w:b/>
          <w:bCs/>
          <w:color w:val="000000" w:themeColor="text1"/>
          <w:sz w:val="22"/>
          <w:szCs w:val="22"/>
        </w:rPr>
        <w:t>ROK ODDAJE VLOG IN NAČIN PRIJAVE</w:t>
      </w:r>
    </w:p>
    <w:p w:rsidR="00D442BB" w:rsidRPr="00406227" w:rsidRDefault="00D442BB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8A7B86" w:rsidRPr="00406227" w:rsidRDefault="00406227" w:rsidP="00D02B73">
      <w:pPr>
        <w:jc w:val="both"/>
        <w:rPr>
          <w:color w:val="000000" w:themeColor="text1"/>
          <w:sz w:val="22"/>
          <w:szCs w:val="22"/>
        </w:rPr>
      </w:pPr>
      <w:r w:rsidRPr="00406227">
        <w:rPr>
          <w:bCs/>
          <w:color w:val="000000" w:themeColor="text1"/>
          <w:sz w:val="22"/>
          <w:szCs w:val="22"/>
        </w:rPr>
        <w:t>Izvajalci programov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406227">
        <w:rPr>
          <w:bCs/>
          <w:color w:val="000000" w:themeColor="text1"/>
          <w:sz w:val="22"/>
          <w:szCs w:val="22"/>
        </w:rPr>
        <w:t xml:space="preserve">oddajo </w:t>
      </w:r>
      <w:r w:rsidR="00192724" w:rsidRPr="00406227">
        <w:rPr>
          <w:bCs/>
          <w:color w:val="000000" w:themeColor="text1"/>
          <w:sz w:val="22"/>
          <w:szCs w:val="22"/>
        </w:rPr>
        <w:t xml:space="preserve">na javni razpis </w:t>
      </w:r>
      <w:r w:rsidR="000A014C">
        <w:rPr>
          <w:bCs/>
          <w:color w:val="000000" w:themeColor="text1"/>
          <w:sz w:val="22"/>
          <w:szCs w:val="22"/>
        </w:rPr>
        <w:t>vlogo</w:t>
      </w:r>
      <w:r w:rsidR="007A7364">
        <w:rPr>
          <w:bCs/>
          <w:color w:val="000000" w:themeColor="text1"/>
          <w:sz w:val="22"/>
          <w:szCs w:val="22"/>
        </w:rPr>
        <w:t xml:space="preserve"> za društva ali zveze</w:t>
      </w:r>
      <w:r w:rsidR="008A7B86" w:rsidRPr="00406227">
        <w:rPr>
          <w:color w:val="000000" w:themeColor="text1"/>
          <w:sz w:val="22"/>
          <w:szCs w:val="22"/>
        </w:rPr>
        <w:t>, ki vsebuje:</w:t>
      </w:r>
    </w:p>
    <w:p w:rsidR="00842CC4" w:rsidRPr="0039031B" w:rsidRDefault="00842CC4" w:rsidP="00842CC4">
      <w:pPr>
        <w:pStyle w:val="Odstavekseznama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ovojnico – </w:t>
      </w:r>
      <w:r w:rsidRPr="0039031B">
        <w:rPr>
          <w:b/>
          <w:color w:val="000000" w:themeColor="text1"/>
          <w:sz w:val="22"/>
          <w:szCs w:val="22"/>
        </w:rPr>
        <w:t>OBRAZEC 1</w:t>
      </w:r>
      <w:r w:rsidRPr="0039031B">
        <w:rPr>
          <w:color w:val="000000" w:themeColor="text1"/>
          <w:sz w:val="22"/>
          <w:szCs w:val="22"/>
        </w:rPr>
        <w:t>;</w:t>
      </w:r>
    </w:p>
    <w:p w:rsidR="00842CC4" w:rsidRPr="0039031B" w:rsidRDefault="00842CC4" w:rsidP="00842CC4">
      <w:pPr>
        <w:pStyle w:val="Odstavekseznama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prijavni obrazec – </w:t>
      </w:r>
      <w:r w:rsidRPr="0039031B">
        <w:rPr>
          <w:b/>
          <w:color w:val="000000" w:themeColor="text1"/>
          <w:sz w:val="22"/>
          <w:szCs w:val="22"/>
        </w:rPr>
        <w:t>OBRAZEC 2</w:t>
      </w:r>
      <w:r w:rsidRPr="0039031B">
        <w:rPr>
          <w:color w:val="000000" w:themeColor="text1"/>
          <w:sz w:val="22"/>
          <w:szCs w:val="22"/>
        </w:rPr>
        <w:t>;</w:t>
      </w:r>
    </w:p>
    <w:p w:rsidR="00842CC4" w:rsidRPr="0039031B" w:rsidRDefault="00842CC4" w:rsidP="00842CC4">
      <w:pPr>
        <w:pStyle w:val="Odstavekseznama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izjave – </w:t>
      </w:r>
      <w:r w:rsidRPr="0039031B">
        <w:rPr>
          <w:b/>
          <w:color w:val="000000" w:themeColor="text1"/>
          <w:sz w:val="22"/>
          <w:szCs w:val="22"/>
        </w:rPr>
        <w:t>OBRAZEC 3</w:t>
      </w:r>
      <w:r w:rsidRPr="0039031B">
        <w:rPr>
          <w:color w:val="000000" w:themeColor="text1"/>
          <w:sz w:val="22"/>
          <w:szCs w:val="22"/>
        </w:rPr>
        <w:t>;</w:t>
      </w:r>
    </w:p>
    <w:p w:rsidR="00842CC4" w:rsidRPr="0039031B" w:rsidRDefault="00842CC4" w:rsidP="00842CC4">
      <w:pPr>
        <w:pStyle w:val="Odstavekseznama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obvezne priloge</w:t>
      </w:r>
      <w:r w:rsidR="00054BEC">
        <w:rPr>
          <w:color w:val="000000" w:themeColor="text1"/>
          <w:sz w:val="22"/>
          <w:szCs w:val="22"/>
        </w:rPr>
        <w:t xml:space="preserve"> </w:t>
      </w:r>
      <w:r w:rsidRPr="0039031B">
        <w:rPr>
          <w:color w:val="000000" w:themeColor="text1"/>
          <w:sz w:val="22"/>
          <w:szCs w:val="22"/>
        </w:rPr>
        <w:t xml:space="preserve">– </w:t>
      </w:r>
      <w:r w:rsidRPr="0039031B">
        <w:rPr>
          <w:b/>
          <w:color w:val="000000" w:themeColor="text1"/>
          <w:sz w:val="22"/>
          <w:szCs w:val="22"/>
        </w:rPr>
        <w:t>OBRAZEC 4</w:t>
      </w:r>
      <w:r w:rsidRPr="0039031B">
        <w:rPr>
          <w:color w:val="000000" w:themeColor="text1"/>
          <w:sz w:val="22"/>
          <w:szCs w:val="22"/>
        </w:rPr>
        <w:t>;</w:t>
      </w:r>
    </w:p>
    <w:p w:rsidR="00972BC2" w:rsidRPr="00406227" w:rsidRDefault="00972BC2" w:rsidP="00972BC2">
      <w:pPr>
        <w:jc w:val="both"/>
        <w:rPr>
          <w:b/>
          <w:bCs/>
          <w:color w:val="000000" w:themeColor="text1"/>
          <w:sz w:val="22"/>
          <w:szCs w:val="22"/>
        </w:rPr>
      </w:pPr>
    </w:p>
    <w:p w:rsidR="00C564C8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06227">
        <w:rPr>
          <w:bCs/>
          <w:color w:val="000000" w:themeColor="text1"/>
          <w:sz w:val="22"/>
          <w:szCs w:val="22"/>
        </w:rPr>
        <w:t>Vloge morajo biti oddane v zaprti ovojnici, z obvezno uporabo »</w:t>
      </w:r>
      <w:r w:rsidR="00702AAF">
        <w:rPr>
          <w:bCs/>
          <w:color w:val="000000" w:themeColor="text1"/>
          <w:sz w:val="22"/>
          <w:szCs w:val="22"/>
        </w:rPr>
        <w:t xml:space="preserve">Obrazca št. 1 </w:t>
      </w:r>
      <w:r w:rsidR="00406227" w:rsidRPr="00406227">
        <w:rPr>
          <w:bCs/>
          <w:color w:val="000000" w:themeColor="text1"/>
          <w:sz w:val="22"/>
          <w:szCs w:val="22"/>
        </w:rPr>
        <w:t>– ovojnica«, opremljene</w:t>
      </w:r>
      <w:r w:rsidRPr="00406227">
        <w:rPr>
          <w:bCs/>
          <w:color w:val="000000" w:themeColor="text1"/>
          <w:sz w:val="22"/>
          <w:szCs w:val="22"/>
        </w:rPr>
        <w:t xml:space="preserve"> z naslovom pošiljatelja, na naslov Občina Žalec, Uli</w:t>
      </w:r>
      <w:r w:rsidR="00406227">
        <w:rPr>
          <w:bCs/>
          <w:color w:val="000000" w:themeColor="text1"/>
          <w:sz w:val="22"/>
          <w:szCs w:val="22"/>
        </w:rPr>
        <w:t>ca Savinjske čete 5, 3310 Žalec</w:t>
      </w:r>
      <w:r w:rsidR="00192724">
        <w:rPr>
          <w:bCs/>
          <w:color w:val="000000" w:themeColor="text1"/>
          <w:sz w:val="22"/>
          <w:szCs w:val="22"/>
        </w:rPr>
        <w:t xml:space="preserve">. </w:t>
      </w:r>
      <w:r w:rsidR="00406227" w:rsidRPr="00406227">
        <w:rPr>
          <w:bCs/>
          <w:color w:val="000000" w:themeColor="text1"/>
          <w:sz w:val="22"/>
          <w:szCs w:val="22"/>
        </w:rPr>
        <w:t xml:space="preserve">Šteje se, da je vloga prispela pravočasno, če je bila zadnji dan roka za oddajo vlog </w:t>
      </w:r>
      <w:r w:rsidR="002B200C" w:rsidRPr="00406227">
        <w:rPr>
          <w:bCs/>
          <w:color w:val="000000" w:themeColor="text1"/>
          <w:sz w:val="22"/>
          <w:szCs w:val="22"/>
        </w:rPr>
        <w:t xml:space="preserve">oddana v glavni pisarni Občine Žalec </w:t>
      </w:r>
      <w:r w:rsidR="002B200C">
        <w:rPr>
          <w:bCs/>
          <w:color w:val="000000" w:themeColor="text1"/>
          <w:sz w:val="22"/>
          <w:szCs w:val="22"/>
        </w:rPr>
        <w:t xml:space="preserve">ali </w:t>
      </w:r>
      <w:r w:rsidR="00406227" w:rsidRPr="00406227">
        <w:rPr>
          <w:bCs/>
          <w:color w:val="000000" w:themeColor="text1"/>
          <w:sz w:val="22"/>
          <w:szCs w:val="22"/>
        </w:rPr>
        <w:t>oddana na pošti s priporoč</w:t>
      </w:r>
      <w:r w:rsidR="002B200C">
        <w:rPr>
          <w:bCs/>
          <w:color w:val="000000" w:themeColor="text1"/>
          <w:sz w:val="22"/>
          <w:szCs w:val="22"/>
        </w:rPr>
        <w:t>eno pošiljko</w:t>
      </w:r>
      <w:r w:rsidR="00406227" w:rsidRPr="00406227">
        <w:rPr>
          <w:bCs/>
          <w:color w:val="000000" w:themeColor="text1"/>
          <w:sz w:val="22"/>
          <w:szCs w:val="22"/>
        </w:rPr>
        <w:t xml:space="preserve">. </w:t>
      </w:r>
    </w:p>
    <w:p w:rsidR="00702AAF" w:rsidRDefault="00702AAF" w:rsidP="003804D7">
      <w:pPr>
        <w:jc w:val="both"/>
        <w:rPr>
          <w:b/>
          <w:color w:val="000000" w:themeColor="text1"/>
          <w:sz w:val="22"/>
          <w:szCs w:val="22"/>
        </w:rPr>
      </w:pPr>
    </w:p>
    <w:p w:rsidR="003804D7" w:rsidRPr="003804D7" w:rsidRDefault="00702AAF" w:rsidP="003804D7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Rok za prijavo, datum</w:t>
      </w:r>
      <w:r w:rsidR="003804D7" w:rsidRPr="003804D7">
        <w:rPr>
          <w:b/>
          <w:color w:val="000000" w:themeColor="text1"/>
          <w:sz w:val="22"/>
          <w:szCs w:val="22"/>
        </w:rPr>
        <w:t xml:space="preserve"> odpiranja vlog in rok za oddajo zahtevkov so naslednji:</w:t>
      </w:r>
    </w:p>
    <w:p w:rsidR="003804D7" w:rsidRPr="003804D7" w:rsidRDefault="003804D7" w:rsidP="003804D7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855"/>
        <w:gridCol w:w="2977"/>
        <w:gridCol w:w="2693"/>
      </w:tblGrid>
      <w:tr w:rsidR="003804D7" w:rsidRPr="003804D7" w:rsidTr="003804D7">
        <w:trPr>
          <w:trHeight w:val="400"/>
        </w:trPr>
        <w:tc>
          <w:tcPr>
            <w:tcW w:w="655" w:type="dxa"/>
            <w:shd w:val="clear" w:color="auto" w:fill="auto"/>
          </w:tcPr>
          <w:p w:rsidR="003804D7" w:rsidRPr="003804D7" w:rsidRDefault="003804D7" w:rsidP="003804D7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55" w:type="dxa"/>
            <w:shd w:val="clear" w:color="auto" w:fill="auto"/>
          </w:tcPr>
          <w:p w:rsidR="003804D7" w:rsidRPr="003804D7" w:rsidRDefault="003804D7" w:rsidP="003804D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4D7">
              <w:rPr>
                <w:b/>
                <w:bCs/>
                <w:color w:val="000000" w:themeColor="text1"/>
                <w:sz w:val="22"/>
                <w:szCs w:val="22"/>
              </w:rPr>
              <w:t>Rok za prijavo</w:t>
            </w:r>
          </w:p>
        </w:tc>
        <w:tc>
          <w:tcPr>
            <w:tcW w:w="2977" w:type="dxa"/>
            <w:shd w:val="clear" w:color="auto" w:fill="auto"/>
          </w:tcPr>
          <w:p w:rsidR="003804D7" w:rsidRPr="003804D7" w:rsidRDefault="003804D7" w:rsidP="003804D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4D7">
              <w:rPr>
                <w:b/>
                <w:bCs/>
                <w:color w:val="000000" w:themeColor="text1"/>
                <w:sz w:val="22"/>
                <w:szCs w:val="22"/>
              </w:rPr>
              <w:t>Datum odpiranja vlog</w:t>
            </w:r>
          </w:p>
        </w:tc>
        <w:tc>
          <w:tcPr>
            <w:tcW w:w="2693" w:type="dxa"/>
            <w:shd w:val="clear" w:color="auto" w:fill="auto"/>
          </w:tcPr>
          <w:p w:rsidR="003804D7" w:rsidRPr="003804D7" w:rsidRDefault="003804D7" w:rsidP="00702A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4D7">
              <w:rPr>
                <w:b/>
                <w:bCs/>
                <w:color w:val="000000" w:themeColor="text1"/>
                <w:sz w:val="22"/>
                <w:szCs w:val="22"/>
              </w:rPr>
              <w:t>Rok</w:t>
            </w:r>
            <w:r w:rsidR="00702AAF">
              <w:rPr>
                <w:b/>
                <w:bCs/>
                <w:color w:val="000000" w:themeColor="text1"/>
                <w:sz w:val="22"/>
                <w:szCs w:val="22"/>
              </w:rPr>
              <w:t xml:space="preserve"> za oddajo zahtevkov</w:t>
            </w:r>
          </w:p>
        </w:tc>
      </w:tr>
      <w:tr w:rsidR="003804D7" w:rsidRPr="003804D7" w:rsidTr="00702AAF">
        <w:tblPrEx>
          <w:shd w:val="clear" w:color="auto" w:fill="C2D69B" w:themeFill="accent3" w:themeFillTint="99"/>
        </w:tblPrEx>
        <w:trPr>
          <w:trHeight w:val="455"/>
        </w:trPr>
        <w:tc>
          <w:tcPr>
            <w:tcW w:w="655" w:type="dxa"/>
            <w:shd w:val="clear" w:color="auto" w:fill="auto"/>
            <w:vAlign w:val="center"/>
          </w:tcPr>
          <w:p w:rsidR="003804D7" w:rsidRPr="003804D7" w:rsidRDefault="003804D7" w:rsidP="00702A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04D7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3804D7" w:rsidRPr="003804D7" w:rsidRDefault="00E16221" w:rsidP="00C2458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6. 4</w:t>
            </w:r>
            <w:r w:rsidR="00054BEC">
              <w:rPr>
                <w:color w:val="000000" w:themeColor="text1"/>
                <w:sz w:val="22"/>
                <w:szCs w:val="22"/>
              </w:rPr>
              <w:t>. 2022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04D7" w:rsidRPr="00702AAF" w:rsidRDefault="00E16221" w:rsidP="00B24B69">
            <w:pPr>
              <w:pStyle w:val="Odstavekseznama"/>
              <w:ind w:left="7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bookmarkStart w:id="0" w:name="_GoBack"/>
            <w:bookmarkEnd w:id="0"/>
            <w:r w:rsidR="00192724">
              <w:rPr>
                <w:color w:val="000000" w:themeColor="text1"/>
                <w:sz w:val="22"/>
                <w:szCs w:val="22"/>
              </w:rPr>
              <w:t>.</w:t>
            </w:r>
            <w:r w:rsidR="00054BEC">
              <w:rPr>
                <w:color w:val="000000" w:themeColor="text1"/>
                <w:sz w:val="22"/>
                <w:szCs w:val="22"/>
              </w:rPr>
              <w:t xml:space="preserve"> 4. 2022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04D7" w:rsidRPr="003804D7" w:rsidRDefault="003804D7" w:rsidP="00702AA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054BEC">
              <w:rPr>
                <w:color w:val="000000" w:themeColor="text1"/>
                <w:sz w:val="22"/>
                <w:szCs w:val="22"/>
              </w:rPr>
              <w:t>3</w:t>
            </w:r>
            <w:r w:rsidR="00FE22AC">
              <w:rPr>
                <w:color w:val="000000" w:themeColor="text1"/>
                <w:sz w:val="22"/>
                <w:szCs w:val="22"/>
              </w:rPr>
              <w:t xml:space="preserve">. 11. </w:t>
            </w:r>
            <w:r w:rsidRPr="003804D7">
              <w:rPr>
                <w:color w:val="000000" w:themeColor="text1"/>
                <w:sz w:val="22"/>
                <w:szCs w:val="22"/>
              </w:rPr>
              <w:t>20</w:t>
            </w:r>
            <w:r w:rsidR="00054BEC">
              <w:rPr>
                <w:color w:val="000000" w:themeColor="text1"/>
                <w:sz w:val="22"/>
                <w:szCs w:val="22"/>
              </w:rPr>
              <w:t>22</w:t>
            </w:r>
          </w:p>
        </w:tc>
      </w:tr>
    </w:tbl>
    <w:p w:rsidR="003804D7" w:rsidRDefault="003804D7" w:rsidP="00D02B73">
      <w:pPr>
        <w:jc w:val="both"/>
        <w:rPr>
          <w:bCs/>
          <w:color w:val="000000" w:themeColor="text1"/>
          <w:sz w:val="22"/>
          <w:szCs w:val="22"/>
        </w:rPr>
      </w:pPr>
    </w:p>
    <w:p w:rsidR="008A7B86" w:rsidRPr="00406227" w:rsidRDefault="003804D7" w:rsidP="00D02B73">
      <w:pPr>
        <w:jc w:val="both"/>
        <w:rPr>
          <w:color w:val="000000" w:themeColor="text1"/>
          <w:sz w:val="22"/>
          <w:szCs w:val="22"/>
        </w:rPr>
      </w:pPr>
      <w:r w:rsidRPr="00406227">
        <w:rPr>
          <w:bCs/>
          <w:color w:val="000000" w:themeColor="text1"/>
          <w:sz w:val="22"/>
          <w:szCs w:val="22"/>
        </w:rPr>
        <w:t>Posamezna vloga na javni razpis mora biti izdelana izključno na razpisnih obrazcih razpisne dokumen</w:t>
      </w:r>
      <w:r>
        <w:rPr>
          <w:bCs/>
          <w:color w:val="000000" w:themeColor="text1"/>
          <w:sz w:val="22"/>
          <w:szCs w:val="22"/>
        </w:rPr>
        <w:t xml:space="preserve">tacije naročnika (Občine Žalec) in </w:t>
      </w:r>
      <w:r w:rsidRPr="00406227">
        <w:rPr>
          <w:color w:val="000000" w:themeColor="text1"/>
          <w:sz w:val="22"/>
          <w:szCs w:val="22"/>
        </w:rPr>
        <w:t>mora vsebovati vse zahtevane priloge oziroma dokazila, ki so navedena v razpisnem obrazcu</w:t>
      </w:r>
      <w:r>
        <w:rPr>
          <w:color w:val="000000" w:themeColor="text1"/>
          <w:sz w:val="22"/>
          <w:szCs w:val="22"/>
        </w:rPr>
        <w:t xml:space="preserve">. </w:t>
      </w:r>
      <w:r w:rsidRPr="00406227">
        <w:rPr>
          <w:color w:val="000000" w:themeColor="text1"/>
          <w:sz w:val="22"/>
          <w:szCs w:val="22"/>
        </w:rPr>
        <w:t xml:space="preserve">Vsak izvajalec programa lahko na javni razpis odda eno </w:t>
      </w:r>
      <w:r>
        <w:rPr>
          <w:color w:val="000000" w:themeColor="text1"/>
          <w:sz w:val="22"/>
          <w:szCs w:val="22"/>
        </w:rPr>
        <w:t>vlogo</w:t>
      </w:r>
      <w:r w:rsidRPr="00406227">
        <w:rPr>
          <w:color w:val="000000" w:themeColor="text1"/>
          <w:sz w:val="22"/>
          <w:szCs w:val="22"/>
        </w:rPr>
        <w:t>.</w:t>
      </w:r>
    </w:p>
    <w:p w:rsidR="00791A1F" w:rsidRDefault="00791A1F" w:rsidP="00D02B73">
      <w:pPr>
        <w:jc w:val="both"/>
        <w:rPr>
          <w:color w:val="000000" w:themeColor="text1"/>
          <w:sz w:val="22"/>
          <w:szCs w:val="22"/>
        </w:rPr>
      </w:pPr>
    </w:p>
    <w:p w:rsidR="00B25D23" w:rsidRPr="00406227" w:rsidRDefault="00B25D23" w:rsidP="00D02B73">
      <w:pPr>
        <w:jc w:val="both"/>
        <w:rPr>
          <w:color w:val="000000" w:themeColor="text1"/>
          <w:sz w:val="22"/>
          <w:szCs w:val="22"/>
        </w:rPr>
      </w:pPr>
    </w:p>
    <w:p w:rsidR="008A7B86" w:rsidRPr="00406227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06227">
        <w:rPr>
          <w:b/>
          <w:bCs/>
          <w:color w:val="000000" w:themeColor="text1"/>
          <w:sz w:val="22"/>
          <w:szCs w:val="22"/>
        </w:rPr>
        <w:t>VI</w:t>
      </w:r>
      <w:r w:rsidR="00481FE0" w:rsidRPr="00406227">
        <w:rPr>
          <w:b/>
          <w:bCs/>
          <w:color w:val="000000" w:themeColor="text1"/>
          <w:sz w:val="22"/>
          <w:szCs w:val="22"/>
        </w:rPr>
        <w:t>I</w:t>
      </w:r>
      <w:r w:rsidR="00B25D23">
        <w:rPr>
          <w:b/>
          <w:bCs/>
          <w:color w:val="000000" w:themeColor="text1"/>
          <w:sz w:val="22"/>
          <w:szCs w:val="22"/>
        </w:rPr>
        <w:t>I</w:t>
      </w:r>
      <w:r w:rsidRPr="00406227">
        <w:rPr>
          <w:b/>
          <w:bCs/>
          <w:color w:val="000000" w:themeColor="text1"/>
          <w:sz w:val="22"/>
          <w:szCs w:val="22"/>
        </w:rPr>
        <w:t>. PORABA SREDSTEV</w:t>
      </w:r>
    </w:p>
    <w:p w:rsidR="008A7B86" w:rsidRPr="00406227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:rsidR="008A7B86" w:rsidRPr="00406227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Dodeljena sredstva morajo biti porabljena v skladu s predpisi, ki določajo izvrševanje proračuna.</w:t>
      </w:r>
    </w:p>
    <w:p w:rsidR="008A7B86" w:rsidRPr="00406227" w:rsidRDefault="008A7B86" w:rsidP="00D02B73">
      <w:pPr>
        <w:jc w:val="both"/>
        <w:rPr>
          <w:color w:val="000000" w:themeColor="text1"/>
          <w:sz w:val="22"/>
          <w:szCs w:val="22"/>
        </w:rPr>
      </w:pPr>
    </w:p>
    <w:p w:rsidR="008A7B86" w:rsidRPr="00406227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 xml:space="preserve">V primeru, da se ugotovi, da sredstva niso bila porabljena za namen, za katerega so bila dodeljena, ali so bila dodeljena na podlagi neresničnih podatkov ali je </w:t>
      </w:r>
      <w:r w:rsidR="00481FE0" w:rsidRPr="00406227">
        <w:rPr>
          <w:color w:val="000000" w:themeColor="text1"/>
          <w:sz w:val="22"/>
          <w:szCs w:val="22"/>
        </w:rPr>
        <w:t>prijavitelj</w:t>
      </w:r>
      <w:r w:rsidRPr="00406227">
        <w:rPr>
          <w:color w:val="000000" w:themeColor="text1"/>
          <w:sz w:val="22"/>
          <w:szCs w:val="22"/>
        </w:rPr>
        <w:t xml:space="preserve"> prekršil druga</w:t>
      </w:r>
      <w:r w:rsidR="00192724">
        <w:rPr>
          <w:color w:val="000000" w:themeColor="text1"/>
          <w:sz w:val="22"/>
          <w:szCs w:val="22"/>
        </w:rPr>
        <w:t xml:space="preserve"> določila pogodbe, je občina </w:t>
      </w:r>
      <w:r w:rsidRPr="00406227">
        <w:rPr>
          <w:color w:val="000000" w:themeColor="text1"/>
          <w:sz w:val="22"/>
          <w:szCs w:val="22"/>
        </w:rPr>
        <w:t xml:space="preserve">upravičena zahtevati vračilo dodeljenih sredstev s pripadajočimi zakonitimi zamudnimi obrestmi za obdobje od dneva nakazila dalje. </w:t>
      </w:r>
    </w:p>
    <w:p w:rsidR="00791A1F" w:rsidRDefault="00791A1F" w:rsidP="00D02B73">
      <w:pPr>
        <w:jc w:val="both"/>
        <w:rPr>
          <w:color w:val="000000" w:themeColor="text1"/>
          <w:sz w:val="22"/>
          <w:szCs w:val="22"/>
        </w:rPr>
      </w:pPr>
    </w:p>
    <w:p w:rsidR="00B25D23" w:rsidRPr="00406227" w:rsidRDefault="00B25D23" w:rsidP="00D02B73">
      <w:pPr>
        <w:jc w:val="both"/>
        <w:rPr>
          <w:color w:val="000000" w:themeColor="text1"/>
          <w:sz w:val="22"/>
          <w:szCs w:val="22"/>
        </w:rPr>
      </w:pPr>
    </w:p>
    <w:p w:rsidR="003804D7" w:rsidRPr="003804D7" w:rsidRDefault="00B25D23" w:rsidP="00553216">
      <w:pP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IX</w:t>
      </w:r>
      <w:r w:rsidR="0070720F">
        <w:rPr>
          <w:b/>
          <w:bCs/>
          <w:color w:val="000000" w:themeColor="text1"/>
          <w:sz w:val="22"/>
          <w:szCs w:val="22"/>
        </w:rPr>
        <w:t>. OBRAVNAVA</w:t>
      </w:r>
      <w:r w:rsidR="008A7B86" w:rsidRPr="00406227">
        <w:rPr>
          <w:b/>
          <w:bCs/>
          <w:color w:val="000000" w:themeColor="text1"/>
          <w:sz w:val="22"/>
          <w:szCs w:val="22"/>
        </w:rPr>
        <w:t xml:space="preserve"> VLOG</w:t>
      </w:r>
    </w:p>
    <w:p w:rsidR="003804D7" w:rsidRDefault="003804D7" w:rsidP="00553216">
      <w:pPr>
        <w:jc w:val="both"/>
        <w:rPr>
          <w:color w:val="000000" w:themeColor="text1"/>
          <w:sz w:val="22"/>
          <w:szCs w:val="22"/>
        </w:rPr>
      </w:pPr>
    </w:p>
    <w:p w:rsidR="00553216" w:rsidRPr="00406227" w:rsidRDefault="00553216" w:rsidP="00553216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Po poteku razpisnega roka komisija odpre v roku dostavljene, pravilno izpolnjene in označene ovojnice, ki vsebujejo vloge in sicer po vrstnem redu prejema. Nepravilno izpolnjene in označene ovojnice se vrnejo pošiljatelju.</w:t>
      </w:r>
    </w:p>
    <w:p w:rsidR="00553216" w:rsidRPr="00406227" w:rsidRDefault="00553216" w:rsidP="00553216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Za vsako vlogo komisija ugotovi, ali je pravočasna, ali jo je podala upravičena oseba in ali so bili predloženi vsi zahtevani dokumenti  (formalna popolnost)</w:t>
      </w:r>
      <w:r w:rsidR="0091107D">
        <w:rPr>
          <w:color w:val="000000" w:themeColor="text1"/>
          <w:sz w:val="22"/>
          <w:szCs w:val="22"/>
        </w:rPr>
        <w:t>. O odpiranju vlog komisija sestavi</w:t>
      </w:r>
      <w:r w:rsidRPr="00406227">
        <w:rPr>
          <w:color w:val="000000" w:themeColor="text1"/>
          <w:sz w:val="22"/>
          <w:szCs w:val="22"/>
        </w:rPr>
        <w:t xml:space="preserve"> zapisnik. </w:t>
      </w:r>
      <w:r w:rsidRPr="00406227">
        <w:rPr>
          <w:color w:val="000000" w:themeColor="text1"/>
          <w:sz w:val="22"/>
          <w:szCs w:val="22"/>
        </w:rPr>
        <w:lastRenderedPageBreak/>
        <w:t>Komisija v roku 8 dni od odpiranja pisno pozove tiste prijavitelje, katerih vloge niso bile popolne, da jih dopolnijo. Če prijavitelj</w:t>
      </w:r>
      <w:r w:rsidR="00184F02">
        <w:rPr>
          <w:color w:val="000000" w:themeColor="text1"/>
          <w:sz w:val="22"/>
          <w:szCs w:val="22"/>
        </w:rPr>
        <w:t xml:space="preserve"> v roku, </w:t>
      </w:r>
      <w:r w:rsidR="00702AAF">
        <w:rPr>
          <w:color w:val="000000" w:themeColor="text1"/>
          <w:sz w:val="22"/>
          <w:szCs w:val="22"/>
        </w:rPr>
        <w:t>ki ga določi komisija</w:t>
      </w:r>
      <w:r w:rsidR="00184F02">
        <w:rPr>
          <w:color w:val="000000" w:themeColor="text1"/>
          <w:sz w:val="22"/>
          <w:szCs w:val="22"/>
        </w:rPr>
        <w:t xml:space="preserve"> (največ 15 dni)</w:t>
      </w:r>
      <w:r w:rsidRPr="00406227">
        <w:rPr>
          <w:color w:val="000000" w:themeColor="text1"/>
          <w:sz w:val="22"/>
          <w:szCs w:val="22"/>
        </w:rPr>
        <w:t>, vloge ustrezno ne dopolni, komisija ta</w:t>
      </w:r>
      <w:r w:rsidR="0091107D">
        <w:rPr>
          <w:color w:val="000000" w:themeColor="text1"/>
          <w:sz w:val="22"/>
          <w:szCs w:val="22"/>
        </w:rPr>
        <w:t>ko vlogo zavrže kot nepopolno.</w:t>
      </w:r>
    </w:p>
    <w:p w:rsidR="00553216" w:rsidRPr="00406227" w:rsidRDefault="00553216" w:rsidP="00553216">
      <w:pPr>
        <w:jc w:val="both"/>
        <w:rPr>
          <w:color w:val="000000" w:themeColor="text1"/>
          <w:sz w:val="22"/>
          <w:szCs w:val="22"/>
        </w:rPr>
      </w:pPr>
    </w:p>
    <w:p w:rsidR="00553216" w:rsidRPr="00702AAF" w:rsidRDefault="00553216" w:rsidP="00553216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Komisija opravi strokovni pregled popolnih vlog, jih oceni na podlagi pogojev in meril ter o njihovem ocenjevanju vodi zapisnik in pripravi predlog prejemnikov sredstev.</w:t>
      </w:r>
      <w:r w:rsidR="00702AAF">
        <w:rPr>
          <w:color w:val="000000" w:themeColor="text1"/>
          <w:sz w:val="22"/>
          <w:szCs w:val="22"/>
        </w:rPr>
        <w:t xml:space="preserve"> </w:t>
      </w:r>
      <w:r w:rsidRPr="00406227">
        <w:rPr>
          <w:bCs/>
          <w:color w:val="000000" w:themeColor="text1"/>
          <w:sz w:val="22"/>
          <w:szCs w:val="22"/>
        </w:rPr>
        <w:t>O dodelitvi sredstev upravičencem</w:t>
      </w:r>
      <w:r w:rsidR="00BD6625" w:rsidRPr="00BD6625">
        <w:rPr>
          <w:bCs/>
          <w:color w:val="000000" w:themeColor="text1"/>
          <w:sz w:val="22"/>
          <w:szCs w:val="22"/>
        </w:rPr>
        <w:t xml:space="preserve"> </w:t>
      </w:r>
      <w:r w:rsidR="00BD6625">
        <w:rPr>
          <w:bCs/>
          <w:color w:val="000000" w:themeColor="text1"/>
          <w:sz w:val="22"/>
          <w:szCs w:val="22"/>
        </w:rPr>
        <w:t>odloča</w:t>
      </w:r>
      <w:r w:rsidR="00BD6625" w:rsidRPr="00406227">
        <w:rPr>
          <w:bCs/>
          <w:color w:val="000000" w:themeColor="text1"/>
          <w:sz w:val="22"/>
          <w:szCs w:val="22"/>
        </w:rPr>
        <w:t xml:space="preserve"> pristojni organ</w:t>
      </w:r>
      <w:r w:rsidRPr="00406227">
        <w:rPr>
          <w:bCs/>
          <w:color w:val="000000" w:themeColor="text1"/>
          <w:sz w:val="22"/>
          <w:szCs w:val="22"/>
        </w:rPr>
        <w:t>, na predlog strokovne komisije, ki je imenovana s strani žu</w:t>
      </w:r>
      <w:r w:rsidR="00BD6625">
        <w:rPr>
          <w:bCs/>
          <w:color w:val="000000" w:themeColor="text1"/>
          <w:sz w:val="22"/>
          <w:szCs w:val="22"/>
        </w:rPr>
        <w:t>pana.</w:t>
      </w:r>
      <w:r w:rsidR="00702AAF">
        <w:rPr>
          <w:color w:val="000000" w:themeColor="text1"/>
          <w:sz w:val="22"/>
          <w:szCs w:val="22"/>
        </w:rPr>
        <w:t xml:space="preserve"> </w:t>
      </w:r>
      <w:r w:rsidR="0091107D">
        <w:rPr>
          <w:bCs/>
          <w:color w:val="000000" w:themeColor="text1"/>
          <w:sz w:val="22"/>
          <w:szCs w:val="22"/>
        </w:rPr>
        <w:t>Zoper izdano odločbo</w:t>
      </w:r>
      <w:r w:rsidRPr="00406227">
        <w:rPr>
          <w:bCs/>
          <w:color w:val="000000" w:themeColor="text1"/>
          <w:sz w:val="22"/>
          <w:szCs w:val="22"/>
        </w:rPr>
        <w:t xml:space="preserve"> lahko upravičenec vloži pritožbo </w:t>
      </w:r>
      <w:r w:rsidR="0091107D">
        <w:rPr>
          <w:bCs/>
          <w:color w:val="000000" w:themeColor="text1"/>
          <w:sz w:val="22"/>
          <w:szCs w:val="22"/>
        </w:rPr>
        <w:t>na župana</w:t>
      </w:r>
      <w:r w:rsidRPr="00406227">
        <w:rPr>
          <w:bCs/>
          <w:color w:val="000000" w:themeColor="text1"/>
          <w:sz w:val="22"/>
          <w:szCs w:val="22"/>
        </w:rPr>
        <w:t xml:space="preserve"> v roku 8 dni od prejema odločbe. Odlo</w:t>
      </w:r>
      <w:r w:rsidR="0091107D">
        <w:rPr>
          <w:bCs/>
          <w:color w:val="000000" w:themeColor="text1"/>
          <w:sz w:val="22"/>
          <w:szCs w:val="22"/>
        </w:rPr>
        <w:t>čba</w:t>
      </w:r>
      <w:r w:rsidRPr="00406227">
        <w:rPr>
          <w:bCs/>
          <w:color w:val="000000" w:themeColor="text1"/>
          <w:sz w:val="22"/>
          <w:szCs w:val="22"/>
        </w:rPr>
        <w:t xml:space="preserve"> župana je dokončna.</w:t>
      </w:r>
    </w:p>
    <w:p w:rsidR="00C40BF1" w:rsidRDefault="00C40BF1" w:rsidP="00553216">
      <w:pPr>
        <w:jc w:val="both"/>
      </w:pPr>
    </w:p>
    <w:p w:rsidR="00C40BF1" w:rsidRPr="00406227" w:rsidRDefault="00C40BF1" w:rsidP="00C40BF1">
      <w:pPr>
        <w:jc w:val="both"/>
        <w:rPr>
          <w:bCs/>
          <w:color w:val="000000" w:themeColor="text1"/>
          <w:sz w:val="22"/>
          <w:szCs w:val="22"/>
        </w:rPr>
      </w:pPr>
      <w:r w:rsidRPr="00C40BF1">
        <w:rPr>
          <w:sz w:val="22"/>
          <w:szCs w:val="22"/>
        </w:rPr>
        <w:t>Prijavitelji bod</w:t>
      </w:r>
      <w:r w:rsidR="0061122E">
        <w:rPr>
          <w:sz w:val="22"/>
          <w:szCs w:val="22"/>
        </w:rPr>
        <w:t xml:space="preserve">o o izidu javnega razpisa z odločbo </w:t>
      </w:r>
      <w:r w:rsidRPr="00C40BF1">
        <w:rPr>
          <w:sz w:val="22"/>
          <w:szCs w:val="22"/>
        </w:rPr>
        <w:t>obvešč</w:t>
      </w:r>
      <w:r w:rsidR="00702AAF">
        <w:rPr>
          <w:sz w:val="22"/>
          <w:szCs w:val="22"/>
        </w:rPr>
        <w:t>eni najpozneje v roku 45</w:t>
      </w:r>
      <w:r w:rsidRPr="00C40BF1">
        <w:rPr>
          <w:sz w:val="22"/>
          <w:szCs w:val="22"/>
        </w:rPr>
        <w:t xml:space="preserve"> dni od </w:t>
      </w:r>
      <w:r w:rsidR="0091107D">
        <w:rPr>
          <w:sz w:val="22"/>
          <w:szCs w:val="22"/>
        </w:rPr>
        <w:t>dne prejema popolne vloge</w:t>
      </w:r>
      <w:r w:rsidRPr="00C40BF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06227">
        <w:rPr>
          <w:bCs/>
          <w:color w:val="000000" w:themeColor="text1"/>
          <w:sz w:val="22"/>
          <w:szCs w:val="22"/>
        </w:rPr>
        <w:t>S prejemnikom sredstev se sklene pogodba. V kolikor upravičenec v 15 dneh ne vrne podpisane pogodbe, se smatra, da upravičenec odstopa od</w:t>
      </w:r>
      <w:r w:rsidR="0061122E">
        <w:rPr>
          <w:bCs/>
          <w:color w:val="000000" w:themeColor="text1"/>
          <w:sz w:val="22"/>
          <w:szCs w:val="22"/>
        </w:rPr>
        <w:t xml:space="preserve"> postopka dodelitve sredstev.</w:t>
      </w:r>
    </w:p>
    <w:p w:rsidR="00C40BF1" w:rsidRDefault="00C40BF1" w:rsidP="00553216">
      <w:pPr>
        <w:jc w:val="both"/>
        <w:rPr>
          <w:bCs/>
          <w:color w:val="000000" w:themeColor="text1"/>
          <w:sz w:val="22"/>
          <w:szCs w:val="22"/>
        </w:rPr>
      </w:pPr>
    </w:p>
    <w:p w:rsidR="008A7B86" w:rsidRPr="00406227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06227">
        <w:rPr>
          <w:b/>
          <w:bCs/>
          <w:color w:val="000000" w:themeColor="text1"/>
          <w:sz w:val="22"/>
          <w:szCs w:val="22"/>
        </w:rPr>
        <w:t>X. NADZOR IN SANKCIJE</w:t>
      </w:r>
    </w:p>
    <w:p w:rsidR="008A7B86" w:rsidRPr="00406227" w:rsidRDefault="008A7B86" w:rsidP="00D02B73">
      <w:pPr>
        <w:jc w:val="both"/>
        <w:rPr>
          <w:color w:val="000000" w:themeColor="text1"/>
          <w:sz w:val="22"/>
          <w:szCs w:val="22"/>
        </w:rPr>
      </w:pPr>
    </w:p>
    <w:p w:rsidR="00406227" w:rsidRPr="00406227" w:rsidRDefault="00406227" w:rsidP="00406227">
      <w:pPr>
        <w:pStyle w:val="Telobesedila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N</w:t>
      </w:r>
      <w:r w:rsidR="00955F48">
        <w:rPr>
          <w:color w:val="000000" w:themeColor="text1"/>
          <w:sz w:val="22"/>
          <w:szCs w:val="22"/>
        </w:rPr>
        <w:t>adzor nad izvajanjem programov</w:t>
      </w:r>
      <w:r w:rsidRPr="00406227">
        <w:rPr>
          <w:color w:val="000000" w:themeColor="text1"/>
          <w:sz w:val="22"/>
          <w:szCs w:val="22"/>
        </w:rPr>
        <w:t>, projektov</w:t>
      </w:r>
      <w:r w:rsidR="00955F48">
        <w:rPr>
          <w:color w:val="000000" w:themeColor="text1"/>
          <w:sz w:val="22"/>
          <w:szCs w:val="22"/>
        </w:rPr>
        <w:t>,</w:t>
      </w:r>
      <w:r w:rsidRPr="00406227">
        <w:rPr>
          <w:color w:val="000000" w:themeColor="text1"/>
          <w:sz w:val="22"/>
          <w:szCs w:val="22"/>
        </w:rPr>
        <w:t xml:space="preserve"> </w:t>
      </w:r>
      <w:r w:rsidR="00955F48" w:rsidRPr="00406227">
        <w:rPr>
          <w:color w:val="000000" w:themeColor="text1"/>
          <w:sz w:val="22"/>
          <w:szCs w:val="22"/>
        </w:rPr>
        <w:t xml:space="preserve">prireditev </w:t>
      </w:r>
      <w:r w:rsidRPr="00406227">
        <w:rPr>
          <w:color w:val="000000" w:themeColor="text1"/>
          <w:sz w:val="22"/>
          <w:szCs w:val="22"/>
        </w:rPr>
        <w:t xml:space="preserve">aktivnosti in nad porabo dodeljenih sredstev opravlja pristojen urad za področje turizma v Občini Žalec.  </w:t>
      </w:r>
    </w:p>
    <w:p w:rsidR="00406227" w:rsidRPr="00406227" w:rsidRDefault="00406227" w:rsidP="00406227">
      <w:pPr>
        <w:pStyle w:val="Telobesedila"/>
        <w:rPr>
          <w:color w:val="000000" w:themeColor="text1"/>
          <w:sz w:val="22"/>
          <w:szCs w:val="22"/>
        </w:rPr>
      </w:pPr>
    </w:p>
    <w:p w:rsidR="00406227" w:rsidRPr="00406227" w:rsidRDefault="00406227" w:rsidP="00406227">
      <w:pPr>
        <w:pStyle w:val="Telobesedila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Prejemniki sredstev morajo najkasneje do roka, določenega v pogodbi, Občini Žalec predložiti poročilo ter dokazila o izvedenih programih oziroma projektih, za katera so jim bila dodeljena sredstva.</w:t>
      </w:r>
      <w:r w:rsidR="00C40BF1">
        <w:rPr>
          <w:color w:val="000000" w:themeColor="text1"/>
          <w:sz w:val="22"/>
          <w:szCs w:val="22"/>
        </w:rPr>
        <w:t xml:space="preserve"> </w:t>
      </w:r>
      <w:r w:rsidRPr="00406227">
        <w:rPr>
          <w:color w:val="000000" w:themeColor="text1"/>
          <w:sz w:val="22"/>
          <w:szCs w:val="22"/>
        </w:rPr>
        <w:t>Občina lahko zahteva od upravičencev vsa dokazila in podatke, ki so potrebni za vrednotenje izvajanja programov.</w:t>
      </w:r>
    </w:p>
    <w:p w:rsidR="00406227" w:rsidRPr="00406227" w:rsidRDefault="00406227" w:rsidP="00406227">
      <w:pPr>
        <w:pStyle w:val="Telobesedila"/>
        <w:rPr>
          <w:color w:val="000000" w:themeColor="text1"/>
          <w:sz w:val="22"/>
          <w:szCs w:val="22"/>
        </w:rPr>
      </w:pPr>
    </w:p>
    <w:p w:rsidR="00406227" w:rsidRPr="00406227" w:rsidRDefault="00406227" w:rsidP="00406227">
      <w:pPr>
        <w:pStyle w:val="Telobesedila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Prejemnik sredstev mora prejeta sredstva vrniti v občinski proračun:</w:t>
      </w:r>
    </w:p>
    <w:p w:rsidR="00406227" w:rsidRPr="00406227" w:rsidRDefault="00955F48" w:rsidP="00720E14">
      <w:pPr>
        <w:pStyle w:val="Telobesedila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če ne izvede programov,</w:t>
      </w:r>
      <w:r w:rsidR="00406227" w:rsidRPr="00406227">
        <w:rPr>
          <w:color w:val="000000" w:themeColor="text1"/>
          <w:sz w:val="22"/>
          <w:szCs w:val="22"/>
        </w:rPr>
        <w:t xml:space="preserve"> projektov</w:t>
      </w:r>
      <w:r>
        <w:rPr>
          <w:color w:val="000000" w:themeColor="text1"/>
          <w:sz w:val="22"/>
          <w:szCs w:val="22"/>
        </w:rPr>
        <w:t>,</w:t>
      </w:r>
      <w:r w:rsidR="00406227" w:rsidRPr="00406227">
        <w:rPr>
          <w:color w:val="000000" w:themeColor="text1"/>
          <w:sz w:val="22"/>
          <w:szCs w:val="22"/>
        </w:rPr>
        <w:t xml:space="preserve"> </w:t>
      </w:r>
      <w:r w:rsidRPr="00406227">
        <w:rPr>
          <w:color w:val="000000" w:themeColor="text1"/>
          <w:sz w:val="22"/>
          <w:szCs w:val="22"/>
        </w:rPr>
        <w:t xml:space="preserve">prireditev </w:t>
      </w:r>
      <w:r w:rsidR="00406227" w:rsidRPr="00406227">
        <w:rPr>
          <w:color w:val="000000" w:themeColor="text1"/>
          <w:sz w:val="22"/>
          <w:szCs w:val="22"/>
        </w:rPr>
        <w:t>in aktivnosti za katere so mu bila sredstva dodeljena;</w:t>
      </w:r>
    </w:p>
    <w:p w:rsidR="00406227" w:rsidRPr="00406227" w:rsidRDefault="00406227" w:rsidP="00720E14">
      <w:pPr>
        <w:pStyle w:val="Telobesedil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če nenamensko porabi dodeljena sredstva;</w:t>
      </w:r>
    </w:p>
    <w:p w:rsidR="00406227" w:rsidRPr="00406227" w:rsidRDefault="00406227" w:rsidP="00720E14">
      <w:pPr>
        <w:pStyle w:val="Telobesedil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če je v postopku javnega razpisa navajal lažne podatke, na podlagi katerih so mu bila dodeljena sredstva;</w:t>
      </w:r>
    </w:p>
    <w:p w:rsidR="00406227" w:rsidRPr="00406227" w:rsidRDefault="00406227" w:rsidP="00720E14">
      <w:pPr>
        <w:pStyle w:val="Telobesedila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če je upravičenec za iste upravičene stroške in za isti namen že pridobil finančna sredstva iz katerega koli drugega javnega vira;</w:t>
      </w:r>
    </w:p>
    <w:p w:rsidR="00406227" w:rsidRPr="00406227" w:rsidRDefault="00406227" w:rsidP="00720E14">
      <w:pPr>
        <w:pStyle w:val="Telobesedil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če do roka, določenega v pogodbi, ne odda dokazil iz prejšnjega člena tega pravilnika.</w:t>
      </w:r>
    </w:p>
    <w:p w:rsidR="00406227" w:rsidRPr="00406227" w:rsidRDefault="00406227" w:rsidP="00406227">
      <w:pPr>
        <w:pStyle w:val="Telobesedila"/>
        <w:rPr>
          <w:color w:val="000000" w:themeColor="text1"/>
          <w:sz w:val="22"/>
          <w:szCs w:val="22"/>
        </w:rPr>
      </w:pPr>
    </w:p>
    <w:p w:rsidR="00406227" w:rsidRPr="00406227" w:rsidRDefault="00406227" w:rsidP="00406227">
      <w:pPr>
        <w:pStyle w:val="Telobesedila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V primeru druge, tretje in četrte alineje mora prejemnik sredstev vrniti sredstva skupaj z zakonskimi zamudnimi obrestmi, ki tečejo naslednji dan od dneva prejema sredstev, prav tako pa prejemnik sredstev ne more kandidirati na razpisu v naslednjem letu.</w:t>
      </w:r>
    </w:p>
    <w:p w:rsidR="00791A1F" w:rsidRDefault="00791A1F" w:rsidP="00D02B73">
      <w:pPr>
        <w:pStyle w:val="Telobesedila"/>
        <w:rPr>
          <w:color w:val="000000" w:themeColor="text1"/>
          <w:sz w:val="22"/>
          <w:szCs w:val="22"/>
        </w:rPr>
      </w:pPr>
    </w:p>
    <w:p w:rsidR="008A7B86" w:rsidRPr="00406227" w:rsidRDefault="008A7B86" w:rsidP="0070720F">
      <w:pPr>
        <w:spacing w:after="200" w:line="276" w:lineRule="auto"/>
        <w:rPr>
          <w:b/>
          <w:bCs/>
          <w:color w:val="000000" w:themeColor="text1"/>
          <w:sz w:val="22"/>
          <w:szCs w:val="22"/>
        </w:rPr>
      </w:pPr>
      <w:r w:rsidRPr="00406227">
        <w:rPr>
          <w:b/>
          <w:bCs/>
          <w:color w:val="000000" w:themeColor="text1"/>
          <w:sz w:val="22"/>
          <w:szCs w:val="22"/>
        </w:rPr>
        <w:t>X</w:t>
      </w:r>
      <w:r w:rsidR="00B25D23">
        <w:rPr>
          <w:b/>
          <w:bCs/>
          <w:color w:val="000000" w:themeColor="text1"/>
          <w:sz w:val="22"/>
          <w:szCs w:val="22"/>
        </w:rPr>
        <w:t>I</w:t>
      </w:r>
      <w:r w:rsidRPr="00406227">
        <w:rPr>
          <w:b/>
          <w:bCs/>
          <w:color w:val="000000" w:themeColor="text1"/>
          <w:sz w:val="22"/>
          <w:szCs w:val="22"/>
        </w:rPr>
        <w:t>. DODATNE INFORMACIJE</w:t>
      </w:r>
    </w:p>
    <w:p w:rsidR="008A7B86" w:rsidRPr="00406227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 xml:space="preserve">Brezplačno razpisno dokumentacijo </w:t>
      </w:r>
      <w:r w:rsidR="00FA7381">
        <w:rPr>
          <w:color w:val="000000" w:themeColor="text1"/>
          <w:sz w:val="22"/>
          <w:szCs w:val="22"/>
        </w:rPr>
        <w:t>je možno dobiti na spletni strani</w:t>
      </w:r>
      <w:r w:rsidRPr="00406227">
        <w:rPr>
          <w:color w:val="000000" w:themeColor="text1"/>
          <w:sz w:val="22"/>
          <w:szCs w:val="22"/>
        </w:rPr>
        <w:t xml:space="preserve"> Občine Žalec, </w:t>
      </w:r>
      <w:hyperlink r:id="rId8" w:history="1">
        <w:r w:rsidR="00955F48" w:rsidRPr="006D7B1C">
          <w:rPr>
            <w:rStyle w:val="Hiperpovezava"/>
            <w:sz w:val="22"/>
            <w:szCs w:val="22"/>
          </w:rPr>
          <w:t>www.zalec.si</w:t>
        </w:r>
      </w:hyperlink>
      <w:r w:rsidR="00955F48">
        <w:rPr>
          <w:color w:val="000000" w:themeColor="text1"/>
          <w:sz w:val="22"/>
          <w:szCs w:val="22"/>
        </w:rPr>
        <w:t xml:space="preserve"> </w:t>
      </w:r>
      <w:r w:rsidR="00FA7381">
        <w:rPr>
          <w:color w:val="000000" w:themeColor="text1"/>
          <w:sz w:val="22"/>
          <w:szCs w:val="22"/>
        </w:rPr>
        <w:t xml:space="preserve">ali na spletni strani ZKŠT Žalec. </w:t>
      </w:r>
      <w:r w:rsidR="0070720F">
        <w:rPr>
          <w:color w:val="000000" w:themeColor="text1"/>
          <w:sz w:val="22"/>
          <w:szCs w:val="22"/>
        </w:rPr>
        <w:t>Vse d</w:t>
      </w:r>
      <w:r w:rsidRPr="00406227">
        <w:rPr>
          <w:color w:val="000000" w:themeColor="text1"/>
          <w:sz w:val="22"/>
          <w:szCs w:val="22"/>
        </w:rPr>
        <w:t>odatne informacije</w:t>
      </w:r>
      <w:r w:rsidR="0070720F">
        <w:rPr>
          <w:color w:val="000000" w:themeColor="text1"/>
          <w:sz w:val="22"/>
          <w:szCs w:val="22"/>
        </w:rPr>
        <w:t xml:space="preserve"> v zvezi z javnim razpisom</w:t>
      </w:r>
      <w:r w:rsidRPr="00406227">
        <w:rPr>
          <w:color w:val="000000" w:themeColor="text1"/>
          <w:sz w:val="22"/>
          <w:szCs w:val="22"/>
        </w:rPr>
        <w:t xml:space="preserve"> lahko pridobite</w:t>
      </w:r>
      <w:r w:rsidR="0070720F">
        <w:rPr>
          <w:color w:val="000000" w:themeColor="text1"/>
          <w:sz w:val="22"/>
          <w:szCs w:val="22"/>
        </w:rPr>
        <w:t xml:space="preserve"> na Občini Žalec, Uradu za prostor in gospodarstvo, tel. (03) 713 63 28 (Petra Centrih), e-mail: </w:t>
      </w:r>
      <w:hyperlink r:id="rId9" w:history="1">
        <w:r w:rsidR="00955F48" w:rsidRPr="006D7B1C">
          <w:rPr>
            <w:rStyle w:val="Hiperpovezava"/>
            <w:sz w:val="22"/>
            <w:szCs w:val="22"/>
          </w:rPr>
          <w:t>petra.centrih@zalec.si</w:t>
        </w:r>
      </w:hyperlink>
      <w:r w:rsidR="00955F48">
        <w:rPr>
          <w:color w:val="000000" w:themeColor="text1"/>
          <w:sz w:val="22"/>
          <w:szCs w:val="22"/>
        </w:rPr>
        <w:t xml:space="preserve"> </w:t>
      </w:r>
      <w:r w:rsidR="0070720F">
        <w:rPr>
          <w:color w:val="000000" w:themeColor="text1"/>
          <w:sz w:val="22"/>
          <w:szCs w:val="22"/>
        </w:rPr>
        <w:t xml:space="preserve"> ali osebno na Uradu za prostor in gospodarstvo, pisarna št. 49 (II. nadstropje).</w:t>
      </w:r>
    </w:p>
    <w:p w:rsidR="00955F48" w:rsidRDefault="00955F48" w:rsidP="00D02B73">
      <w:pPr>
        <w:jc w:val="both"/>
        <w:rPr>
          <w:color w:val="000000" w:themeColor="text1"/>
          <w:sz w:val="22"/>
          <w:szCs w:val="22"/>
        </w:rPr>
      </w:pPr>
    </w:p>
    <w:p w:rsidR="00955F48" w:rsidRPr="00406227" w:rsidRDefault="00955F48" w:rsidP="00D02B73">
      <w:pPr>
        <w:jc w:val="both"/>
        <w:rPr>
          <w:color w:val="000000" w:themeColor="text1"/>
          <w:sz w:val="22"/>
          <w:szCs w:val="22"/>
        </w:rPr>
      </w:pPr>
    </w:p>
    <w:p w:rsidR="008A7B86" w:rsidRPr="00406227" w:rsidRDefault="00A73B64" w:rsidP="00D02B73">
      <w:pPr>
        <w:jc w:val="both"/>
        <w:rPr>
          <w:color w:val="000000" w:themeColor="text1"/>
          <w:sz w:val="22"/>
          <w:szCs w:val="22"/>
        </w:rPr>
      </w:pPr>
      <w:r w:rsidRPr="00DE60F6">
        <w:rPr>
          <w:color w:val="000000" w:themeColor="text1"/>
          <w:sz w:val="22"/>
          <w:szCs w:val="22"/>
        </w:rPr>
        <w:t xml:space="preserve">Številka: </w:t>
      </w:r>
      <w:r w:rsidR="00DE60F6" w:rsidRPr="00DE60F6">
        <w:rPr>
          <w:color w:val="000000" w:themeColor="text1"/>
          <w:sz w:val="22"/>
          <w:szCs w:val="22"/>
        </w:rPr>
        <w:t>322-00002</w:t>
      </w:r>
      <w:r w:rsidR="00054BEC" w:rsidRPr="00DE60F6">
        <w:rPr>
          <w:color w:val="000000" w:themeColor="text1"/>
          <w:sz w:val="22"/>
          <w:szCs w:val="22"/>
        </w:rPr>
        <w:t>/2022</w:t>
      </w:r>
    </w:p>
    <w:p w:rsidR="008A7B86" w:rsidRPr="00406227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Datum:</w:t>
      </w:r>
      <w:r w:rsidR="005D1242" w:rsidRPr="00406227">
        <w:rPr>
          <w:color w:val="000000" w:themeColor="text1"/>
          <w:sz w:val="22"/>
          <w:szCs w:val="22"/>
        </w:rPr>
        <w:t xml:space="preserve">   </w:t>
      </w:r>
      <w:r w:rsidR="00D42A9A">
        <w:rPr>
          <w:color w:val="000000" w:themeColor="text1"/>
          <w:sz w:val="22"/>
          <w:szCs w:val="22"/>
        </w:rPr>
        <w:t>25. 2.</w:t>
      </w:r>
      <w:r w:rsidR="00054BEC">
        <w:rPr>
          <w:color w:val="000000" w:themeColor="text1"/>
          <w:sz w:val="22"/>
          <w:szCs w:val="22"/>
        </w:rPr>
        <w:t xml:space="preserve"> 2022</w:t>
      </w:r>
    </w:p>
    <w:p w:rsidR="008A7B86" w:rsidRPr="00406227" w:rsidRDefault="008A7B86" w:rsidP="00D02B73">
      <w:pPr>
        <w:jc w:val="both"/>
        <w:rPr>
          <w:color w:val="000000" w:themeColor="text1"/>
          <w:sz w:val="22"/>
          <w:szCs w:val="22"/>
        </w:rPr>
      </w:pPr>
    </w:p>
    <w:p w:rsidR="008A7B86" w:rsidRPr="00406227" w:rsidRDefault="008A7B86" w:rsidP="00D02B73">
      <w:pPr>
        <w:ind w:left="4956" w:firstLine="708"/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>Janko Kos</w:t>
      </w:r>
    </w:p>
    <w:p w:rsidR="009761CE" w:rsidRPr="00406227" w:rsidRDefault="008A7B86" w:rsidP="00B25D23">
      <w:pPr>
        <w:ind w:left="4248"/>
        <w:jc w:val="both"/>
        <w:rPr>
          <w:color w:val="000000" w:themeColor="text1"/>
          <w:sz w:val="22"/>
          <w:szCs w:val="22"/>
        </w:rPr>
      </w:pPr>
      <w:r w:rsidRPr="00406227">
        <w:rPr>
          <w:color w:val="000000" w:themeColor="text1"/>
          <w:sz w:val="22"/>
          <w:szCs w:val="22"/>
        </w:rPr>
        <w:t xml:space="preserve">                        </w:t>
      </w:r>
      <w:r w:rsidR="003B6B47" w:rsidRPr="00406227">
        <w:rPr>
          <w:color w:val="000000" w:themeColor="text1"/>
          <w:sz w:val="22"/>
          <w:szCs w:val="22"/>
        </w:rPr>
        <w:t xml:space="preserve"> </w:t>
      </w:r>
      <w:r w:rsidRPr="00406227">
        <w:rPr>
          <w:color w:val="000000" w:themeColor="text1"/>
          <w:sz w:val="22"/>
          <w:szCs w:val="22"/>
        </w:rPr>
        <w:t xml:space="preserve"> </w:t>
      </w:r>
      <w:r w:rsidR="000F5A2A" w:rsidRPr="00406227">
        <w:rPr>
          <w:color w:val="000000" w:themeColor="text1"/>
          <w:sz w:val="22"/>
          <w:szCs w:val="22"/>
        </w:rPr>
        <w:t xml:space="preserve">   </w:t>
      </w:r>
      <w:r w:rsidRPr="00406227">
        <w:rPr>
          <w:color w:val="000000" w:themeColor="text1"/>
          <w:sz w:val="22"/>
          <w:szCs w:val="22"/>
        </w:rPr>
        <w:t xml:space="preserve">Župan </w:t>
      </w:r>
    </w:p>
    <w:sectPr w:rsidR="009761CE" w:rsidRPr="00406227" w:rsidSect="002337F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5C" w:rsidRDefault="009A645C">
      <w:r>
        <w:separator/>
      </w:r>
    </w:p>
  </w:endnote>
  <w:endnote w:type="continuationSeparator" w:id="0">
    <w:p w:rsidR="009A645C" w:rsidRDefault="009A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4928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37FE" w:rsidRDefault="008A7B86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22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37FE" w:rsidRDefault="002337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5C" w:rsidRDefault="009A645C">
      <w:r>
        <w:separator/>
      </w:r>
    </w:p>
  </w:footnote>
  <w:footnote w:type="continuationSeparator" w:id="0">
    <w:p w:rsidR="009A645C" w:rsidRDefault="009A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CE" w:rsidRPr="002235D5" w:rsidRDefault="00C46ECE" w:rsidP="00C46ECE">
    <w:pPr>
      <w:pStyle w:val="Glava"/>
      <w:rPr>
        <w:bCs/>
        <w:i/>
        <w:sz w:val="18"/>
        <w:szCs w:val="18"/>
      </w:rPr>
    </w:pPr>
    <w:r w:rsidRPr="002235D5">
      <w:rPr>
        <w:bCs/>
        <w:i/>
        <w:sz w:val="18"/>
        <w:szCs w:val="18"/>
      </w:rPr>
      <w:t xml:space="preserve">Javni razpis </w:t>
    </w:r>
    <w:r w:rsidR="003551BD" w:rsidRPr="003551BD">
      <w:rPr>
        <w:bCs/>
        <w:i/>
        <w:sz w:val="18"/>
        <w:szCs w:val="18"/>
      </w:rPr>
      <w:t>o sofinanciranju programov, projektov, prireditev in aktivnosti s področja turizma v Občini Žalec</w:t>
    </w:r>
    <w:r w:rsidR="003551BD">
      <w:rPr>
        <w:bCs/>
        <w:i/>
        <w:sz w:val="18"/>
        <w:szCs w:val="18"/>
      </w:rPr>
      <w:t xml:space="preserve"> za leto 20</w:t>
    </w:r>
    <w:r w:rsidR="00054BEC">
      <w:rPr>
        <w:bCs/>
        <w:i/>
        <w:sz w:val="18"/>
        <w:szCs w:val="18"/>
      </w:rPr>
      <w:t>22</w:t>
    </w:r>
  </w:p>
  <w:p w:rsidR="00C46ECE" w:rsidRPr="00C46ECE" w:rsidRDefault="00C46ECE" w:rsidP="00C46ECE">
    <w:pPr>
      <w:pStyle w:val="Glava"/>
      <w:rPr>
        <w:bCs/>
        <w:i/>
      </w:rPr>
    </w:pPr>
    <w:r>
      <w:rPr>
        <w:bCs/>
        <w:i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DC7"/>
    <w:multiLevelType w:val="hybridMultilevel"/>
    <w:tmpl w:val="84F2CE7E"/>
    <w:lvl w:ilvl="0" w:tplc="71D42A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F3322"/>
    <w:multiLevelType w:val="hybridMultilevel"/>
    <w:tmpl w:val="B3FEC9EA"/>
    <w:lvl w:ilvl="0" w:tplc="F6F820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5C5409F"/>
    <w:multiLevelType w:val="hybridMultilevel"/>
    <w:tmpl w:val="F37C838C"/>
    <w:lvl w:ilvl="0" w:tplc="F6F82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B27884"/>
    <w:multiLevelType w:val="hybridMultilevel"/>
    <w:tmpl w:val="759E93B2"/>
    <w:lvl w:ilvl="0" w:tplc="4C6E9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657F3"/>
    <w:multiLevelType w:val="hybridMultilevel"/>
    <w:tmpl w:val="D39E1370"/>
    <w:lvl w:ilvl="0" w:tplc="F6F8206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E6A203E"/>
    <w:multiLevelType w:val="hybridMultilevel"/>
    <w:tmpl w:val="4EA20B6C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16E1F"/>
    <w:multiLevelType w:val="hybridMultilevel"/>
    <w:tmpl w:val="BF800ED0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492F4F"/>
    <w:multiLevelType w:val="hybridMultilevel"/>
    <w:tmpl w:val="E3A4C624"/>
    <w:lvl w:ilvl="0" w:tplc="4C6E9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F8206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13A2B"/>
    <w:multiLevelType w:val="hybridMultilevel"/>
    <w:tmpl w:val="5A3887AA"/>
    <w:lvl w:ilvl="0" w:tplc="4C6E9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C4820"/>
    <w:multiLevelType w:val="hybridMultilevel"/>
    <w:tmpl w:val="71DEADB2"/>
    <w:lvl w:ilvl="0" w:tplc="F6F8206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6AB60A41"/>
    <w:multiLevelType w:val="hybridMultilevel"/>
    <w:tmpl w:val="FF2AA756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86"/>
    <w:rsid w:val="00004700"/>
    <w:rsid w:val="000057AE"/>
    <w:rsid w:val="000121DF"/>
    <w:rsid w:val="000160C0"/>
    <w:rsid w:val="00026621"/>
    <w:rsid w:val="00054BEC"/>
    <w:rsid w:val="00073570"/>
    <w:rsid w:val="000767B1"/>
    <w:rsid w:val="0008539E"/>
    <w:rsid w:val="000A014C"/>
    <w:rsid w:val="000B03EE"/>
    <w:rsid w:val="000D7058"/>
    <w:rsid w:val="000F409D"/>
    <w:rsid w:val="000F5A2A"/>
    <w:rsid w:val="0012059C"/>
    <w:rsid w:val="001250D0"/>
    <w:rsid w:val="0012612D"/>
    <w:rsid w:val="001834AD"/>
    <w:rsid w:val="00184F02"/>
    <w:rsid w:val="0018692F"/>
    <w:rsid w:val="00192724"/>
    <w:rsid w:val="001C0C54"/>
    <w:rsid w:val="001D0DA8"/>
    <w:rsid w:val="001E249A"/>
    <w:rsid w:val="001F24E6"/>
    <w:rsid w:val="001F601E"/>
    <w:rsid w:val="00221658"/>
    <w:rsid w:val="002235D5"/>
    <w:rsid w:val="00225B94"/>
    <w:rsid w:val="002337FE"/>
    <w:rsid w:val="00270108"/>
    <w:rsid w:val="00276E61"/>
    <w:rsid w:val="00281730"/>
    <w:rsid w:val="00282F74"/>
    <w:rsid w:val="00291725"/>
    <w:rsid w:val="00291953"/>
    <w:rsid w:val="002A770B"/>
    <w:rsid w:val="002B200C"/>
    <w:rsid w:val="002C00BB"/>
    <w:rsid w:val="002C4B31"/>
    <w:rsid w:val="002E2F55"/>
    <w:rsid w:val="002F1599"/>
    <w:rsid w:val="002F3683"/>
    <w:rsid w:val="0031336E"/>
    <w:rsid w:val="00320790"/>
    <w:rsid w:val="003551BD"/>
    <w:rsid w:val="00364FB7"/>
    <w:rsid w:val="00365480"/>
    <w:rsid w:val="00372645"/>
    <w:rsid w:val="003804D7"/>
    <w:rsid w:val="0039031B"/>
    <w:rsid w:val="003965E9"/>
    <w:rsid w:val="003B57FA"/>
    <w:rsid w:val="003B6B47"/>
    <w:rsid w:val="003C02AC"/>
    <w:rsid w:val="003D5B12"/>
    <w:rsid w:val="003F41FF"/>
    <w:rsid w:val="003F7CDE"/>
    <w:rsid w:val="00406227"/>
    <w:rsid w:val="004138AC"/>
    <w:rsid w:val="00420E81"/>
    <w:rsid w:val="00462EE4"/>
    <w:rsid w:val="00481FE0"/>
    <w:rsid w:val="00497188"/>
    <w:rsid w:val="004A130B"/>
    <w:rsid w:val="004A5781"/>
    <w:rsid w:val="004A65B3"/>
    <w:rsid w:val="004B765C"/>
    <w:rsid w:val="004C33EF"/>
    <w:rsid w:val="004F5D9F"/>
    <w:rsid w:val="00500654"/>
    <w:rsid w:val="00505BFF"/>
    <w:rsid w:val="00524206"/>
    <w:rsid w:val="00533A8E"/>
    <w:rsid w:val="005524C3"/>
    <w:rsid w:val="00553216"/>
    <w:rsid w:val="005535A8"/>
    <w:rsid w:val="0056003C"/>
    <w:rsid w:val="00572662"/>
    <w:rsid w:val="00576F7E"/>
    <w:rsid w:val="005B4F52"/>
    <w:rsid w:val="005B7B1E"/>
    <w:rsid w:val="005D1242"/>
    <w:rsid w:val="006103A0"/>
    <w:rsid w:val="0061122E"/>
    <w:rsid w:val="006168FC"/>
    <w:rsid w:val="0062611C"/>
    <w:rsid w:val="00632399"/>
    <w:rsid w:val="00633258"/>
    <w:rsid w:val="00646295"/>
    <w:rsid w:val="00663CC9"/>
    <w:rsid w:val="006930A5"/>
    <w:rsid w:val="006A46D9"/>
    <w:rsid w:val="006B595C"/>
    <w:rsid w:val="006C49F1"/>
    <w:rsid w:val="006D0664"/>
    <w:rsid w:val="006D4395"/>
    <w:rsid w:val="006D59B1"/>
    <w:rsid w:val="006D6816"/>
    <w:rsid w:val="006E1586"/>
    <w:rsid w:val="00702AAF"/>
    <w:rsid w:val="0070454D"/>
    <w:rsid w:val="0070720F"/>
    <w:rsid w:val="00711306"/>
    <w:rsid w:val="00715D52"/>
    <w:rsid w:val="00720E14"/>
    <w:rsid w:val="00721AC1"/>
    <w:rsid w:val="00733ED1"/>
    <w:rsid w:val="00742C63"/>
    <w:rsid w:val="00753532"/>
    <w:rsid w:val="00760E90"/>
    <w:rsid w:val="00783662"/>
    <w:rsid w:val="00791A1F"/>
    <w:rsid w:val="007A7364"/>
    <w:rsid w:val="007B0D12"/>
    <w:rsid w:val="007B6469"/>
    <w:rsid w:val="007D5700"/>
    <w:rsid w:val="007F04FE"/>
    <w:rsid w:val="007F2954"/>
    <w:rsid w:val="007F32C8"/>
    <w:rsid w:val="00804220"/>
    <w:rsid w:val="00805C0B"/>
    <w:rsid w:val="0083467B"/>
    <w:rsid w:val="00842CC4"/>
    <w:rsid w:val="00853B89"/>
    <w:rsid w:val="008600B4"/>
    <w:rsid w:val="0086591C"/>
    <w:rsid w:val="00873BCD"/>
    <w:rsid w:val="0088113F"/>
    <w:rsid w:val="00892CCB"/>
    <w:rsid w:val="00894BDD"/>
    <w:rsid w:val="00896CFB"/>
    <w:rsid w:val="008A59EA"/>
    <w:rsid w:val="008A7B86"/>
    <w:rsid w:val="008B1DBB"/>
    <w:rsid w:val="008D291A"/>
    <w:rsid w:val="008E2533"/>
    <w:rsid w:val="008E5410"/>
    <w:rsid w:val="009000C2"/>
    <w:rsid w:val="00901C06"/>
    <w:rsid w:val="00902CAC"/>
    <w:rsid w:val="0091107D"/>
    <w:rsid w:val="009141B8"/>
    <w:rsid w:val="00952708"/>
    <w:rsid w:val="00955F48"/>
    <w:rsid w:val="00961647"/>
    <w:rsid w:val="009648C4"/>
    <w:rsid w:val="009715D4"/>
    <w:rsid w:val="00972BC2"/>
    <w:rsid w:val="009761CE"/>
    <w:rsid w:val="009837BB"/>
    <w:rsid w:val="00995EC2"/>
    <w:rsid w:val="00996F3F"/>
    <w:rsid w:val="00997711"/>
    <w:rsid w:val="00997DD2"/>
    <w:rsid w:val="009A645C"/>
    <w:rsid w:val="009B36F6"/>
    <w:rsid w:val="009B455B"/>
    <w:rsid w:val="009F3723"/>
    <w:rsid w:val="00A21FEA"/>
    <w:rsid w:val="00A22106"/>
    <w:rsid w:val="00A25C55"/>
    <w:rsid w:val="00A30B53"/>
    <w:rsid w:val="00A47236"/>
    <w:rsid w:val="00A613CD"/>
    <w:rsid w:val="00A73B64"/>
    <w:rsid w:val="00A76955"/>
    <w:rsid w:val="00AD3439"/>
    <w:rsid w:val="00AD4322"/>
    <w:rsid w:val="00AE150F"/>
    <w:rsid w:val="00AF5CF0"/>
    <w:rsid w:val="00B00446"/>
    <w:rsid w:val="00B03929"/>
    <w:rsid w:val="00B15FC8"/>
    <w:rsid w:val="00B24B69"/>
    <w:rsid w:val="00B25D23"/>
    <w:rsid w:val="00B41692"/>
    <w:rsid w:val="00B63B7D"/>
    <w:rsid w:val="00BA1F30"/>
    <w:rsid w:val="00BA6DB3"/>
    <w:rsid w:val="00BB77AD"/>
    <w:rsid w:val="00BB7835"/>
    <w:rsid w:val="00BD4218"/>
    <w:rsid w:val="00BD6625"/>
    <w:rsid w:val="00BE6E05"/>
    <w:rsid w:val="00C24585"/>
    <w:rsid w:val="00C24D47"/>
    <w:rsid w:val="00C35B7C"/>
    <w:rsid w:val="00C40BF1"/>
    <w:rsid w:val="00C4643C"/>
    <w:rsid w:val="00C46ECE"/>
    <w:rsid w:val="00C564C8"/>
    <w:rsid w:val="00C80545"/>
    <w:rsid w:val="00CA3000"/>
    <w:rsid w:val="00CA5784"/>
    <w:rsid w:val="00CB4B87"/>
    <w:rsid w:val="00CB58E0"/>
    <w:rsid w:val="00CF45B5"/>
    <w:rsid w:val="00D02B73"/>
    <w:rsid w:val="00D02EA3"/>
    <w:rsid w:val="00D03B0F"/>
    <w:rsid w:val="00D42A9A"/>
    <w:rsid w:val="00D442BB"/>
    <w:rsid w:val="00D6486F"/>
    <w:rsid w:val="00D7160D"/>
    <w:rsid w:val="00D96041"/>
    <w:rsid w:val="00DB3061"/>
    <w:rsid w:val="00DC1017"/>
    <w:rsid w:val="00DE60F6"/>
    <w:rsid w:val="00DF3001"/>
    <w:rsid w:val="00E024E3"/>
    <w:rsid w:val="00E16221"/>
    <w:rsid w:val="00E20A50"/>
    <w:rsid w:val="00E251B0"/>
    <w:rsid w:val="00E34FCA"/>
    <w:rsid w:val="00E351BB"/>
    <w:rsid w:val="00E37B08"/>
    <w:rsid w:val="00E43155"/>
    <w:rsid w:val="00E44F54"/>
    <w:rsid w:val="00E713A4"/>
    <w:rsid w:val="00E76CE8"/>
    <w:rsid w:val="00E7703F"/>
    <w:rsid w:val="00EA3675"/>
    <w:rsid w:val="00ED28ED"/>
    <w:rsid w:val="00EF0433"/>
    <w:rsid w:val="00EF3851"/>
    <w:rsid w:val="00F00E81"/>
    <w:rsid w:val="00F060A5"/>
    <w:rsid w:val="00F1408C"/>
    <w:rsid w:val="00F2098E"/>
    <w:rsid w:val="00F73EAA"/>
    <w:rsid w:val="00FA31CD"/>
    <w:rsid w:val="00FA4913"/>
    <w:rsid w:val="00FA7381"/>
    <w:rsid w:val="00FC0284"/>
    <w:rsid w:val="00FC588F"/>
    <w:rsid w:val="00FE0CAD"/>
    <w:rsid w:val="00FE22AC"/>
    <w:rsid w:val="00FE451A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8BBF33"/>
  <w15:docId w15:val="{A04614AC-E1B8-46D0-AB00-412F64B4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BD42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B86"/>
    <w:pPr>
      <w:ind w:left="708"/>
    </w:pPr>
    <w:rPr>
      <w:sz w:val="24"/>
      <w:szCs w:val="24"/>
    </w:rPr>
  </w:style>
  <w:style w:type="paragraph" w:customStyle="1" w:styleId="h4">
    <w:name w:val="h4"/>
    <w:basedOn w:val="Navaden"/>
    <w:uiPriority w:val="99"/>
    <w:rsid w:val="008A7B8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ManualNumPar1">
    <w:name w:val="Manual NumPar 1"/>
    <w:basedOn w:val="Navaden"/>
    <w:next w:val="Navaden"/>
    <w:uiPriority w:val="99"/>
    <w:rsid w:val="008A7B86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styleId="Telobesedila">
    <w:name w:val="Body Text"/>
    <w:basedOn w:val="Navaden"/>
    <w:link w:val="TelobesedilaZnak"/>
    <w:uiPriority w:val="99"/>
    <w:rsid w:val="008A7B86"/>
    <w:pPr>
      <w:jc w:val="both"/>
    </w:pPr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A7B8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rsid w:val="008A7B86"/>
    <w:rPr>
      <w:color w:val="0000FF"/>
      <w:u w:val="single"/>
    </w:rPr>
  </w:style>
  <w:style w:type="paragraph" w:styleId="Brezrazmikov">
    <w:name w:val="No Spacing"/>
    <w:uiPriority w:val="99"/>
    <w:qFormat/>
    <w:rsid w:val="008A7B8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A7B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p">
    <w:name w:val="p"/>
    <w:basedOn w:val="Navaden"/>
    <w:uiPriority w:val="99"/>
    <w:rsid w:val="008A7B8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st">
    <w:name w:val="st"/>
    <w:basedOn w:val="Privzetapisavaodstavka"/>
    <w:uiPriority w:val="99"/>
    <w:rsid w:val="008A7B86"/>
  </w:style>
  <w:style w:type="character" w:styleId="Poudarek">
    <w:name w:val="Emphasis"/>
    <w:basedOn w:val="Privzetapisavaodstavka"/>
    <w:uiPriority w:val="99"/>
    <w:qFormat/>
    <w:rsid w:val="008A7B86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8A7B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A7B8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3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13A4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138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38A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BD421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Naslovknjige">
    <w:name w:val="Book Title"/>
    <w:basedOn w:val="Privzetapisavaodstavka"/>
    <w:uiPriority w:val="33"/>
    <w:qFormat/>
    <w:rsid w:val="00996F3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lec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centrih@zale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C95F-ACAB-49F9-989C-89E6A24D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5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10</cp:revision>
  <cp:lastPrinted>2022-03-07T08:35:00Z</cp:lastPrinted>
  <dcterms:created xsi:type="dcterms:W3CDTF">2022-02-23T15:20:00Z</dcterms:created>
  <dcterms:modified xsi:type="dcterms:W3CDTF">2022-03-07T08:35:00Z</dcterms:modified>
</cp:coreProperties>
</file>