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10" w:rsidRPr="00A877CB" w:rsidRDefault="00E84110" w:rsidP="00E84110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A877CB">
        <w:rPr>
          <w:rFonts w:ascii="Cambria" w:hAnsi="Cambria"/>
          <w:b/>
          <w:bCs/>
          <w:i/>
          <w:iCs/>
          <w:sz w:val="24"/>
          <w:szCs w:val="24"/>
          <w:u w:val="single"/>
        </w:rPr>
        <w:t>Predlog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: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podlagi 29. člena Zakona o lokalni samoupravi (</w:t>
      </w:r>
      <w:r w:rsidRPr="00BB1033">
        <w:rPr>
          <w:rFonts w:ascii="Cambria" w:hAnsi="Cambria"/>
          <w:sz w:val="24"/>
          <w:szCs w:val="24"/>
        </w:rPr>
        <w:t xml:space="preserve">Uradni list RS, št. 94/07 – uradno prečiščeno besedilo, 76/08, 79/09, 51/10, 40/12 – ZUJF, 11/14 – </w:t>
      </w:r>
      <w:proofErr w:type="spellStart"/>
      <w:r w:rsidRPr="00BB1033">
        <w:rPr>
          <w:rFonts w:ascii="Cambria" w:hAnsi="Cambria"/>
          <w:sz w:val="24"/>
          <w:szCs w:val="24"/>
        </w:rPr>
        <w:t>popr</w:t>
      </w:r>
      <w:proofErr w:type="spellEnd"/>
      <w:r w:rsidRPr="00BB1033">
        <w:rPr>
          <w:rFonts w:ascii="Cambria" w:hAnsi="Cambria"/>
          <w:sz w:val="24"/>
          <w:szCs w:val="24"/>
        </w:rPr>
        <w:t xml:space="preserve">., 14/15 – ZUUJFO, 11/18 – ZSPDSLS-1, 30/18, 61/20 – ZIUZEOP-A, 80/20 – ZIUOOPE in 62/24 – </w:t>
      </w:r>
      <w:proofErr w:type="spellStart"/>
      <w:r w:rsidRPr="00BB1033">
        <w:rPr>
          <w:rFonts w:ascii="Cambria" w:hAnsi="Cambria"/>
          <w:sz w:val="24"/>
          <w:szCs w:val="24"/>
        </w:rPr>
        <w:t>odl</w:t>
      </w:r>
      <w:proofErr w:type="spellEnd"/>
      <w:r w:rsidRPr="00BB1033">
        <w:rPr>
          <w:rFonts w:ascii="Cambria" w:hAnsi="Cambria"/>
          <w:sz w:val="24"/>
          <w:szCs w:val="24"/>
        </w:rPr>
        <w:t>. US</w:t>
      </w:r>
      <w:r>
        <w:rPr>
          <w:rFonts w:ascii="Cambria" w:hAnsi="Cambria"/>
          <w:sz w:val="24"/>
          <w:szCs w:val="24"/>
        </w:rPr>
        <w:t>; v nadaljevanju: ZLS), 203., drugega odstavka 204. in 221. člena Zakona o urejanju prostora (</w:t>
      </w:r>
      <w:r w:rsidRPr="00BB1033">
        <w:rPr>
          <w:rFonts w:ascii="Cambria" w:hAnsi="Cambria"/>
          <w:sz w:val="24"/>
          <w:szCs w:val="24"/>
        </w:rPr>
        <w:t>Uradni list RS, št. 199/21, 18/23 – ZDU-1O, 78/23 – ZUNPEOVE, 95/23 – ZIUOPZP in 23/24</w:t>
      </w:r>
      <w:r>
        <w:rPr>
          <w:rFonts w:ascii="Cambria" w:hAnsi="Cambria"/>
          <w:sz w:val="24"/>
          <w:szCs w:val="24"/>
        </w:rPr>
        <w:t xml:space="preserve">; v nadaljevanju: ZUreP-3), </w:t>
      </w:r>
      <w:r w:rsidRPr="005B3117">
        <w:rPr>
          <w:rFonts w:ascii="Cambria" w:hAnsi="Cambria"/>
          <w:sz w:val="24"/>
          <w:szCs w:val="24"/>
        </w:rPr>
        <w:t>51. člen</w:t>
      </w:r>
      <w:r>
        <w:rPr>
          <w:rFonts w:ascii="Cambria" w:hAnsi="Cambria"/>
          <w:sz w:val="24"/>
          <w:szCs w:val="24"/>
        </w:rPr>
        <w:t>a</w:t>
      </w:r>
      <w:r w:rsidRPr="005B3117">
        <w:rPr>
          <w:rFonts w:ascii="Cambria" w:hAnsi="Cambria"/>
          <w:sz w:val="24"/>
          <w:szCs w:val="24"/>
        </w:rPr>
        <w:t xml:space="preserve"> Zakona o cestah (Uradni list RS, št. 132/22, 140/22 – ZSDH-1A, 29/23 in 78/23 – ZUNPEOVE; v nadaljevanju: ZCes-2)</w:t>
      </w:r>
      <w:r>
        <w:rPr>
          <w:rFonts w:ascii="Cambria" w:hAnsi="Cambria"/>
          <w:sz w:val="24"/>
          <w:szCs w:val="24"/>
        </w:rPr>
        <w:t>, in 20. člena Statuta Občine Vojnik (Uradno glasilo slovenskih občin, št. 3/2016) je Občinski svet Občine Vojnik na ____ redni/izredni seji dne _________________, sprejel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</w:p>
    <w:p w:rsidR="00E84110" w:rsidRPr="00645B11" w:rsidRDefault="00E84110" w:rsidP="00E84110">
      <w:pPr>
        <w:jc w:val="center"/>
        <w:rPr>
          <w:rFonts w:ascii="Cambria" w:hAnsi="Cambria"/>
          <w:b/>
          <w:bCs/>
          <w:sz w:val="24"/>
          <w:szCs w:val="24"/>
        </w:rPr>
      </w:pPr>
      <w:r w:rsidRPr="00645B11">
        <w:rPr>
          <w:rFonts w:ascii="Cambria" w:hAnsi="Cambria"/>
          <w:b/>
          <w:bCs/>
          <w:sz w:val="24"/>
          <w:szCs w:val="24"/>
        </w:rPr>
        <w:t>S K L E P</w:t>
      </w:r>
    </w:p>
    <w:p w:rsidR="00E84110" w:rsidRDefault="00E84110" w:rsidP="00E84110">
      <w:pPr>
        <w:jc w:val="center"/>
        <w:rPr>
          <w:rFonts w:ascii="Cambria" w:hAnsi="Cambria"/>
          <w:sz w:val="24"/>
          <w:szCs w:val="24"/>
        </w:rPr>
      </w:pPr>
      <w:r w:rsidRPr="00645B11">
        <w:rPr>
          <w:rFonts w:ascii="Cambria" w:hAnsi="Cambria"/>
          <w:b/>
          <w:bCs/>
          <w:sz w:val="24"/>
          <w:szCs w:val="24"/>
        </w:rPr>
        <w:t xml:space="preserve">o ugotovitvi javne koristi za ustanovitev služnosti za izgradnjo kolesarske povezave v območju Mestne občine Celje, </w:t>
      </w:r>
      <w:r>
        <w:rPr>
          <w:rFonts w:ascii="Cambria" w:hAnsi="Cambria"/>
          <w:b/>
          <w:bCs/>
          <w:sz w:val="24"/>
          <w:szCs w:val="24"/>
        </w:rPr>
        <w:t>O</w:t>
      </w:r>
      <w:r w:rsidRPr="00645B11">
        <w:rPr>
          <w:rFonts w:ascii="Cambria" w:hAnsi="Cambria"/>
          <w:b/>
          <w:bCs/>
          <w:sz w:val="24"/>
          <w:szCs w:val="24"/>
        </w:rPr>
        <w:t xml:space="preserve">bčine Vojnik in </w:t>
      </w:r>
      <w:r>
        <w:rPr>
          <w:rFonts w:ascii="Cambria" w:hAnsi="Cambria"/>
          <w:b/>
          <w:bCs/>
          <w:sz w:val="24"/>
          <w:szCs w:val="24"/>
        </w:rPr>
        <w:t>O</w:t>
      </w:r>
      <w:r w:rsidRPr="00645B11">
        <w:rPr>
          <w:rFonts w:ascii="Cambria" w:hAnsi="Cambria"/>
          <w:b/>
          <w:bCs/>
          <w:sz w:val="24"/>
          <w:szCs w:val="24"/>
        </w:rPr>
        <w:t>bčine Dobrna</w:t>
      </w:r>
      <w:r>
        <w:rPr>
          <w:rFonts w:ascii="Cambria" w:hAnsi="Cambria"/>
          <w:sz w:val="24"/>
          <w:szCs w:val="24"/>
        </w:rPr>
        <w:t xml:space="preserve">  </w:t>
      </w:r>
    </w:p>
    <w:p w:rsidR="00E84110" w:rsidRDefault="00E84110" w:rsidP="00E84110">
      <w:pPr>
        <w:jc w:val="center"/>
        <w:rPr>
          <w:rFonts w:ascii="Cambria" w:hAnsi="Cambria"/>
          <w:sz w:val="24"/>
          <w:szCs w:val="24"/>
        </w:rPr>
      </w:pPr>
    </w:p>
    <w:p w:rsidR="00E84110" w:rsidRDefault="00E84110" w:rsidP="00E84110">
      <w:pPr>
        <w:pStyle w:val="Odstavekseznama"/>
        <w:numPr>
          <w:ilvl w:val="0"/>
          <w:numId w:val="2"/>
        </w:numPr>
        <w:tabs>
          <w:tab w:val="left" w:pos="3119"/>
          <w:tab w:val="left" w:pos="3544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člen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 tem sklepom se ugotovi, da je izgradnja in ureditev kolesarske povezave v območju Mestne občine Celje, Občine Vojnik in Občine Dobrna, ki je razvidna iz projektne dokumentacije, projekta št. 18_788/PZI, Ureditev DKP v območju Mestne občine Celje, Občine Vojnik in Občine Dobrna, ki jo je februarja 2020 izdelalo PNZ d.o.o., Vojkova cesta 65, 1000 Ljubljana, </w:t>
      </w:r>
      <w:r w:rsidRPr="00117621">
        <w:rPr>
          <w:rFonts w:ascii="Cambria" w:hAnsi="Cambria"/>
          <w:sz w:val="24"/>
          <w:szCs w:val="24"/>
          <w:u w:val="single"/>
        </w:rPr>
        <w:t>na nepremičninah s parcelno št. 344/4, 400, 401/1, 401/2, 401/3 vse k. o. 1059 Lemberg in 171/4 k. o. 1070 Arclin</w:t>
      </w:r>
      <w:r>
        <w:rPr>
          <w:rFonts w:ascii="Cambria" w:hAnsi="Cambria"/>
          <w:sz w:val="24"/>
          <w:szCs w:val="24"/>
        </w:rPr>
        <w:t xml:space="preserve">, nujno potrebna in v javno korist. </w:t>
      </w:r>
      <w:r w:rsidRPr="00B7283A">
        <w:rPr>
          <w:rFonts w:ascii="Cambria" w:hAnsi="Cambria"/>
          <w:sz w:val="24"/>
          <w:szCs w:val="24"/>
        </w:rPr>
        <w:t>Vzpostavitev in označitev ter vzdrževanje omrežja kolesarskih povezav je po določbi petega odstavka 51. člena ZCes-2 v javnem interesu.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Občina Vojnik bo navedene nepremičnine potrebovala za dostop, gradnjo, uporabo in za vzdrževalna dela kolesarske povezave v območju Mestne občine Celje, Občine Vojnik in Občine Dobrna s pripadajočimi ureditvami skladno s projektom št. 18_788/PZI.</w:t>
      </w:r>
    </w:p>
    <w:p w:rsidR="00E84110" w:rsidRDefault="00E84110" w:rsidP="00E84110">
      <w:pPr>
        <w:tabs>
          <w:tab w:val="left" w:pos="36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podlagi Dogovora za razvoj Savinjske razvojne regije (v nadaljevanju: Dogovor), ki sta ga Ministrstvo za gospodarski razvoj in tehnologijo ter Razvojni svet Savinjske razvojne regije sklenila dne 30.11.2017 ter Dopolnitve št. 1 k navedenem Dogovoru z dne 21.06.2018, je projekt kolesarske povezave v območju Mestne občine Celje, Občine Vojnik in Občine Dobrna uvrščen v prednostno naložbo Spodbujanje </w:t>
      </w:r>
      <w:proofErr w:type="spellStart"/>
      <w:r>
        <w:rPr>
          <w:rFonts w:ascii="Cambria" w:hAnsi="Cambria"/>
          <w:sz w:val="24"/>
          <w:szCs w:val="24"/>
        </w:rPr>
        <w:t>multimodalne</w:t>
      </w:r>
      <w:proofErr w:type="spellEnd"/>
      <w:r>
        <w:rPr>
          <w:rFonts w:ascii="Cambria" w:hAnsi="Cambria"/>
          <w:sz w:val="24"/>
          <w:szCs w:val="24"/>
        </w:rPr>
        <w:t xml:space="preserve"> urbane mobilnosti.</w:t>
      </w:r>
    </w:p>
    <w:p w:rsidR="00E84110" w:rsidRPr="00D70F66" w:rsidRDefault="00E84110" w:rsidP="00E84110">
      <w:pPr>
        <w:pStyle w:val="Odstavekseznama"/>
        <w:numPr>
          <w:ilvl w:val="0"/>
          <w:numId w:val="2"/>
        </w:num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člen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zagotovitev izvedbe projekta iz prejšnjega člena Občina Vojnik poskrbi, da se lastninska pravica na navedenih zemljiščih, ki izhajajo iz 1. člena tega sklepa,  trajno </w:t>
      </w:r>
      <w:r>
        <w:rPr>
          <w:rFonts w:ascii="Cambria" w:hAnsi="Cambria"/>
          <w:sz w:val="24"/>
          <w:szCs w:val="24"/>
        </w:rPr>
        <w:lastRenderedPageBreak/>
        <w:t xml:space="preserve">obremeni s služnostjo v javno korist v skladu z </w:t>
      </w:r>
      <w:r w:rsidRPr="005C714D">
        <w:rPr>
          <w:rFonts w:ascii="Cambria" w:hAnsi="Cambria"/>
          <w:sz w:val="24"/>
          <w:szCs w:val="24"/>
        </w:rPr>
        <w:t>221. člen</w:t>
      </w:r>
      <w:r>
        <w:rPr>
          <w:rFonts w:ascii="Cambria" w:hAnsi="Cambria"/>
          <w:sz w:val="24"/>
          <w:szCs w:val="24"/>
        </w:rPr>
        <w:t xml:space="preserve">om ZUreP-3, razen če bi prišlo do predhodnih sklenitev zemljiškoknjižno ustreznih prodajnih pogodb. 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</w:p>
    <w:p w:rsidR="00E84110" w:rsidRDefault="00E84110" w:rsidP="00E84110">
      <w:pPr>
        <w:pStyle w:val="Odstavekseznama"/>
        <w:numPr>
          <w:ilvl w:val="0"/>
          <w:numId w:val="2"/>
        </w:num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člen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Grafični prikaz poteka izgradnje kolesarske povezave (št. načrta 52-94/19), ki izhaja iz projekta št. 18_788/PZI, je za območje navedenih zemljišč, ki izhajajo iz 1. člena tega sklepa, sestavni del tega sklepa.</w:t>
      </w:r>
    </w:p>
    <w:p w:rsidR="00E84110" w:rsidRDefault="00E84110" w:rsidP="00E84110">
      <w:pPr>
        <w:jc w:val="both"/>
        <w:rPr>
          <w:rFonts w:ascii="Cambria" w:hAnsi="Cambria"/>
          <w:sz w:val="24"/>
          <w:szCs w:val="24"/>
        </w:rPr>
      </w:pPr>
    </w:p>
    <w:p w:rsidR="00E84110" w:rsidRDefault="00E84110" w:rsidP="00E84110">
      <w:pPr>
        <w:pStyle w:val="Odstavekseznama"/>
        <w:numPr>
          <w:ilvl w:val="0"/>
          <w:numId w:val="2"/>
        </w:num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člen</w:t>
      </w:r>
    </w:p>
    <w:p w:rsidR="00E84110" w:rsidRDefault="00E84110" w:rsidP="00E841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 sklep začne veljati naslednji dan po objavi v Uradnem glasilu slovenskih občin. </w:t>
      </w:r>
    </w:p>
    <w:p w:rsidR="00E84110" w:rsidRDefault="00E84110" w:rsidP="00E84110">
      <w:pPr>
        <w:rPr>
          <w:rFonts w:ascii="Cambria" w:hAnsi="Cambria"/>
          <w:sz w:val="24"/>
          <w:szCs w:val="24"/>
        </w:rPr>
      </w:pPr>
    </w:p>
    <w:p w:rsidR="00E84110" w:rsidRDefault="00E84110" w:rsidP="00E841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Številka:_________________</w:t>
      </w:r>
    </w:p>
    <w:p w:rsidR="00E84110" w:rsidRPr="007F7FD4" w:rsidRDefault="00E84110" w:rsidP="00E841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Datum:__________________</w:t>
      </w:r>
    </w:p>
    <w:p w:rsidR="00E84110" w:rsidRDefault="00E84110" w:rsidP="00E84110">
      <w:pPr>
        <w:tabs>
          <w:tab w:val="left" w:pos="6190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2666E4">
        <w:rPr>
          <w:rFonts w:ascii="Cambria" w:hAnsi="Cambria"/>
          <w:sz w:val="24"/>
          <w:szCs w:val="24"/>
        </w:rPr>
        <w:t>Branko Petre</w:t>
      </w:r>
      <w:r>
        <w:rPr>
          <w:rFonts w:ascii="Cambria" w:hAnsi="Cambria"/>
          <w:sz w:val="24"/>
          <w:szCs w:val="24"/>
        </w:rPr>
        <w:t xml:space="preserve">, </w:t>
      </w:r>
    </w:p>
    <w:p w:rsidR="00E84110" w:rsidRPr="008E0B31" w:rsidRDefault="00E84110" w:rsidP="00E84110">
      <w:pPr>
        <w:tabs>
          <w:tab w:val="left" w:pos="6171"/>
          <w:tab w:val="left" w:pos="6489"/>
        </w:tabs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župan</w:t>
      </w:r>
    </w:p>
    <w:p w:rsidR="00E84110" w:rsidRDefault="00E84110" w:rsidP="00E84110">
      <w:pPr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</w:p>
    <w:p w:rsidR="00E84110" w:rsidRDefault="00E84110" w:rsidP="00E841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Priloga:</w:t>
      </w:r>
    </w:p>
    <w:p w:rsidR="00E84110" w:rsidRPr="00AE24B0" w:rsidRDefault="00E84110" w:rsidP="00E84110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E24B0">
        <w:rPr>
          <w:rFonts w:ascii="Cambria" w:hAnsi="Cambria"/>
          <w:i/>
          <w:iCs/>
          <w:sz w:val="24"/>
          <w:szCs w:val="24"/>
        </w:rPr>
        <w:t>načrt št. 52-94/19, ki izhaja iz projekta št. 18_788/PZI, ki ga je izdelalo PNZ d.o.o., Vojkova cesta 65, 1000 Ljubljana</w:t>
      </w:r>
      <w:r>
        <w:rPr>
          <w:rFonts w:ascii="Cambria" w:hAnsi="Cambria"/>
          <w:sz w:val="24"/>
          <w:szCs w:val="24"/>
        </w:rPr>
        <w:t>.</w:t>
      </w:r>
    </w:p>
    <w:p w:rsidR="00E84110" w:rsidRPr="00AE24B0" w:rsidRDefault="00E84110" w:rsidP="00E84110"/>
    <w:p w:rsidR="00B817EC" w:rsidRDefault="00B817EC">
      <w:bookmarkStart w:id="0" w:name="_GoBack"/>
      <w:bookmarkEnd w:id="0"/>
    </w:p>
    <w:sectPr w:rsidR="00B8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0A45"/>
    <w:multiLevelType w:val="hybridMultilevel"/>
    <w:tmpl w:val="25CC6E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43C1C"/>
    <w:multiLevelType w:val="hybridMultilevel"/>
    <w:tmpl w:val="D4600914"/>
    <w:lvl w:ilvl="0" w:tplc="E3CCCD1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10"/>
    <w:rsid w:val="00B817EC"/>
    <w:rsid w:val="00E8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4110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4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4110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4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Golec Prevoršek</dc:creator>
  <cp:lastModifiedBy>Tanja Golec Prevoršek</cp:lastModifiedBy>
  <cp:revision>1</cp:revision>
  <dcterms:created xsi:type="dcterms:W3CDTF">2024-11-26T09:23:00Z</dcterms:created>
  <dcterms:modified xsi:type="dcterms:W3CDTF">2024-11-26T09:23:00Z</dcterms:modified>
</cp:coreProperties>
</file>