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2AE8CFE5" w:rsidR="00DC1D80" w:rsidRPr="00AE44D8" w:rsidRDefault="00DC1D80" w:rsidP="00544F6A">
      <w:pPr>
        <w:spacing w:line="360" w:lineRule="auto"/>
        <w:jc w:val="center"/>
        <w:rPr>
          <w:rFonts w:ascii="Arial Narrow" w:hAnsi="Arial Narrow" w:cs="Arial"/>
          <w:b/>
          <w:sz w:val="22"/>
          <w:szCs w:val="22"/>
          <w:u w:val="single"/>
        </w:rPr>
      </w:pPr>
      <w:bookmarkStart w:id="0" w:name="_GoBack"/>
      <w:bookmarkEnd w:id="0"/>
      <w:r w:rsidRPr="00AE44D8">
        <w:rPr>
          <w:rFonts w:ascii="Arial Narrow" w:hAnsi="Arial Narrow" w:cs="Arial"/>
          <w:b/>
          <w:sz w:val="22"/>
          <w:szCs w:val="22"/>
        </w:rPr>
        <w:t xml:space="preserve">OBRAZEC </w:t>
      </w:r>
      <w:r w:rsidR="00E923B5">
        <w:rPr>
          <w:rFonts w:ascii="Arial Narrow" w:hAnsi="Arial Narrow" w:cs="Arial"/>
          <w:b/>
          <w:sz w:val="22"/>
          <w:szCs w:val="22"/>
        </w:rPr>
        <w:t>1</w:t>
      </w:r>
    </w:p>
    <w:p w14:paraId="72C01B35" w14:textId="21F946B5" w:rsidR="009256E2" w:rsidRPr="00AE44D8" w:rsidRDefault="00732F99" w:rsidP="004B449A">
      <w:pPr>
        <w:jc w:val="center"/>
        <w:rPr>
          <w:rFonts w:ascii="Arial Narrow" w:hAnsi="Arial Narrow" w:cs="Arial"/>
          <w:b/>
          <w:sz w:val="22"/>
          <w:szCs w:val="22"/>
        </w:rPr>
      </w:pPr>
      <w:r w:rsidRPr="00732F99">
        <w:rPr>
          <w:rFonts w:ascii="Arial Narrow" w:hAnsi="Arial Narrow" w:cs="Arial"/>
          <w:b/>
          <w:sz w:val="22"/>
          <w:szCs w:val="22"/>
        </w:rPr>
        <w:t>SPODBUJANJE PROJEKTOV INOVACIJ</w:t>
      </w:r>
      <w:r w:rsidR="00FB7455">
        <w:rPr>
          <w:rFonts w:ascii="Arial Narrow" w:hAnsi="Arial Narrow" w:cs="Arial"/>
          <w:b/>
          <w:sz w:val="22"/>
          <w:szCs w:val="22"/>
        </w:rPr>
        <w:t xml:space="preserve"> ZA LETO </w:t>
      </w:r>
      <w:r w:rsidR="00497F01">
        <w:rPr>
          <w:rFonts w:ascii="Arial Narrow" w:hAnsi="Arial Narrow" w:cs="Arial"/>
          <w:b/>
          <w:sz w:val="22"/>
          <w:szCs w:val="22"/>
        </w:rPr>
        <w:t>2023</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VRSTA PODJETJA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77777777" w:rsidR="00E552E5" w:rsidRPr="00AE44D8" w:rsidRDefault="00E552E5" w:rsidP="009444AA">
            <w:pPr>
              <w:jc w:val="left"/>
              <w:rPr>
                <w:rFonts w:ascii="Arial Narrow" w:hAnsi="Arial Narrow" w:cs="Arial"/>
                <w:color w:val="000000"/>
                <w:sz w:val="22"/>
                <w:szCs w:val="22"/>
              </w:rPr>
            </w:pPr>
            <w:proofErr w:type="spellStart"/>
            <w:r w:rsidRPr="00AE44D8">
              <w:rPr>
                <w:rFonts w:ascii="Arial Narrow" w:hAnsi="Arial Narrow" w:cs="Arial"/>
                <w:color w:val="000000"/>
                <w:sz w:val="22"/>
                <w:szCs w:val="22"/>
              </w:rPr>
              <w:t>mikrogospodarska</w:t>
            </w:r>
            <w:proofErr w:type="spellEnd"/>
            <w:r w:rsidRPr="00AE44D8">
              <w:rPr>
                <w:rFonts w:ascii="Arial Narrow" w:hAnsi="Arial Narrow" w:cs="Arial"/>
                <w:color w:val="000000"/>
                <w:sz w:val="22"/>
                <w:szCs w:val="22"/>
              </w:rPr>
              <w:t xml:space="preserve">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56D065BB"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7E8B8787" w:rsidR="00B13F20" w:rsidRPr="00AE44D8" w:rsidRDefault="004705C6" w:rsidP="004705C6">
            <w:pPr>
              <w:jc w:val="left"/>
              <w:rPr>
                <w:rFonts w:ascii="Arial Narrow" w:hAnsi="Arial Narrow" w:cs="Arial"/>
                <w:color w:val="000000"/>
                <w:sz w:val="22"/>
                <w:szCs w:val="22"/>
              </w:rPr>
            </w:pPr>
            <w:r>
              <w:rPr>
                <w:rFonts w:ascii="Arial Narrow" w:hAnsi="Arial Narrow" w:cs="Arial"/>
                <w:color w:val="000000"/>
                <w:sz w:val="22"/>
                <w:szCs w:val="22"/>
              </w:rPr>
              <w:t>Več ko 4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611EB720" w:rsidR="00B13F20" w:rsidRPr="00AE44D8" w:rsidRDefault="000D7FBE"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 xml:space="preserve">PODATKI O </w:t>
      </w:r>
      <w:r w:rsidR="00FB7455">
        <w:rPr>
          <w:rFonts w:ascii="Arial Narrow" w:hAnsi="Arial Narrow" w:cs="Arial"/>
          <w:b/>
          <w:sz w:val="22"/>
          <w:szCs w:val="22"/>
        </w:rPr>
        <w:t>INOVACIJI</w:t>
      </w:r>
    </w:p>
    <w:p w14:paraId="1EF3108C" w14:textId="77777777" w:rsidR="000F0CA3" w:rsidRPr="00AE44D8" w:rsidRDefault="000F0CA3" w:rsidP="000C4452">
      <w:pPr>
        <w:rPr>
          <w:rFonts w:ascii="Arial Narrow" w:hAnsi="Arial Narrow" w:cs="Arial"/>
          <w:b/>
          <w:color w:val="FF0000"/>
          <w:sz w:val="22"/>
          <w:szCs w:val="22"/>
        </w:rPr>
      </w:pP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732F99">
        <w:trPr>
          <w:trHeight w:val="2084"/>
        </w:trPr>
        <w:tc>
          <w:tcPr>
            <w:tcW w:w="3709" w:type="dxa"/>
            <w:shd w:val="clear" w:color="auto" w:fill="auto"/>
            <w:noWrap/>
            <w:vAlign w:val="center"/>
            <w:hideMark/>
          </w:tcPr>
          <w:p w14:paraId="0B24D27A" w14:textId="111F6917" w:rsidR="00732F99" w:rsidRPr="00AE44D8" w:rsidRDefault="00732F99"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Pr>
                <w:rFonts w:ascii="Arial Narrow" w:hAnsi="Arial Narrow" w:cs="Arial"/>
                <w:b/>
                <w:color w:val="000000"/>
                <w:sz w:val="22"/>
                <w:szCs w:val="22"/>
              </w:rPr>
              <w:t>INOVACIJE</w:t>
            </w:r>
            <w:r w:rsidR="00FB7455">
              <w:rPr>
                <w:rFonts w:ascii="Arial Narrow" w:hAnsi="Arial Narrow" w:cs="Arial"/>
                <w:b/>
                <w:color w:val="000000"/>
                <w:sz w:val="22"/>
                <w:szCs w:val="22"/>
              </w:rPr>
              <w:t xml:space="preserve"> OZ. DRUGO AKTIVNOSTJO V POVEZAVI Z IZBOLJŠANJEM</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7F75451A" w14:textId="27DD11DB"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w:t>
            </w:r>
          </w:p>
          <w:p w14:paraId="50E8F8AC" w14:textId="5C4266ED"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pridobitev patenta za krajšo dobo,</w:t>
            </w:r>
          </w:p>
          <w:p w14:paraId="1498ACA3" w14:textId="6CF0106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za zaščito blagovne znamke,</w:t>
            </w:r>
          </w:p>
          <w:p w14:paraId="4023AE00" w14:textId="74FB9A61"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materialni stroški za izdelavo prototipa,</w:t>
            </w:r>
          </w:p>
          <w:p w14:paraId="33D70619" w14:textId="38073A68"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dela osebja,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p>
          <w:p w14:paraId="5B11CD97" w14:textId="6C518A77"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zunanjih izvajalcev, ki morajo biti v skladu z običajnimi tržnimi cenami in z običajnim poslovanjem prijavitelja,</w:t>
            </w:r>
          </w:p>
          <w:p w14:paraId="2C95C9CA" w14:textId="4DD890F3" w:rsidR="00732F99" w:rsidRPr="00732F99" w:rsidRDefault="00732F99" w:rsidP="00732F99">
            <w:pPr>
              <w:pStyle w:val="Odstavekseznama"/>
              <w:numPr>
                <w:ilvl w:val="0"/>
                <w:numId w:val="5"/>
              </w:numPr>
              <w:jc w:val="left"/>
              <w:rPr>
                <w:rFonts w:ascii="Arial Narrow" w:hAnsi="Arial Narrow" w:cs="Arial"/>
                <w:color w:val="000000"/>
                <w:sz w:val="22"/>
                <w:szCs w:val="22"/>
              </w:rPr>
            </w:pPr>
            <w:r w:rsidRPr="00732F99">
              <w:rPr>
                <w:rFonts w:ascii="Arial Narrow" w:hAnsi="Arial Narrow" w:cs="Arial"/>
                <w:color w:val="000000"/>
                <w:sz w:val="22"/>
                <w:szCs w:val="22"/>
              </w:rPr>
              <w:t>stroški instrumentov in druge specializirane opreme, ki se izključno uporabljajo pri izvedbi prijavljenega projekta.</w:t>
            </w:r>
          </w:p>
        </w:tc>
      </w:tr>
      <w:tr w:rsidR="00B13F20" w:rsidRPr="00AE44D8" w14:paraId="26A77CF7" w14:textId="77777777" w:rsidTr="002A7B17">
        <w:trPr>
          <w:trHeight w:val="309"/>
        </w:trPr>
        <w:tc>
          <w:tcPr>
            <w:tcW w:w="3709" w:type="dxa"/>
            <w:vMerge w:val="restart"/>
            <w:shd w:val="clear" w:color="auto" w:fill="auto"/>
            <w:vAlign w:val="center"/>
            <w:hideMark/>
          </w:tcPr>
          <w:p w14:paraId="3C78C0D3" w14:textId="33D7943A" w:rsidR="00B13F20" w:rsidRPr="00AE44D8" w:rsidRDefault="00B13F20"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732F99">
              <w:rPr>
                <w:rFonts w:ascii="Arial Narrow" w:hAnsi="Arial Narrow" w:cs="Arial"/>
                <w:b/>
                <w:color w:val="000000"/>
                <w:sz w:val="22"/>
                <w:szCs w:val="22"/>
              </w:rPr>
              <w:t>INOVACIJE</w:t>
            </w:r>
            <w:r w:rsidRPr="00AE44D8">
              <w:rPr>
                <w:rFonts w:ascii="Arial Narrow" w:hAnsi="Arial Narrow" w:cs="Arial"/>
                <w:b/>
                <w:color w:val="000000"/>
                <w:sz w:val="22"/>
                <w:szCs w:val="22"/>
              </w:rPr>
              <w:t xml:space="preserve"> ZA POSLOVANJE </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38503442"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nujna za preživetje podjetja</w:t>
            </w:r>
          </w:p>
        </w:tc>
      </w:tr>
      <w:tr w:rsidR="00B13F20" w:rsidRPr="00AE44D8" w14:paraId="66A205D8" w14:textId="77777777" w:rsidTr="002A7B17">
        <w:trPr>
          <w:trHeight w:val="309"/>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77F1A808"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pomembna za izboljšanje poslovanja podjetja</w:t>
            </w:r>
          </w:p>
        </w:tc>
      </w:tr>
      <w:tr w:rsidR="00B13F20" w:rsidRPr="00AE44D8" w14:paraId="50C8EF74" w14:textId="77777777" w:rsidTr="002A7B17">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0CC835DE" w:rsidR="0056074E" w:rsidRPr="00AE44D8" w:rsidRDefault="00B13F20" w:rsidP="0056074E">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bistveno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497F01"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497F01"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0676F856" w:rsidR="002A7B17" w:rsidRPr="00AE44D8" w:rsidRDefault="002A7B17" w:rsidP="00732F9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KAKŠNI SO RAZLOGI ZA </w:t>
            </w:r>
            <w:r w:rsidR="00732F99">
              <w:rPr>
                <w:rFonts w:ascii="Arial Narrow" w:hAnsi="Arial Narrow" w:cs="Arial"/>
                <w:b/>
                <w:color w:val="000000"/>
                <w:sz w:val="22"/>
                <w:szCs w:val="22"/>
              </w:rPr>
              <w:t>INOVACIJO</w:t>
            </w:r>
            <w:r w:rsidR="00FB7455">
              <w:rPr>
                <w:rFonts w:ascii="Arial Narrow" w:hAnsi="Arial Narrow" w:cs="Arial"/>
                <w:b/>
                <w:color w:val="000000"/>
                <w:sz w:val="22"/>
                <w:szCs w:val="22"/>
              </w:rPr>
              <w:t xml:space="preserve"> OZ. DRUGO AKTIVNOSTJO V POVEZAVI Z IZBOLJŠANJEM</w:t>
            </w:r>
            <w:r w:rsidRPr="00AE44D8">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497F01"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497F01"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497F01"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497F01"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4133C685" w:rsidR="002A7B17" w:rsidRDefault="002A7B17" w:rsidP="000C4452">
      <w:pPr>
        <w:rPr>
          <w:rFonts w:ascii="Arial Narrow" w:hAnsi="Arial Narrow" w:cs="Arial"/>
          <w:b/>
          <w:sz w:val="22"/>
          <w:szCs w:val="22"/>
        </w:rPr>
      </w:pPr>
    </w:p>
    <w:p w14:paraId="7A53ACB6" w14:textId="52059DA3" w:rsidR="00FB7455" w:rsidRDefault="00FB7455" w:rsidP="000C4452">
      <w:pPr>
        <w:rPr>
          <w:rFonts w:ascii="Arial Narrow" w:hAnsi="Arial Narrow" w:cs="Arial"/>
          <w:b/>
          <w:sz w:val="22"/>
          <w:szCs w:val="22"/>
        </w:rPr>
      </w:pPr>
    </w:p>
    <w:p w14:paraId="3C7D5885" w14:textId="7D741192" w:rsidR="00FB7455" w:rsidRDefault="00FB7455" w:rsidP="000C4452">
      <w:pPr>
        <w:rPr>
          <w:rFonts w:ascii="Arial Narrow" w:hAnsi="Arial Narrow" w:cs="Arial"/>
          <w:b/>
          <w:sz w:val="22"/>
          <w:szCs w:val="22"/>
        </w:rPr>
      </w:pPr>
    </w:p>
    <w:p w14:paraId="68D2FD9B" w14:textId="2F946E76" w:rsidR="00FB7455" w:rsidRDefault="00FB7455" w:rsidP="000C4452">
      <w:pPr>
        <w:rPr>
          <w:rFonts w:ascii="Arial Narrow" w:hAnsi="Arial Narrow" w:cs="Arial"/>
          <w:b/>
          <w:sz w:val="22"/>
          <w:szCs w:val="22"/>
        </w:rPr>
      </w:pPr>
    </w:p>
    <w:p w14:paraId="6C5E8154" w14:textId="74B9B480" w:rsidR="00FB7455" w:rsidRDefault="00FB7455" w:rsidP="000C4452">
      <w:pPr>
        <w:rPr>
          <w:rFonts w:ascii="Arial Narrow" w:hAnsi="Arial Narrow" w:cs="Arial"/>
          <w:b/>
          <w:sz w:val="22"/>
          <w:szCs w:val="22"/>
        </w:rPr>
      </w:pPr>
    </w:p>
    <w:p w14:paraId="134E934E" w14:textId="77777777" w:rsidR="00FB7455" w:rsidRDefault="00FB7455"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528FD73B"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w:t>
      </w:r>
      <w:r w:rsidR="00497F01">
        <w:rPr>
          <w:rStyle w:val="Neenpoudarek"/>
          <w:rFonts w:ascii="Arial Narrow" w:hAnsi="Arial Narrow" w:cs="Arial"/>
          <w:b/>
          <w:i w:val="0"/>
          <w:color w:val="auto"/>
          <w:sz w:val="22"/>
          <w:szCs w:val="22"/>
        </w:rPr>
        <w:t>2023</w:t>
      </w:r>
      <w:r w:rsidRPr="00AE44D8">
        <w:rPr>
          <w:rStyle w:val="Neenpoudarek"/>
          <w:rFonts w:ascii="Arial Narrow" w:hAnsi="Arial Narrow" w:cs="Arial"/>
          <w:b/>
          <w:i w:val="0"/>
          <w:color w:val="auto"/>
          <w:sz w:val="22"/>
          <w:szCs w:val="22"/>
        </w:rPr>
        <w:t xml:space="preserve"> in do izteka roka javnega razpisa.</w:t>
      </w:r>
    </w:p>
    <w:p w14:paraId="2FE15960" w14:textId="77777777" w:rsidR="004B449A" w:rsidRPr="00AE44D8" w:rsidRDefault="004B449A" w:rsidP="000C4452">
      <w:pPr>
        <w:rPr>
          <w:rFonts w:ascii="Arial Narrow" w:hAnsi="Arial Narrow" w:cs="Arial"/>
          <w:sz w:val="22"/>
          <w:szCs w:val="22"/>
        </w:rPr>
      </w:pPr>
    </w:p>
    <w:tbl>
      <w:tblPr>
        <w:tblW w:w="9664" w:type="dxa"/>
        <w:tblInd w:w="-214" w:type="dxa"/>
        <w:tblLayout w:type="fixed"/>
        <w:tblCellMar>
          <w:left w:w="70" w:type="dxa"/>
          <w:right w:w="70" w:type="dxa"/>
        </w:tblCellMar>
        <w:tblLook w:val="04A0" w:firstRow="1" w:lastRow="0" w:firstColumn="1" w:lastColumn="0" w:noHBand="0" w:noVBand="1"/>
      </w:tblPr>
      <w:tblGrid>
        <w:gridCol w:w="945"/>
        <w:gridCol w:w="2827"/>
        <w:gridCol w:w="2356"/>
        <w:gridCol w:w="1651"/>
        <w:gridCol w:w="1885"/>
      </w:tblGrid>
      <w:tr w:rsidR="00FB7455" w:rsidRPr="00AE44D8" w14:paraId="4E00AF08" w14:textId="77777777" w:rsidTr="00FB7455">
        <w:trPr>
          <w:trHeight w:val="837"/>
        </w:trPr>
        <w:tc>
          <w:tcPr>
            <w:tcW w:w="945"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FB7455" w:rsidRPr="00AE44D8" w:rsidRDefault="00FB7455" w:rsidP="004B449A">
            <w:pPr>
              <w:jc w:val="left"/>
              <w:rPr>
                <w:rFonts w:ascii="Arial Narrow" w:hAnsi="Arial Narrow" w:cs="Arial"/>
                <w:b/>
                <w:color w:val="000000"/>
                <w:sz w:val="22"/>
                <w:szCs w:val="22"/>
              </w:rPr>
            </w:pPr>
          </w:p>
        </w:tc>
        <w:tc>
          <w:tcPr>
            <w:tcW w:w="2827" w:type="dxa"/>
            <w:tcBorders>
              <w:top w:val="single" w:sz="4" w:space="0" w:color="auto"/>
              <w:left w:val="nil"/>
              <w:bottom w:val="single" w:sz="4" w:space="0" w:color="auto"/>
              <w:right w:val="single" w:sz="4" w:space="0" w:color="auto"/>
            </w:tcBorders>
            <w:shd w:val="clear" w:color="auto" w:fill="auto"/>
            <w:hideMark/>
          </w:tcPr>
          <w:p w14:paraId="3CD1B146" w14:textId="2871D728" w:rsidR="00FB7455" w:rsidRPr="00AE44D8" w:rsidRDefault="00FB7455" w:rsidP="00FB7455">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Številka in naziv </w:t>
            </w:r>
            <w:r>
              <w:rPr>
                <w:rFonts w:ascii="Arial Narrow" w:hAnsi="Arial Narrow" w:cs="Arial"/>
                <w:b/>
                <w:color w:val="000000"/>
                <w:sz w:val="22"/>
                <w:szCs w:val="22"/>
              </w:rPr>
              <w:t>stroška</w:t>
            </w:r>
            <w:r w:rsidRPr="00AE44D8">
              <w:rPr>
                <w:rFonts w:ascii="Arial Narrow" w:hAnsi="Arial Narrow" w:cs="Arial"/>
                <w:b/>
                <w:color w:val="000000"/>
                <w:sz w:val="22"/>
                <w:szCs w:val="22"/>
              </w:rPr>
              <w:t xml:space="preserve"> </w:t>
            </w:r>
          </w:p>
        </w:tc>
        <w:tc>
          <w:tcPr>
            <w:tcW w:w="2356" w:type="dxa"/>
            <w:tcBorders>
              <w:top w:val="single" w:sz="4" w:space="0" w:color="auto"/>
              <w:left w:val="nil"/>
              <w:bottom w:val="single" w:sz="4" w:space="0" w:color="auto"/>
              <w:right w:val="single" w:sz="4" w:space="0" w:color="auto"/>
            </w:tcBorders>
            <w:shd w:val="clear" w:color="auto" w:fill="auto"/>
            <w:hideMark/>
          </w:tcPr>
          <w:p w14:paraId="538AAA1D"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651" w:type="dxa"/>
            <w:tcBorders>
              <w:top w:val="single" w:sz="4" w:space="0" w:color="auto"/>
              <w:left w:val="nil"/>
              <w:bottom w:val="single" w:sz="4" w:space="0" w:color="auto"/>
              <w:right w:val="single" w:sz="4" w:space="0" w:color="auto"/>
            </w:tcBorders>
            <w:shd w:val="clear" w:color="auto" w:fill="auto"/>
            <w:hideMark/>
          </w:tcPr>
          <w:p w14:paraId="09ACF2A8"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885" w:type="dxa"/>
            <w:tcBorders>
              <w:top w:val="single" w:sz="4" w:space="0" w:color="auto"/>
              <w:left w:val="nil"/>
              <w:bottom w:val="single" w:sz="4" w:space="0" w:color="auto"/>
              <w:right w:val="single" w:sz="4" w:space="0" w:color="auto"/>
            </w:tcBorders>
            <w:shd w:val="clear" w:color="auto" w:fill="auto"/>
            <w:hideMark/>
          </w:tcPr>
          <w:p w14:paraId="44BDCCD0" w14:textId="77777777" w:rsidR="00FB7455" w:rsidRPr="00AE44D8" w:rsidRDefault="00FB7455"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FB7455" w:rsidRPr="00AE44D8" w14:paraId="1286374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827" w:type="dxa"/>
            <w:tcBorders>
              <w:top w:val="nil"/>
              <w:left w:val="nil"/>
              <w:bottom w:val="single" w:sz="4" w:space="0" w:color="auto"/>
              <w:right w:val="single" w:sz="4" w:space="0" w:color="auto"/>
            </w:tcBorders>
            <w:shd w:val="clear" w:color="auto" w:fill="auto"/>
            <w:noWrap/>
            <w:vAlign w:val="bottom"/>
            <w:hideMark/>
          </w:tcPr>
          <w:p w14:paraId="5621500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5708CF7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080B489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115B16B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6DB752AD"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827" w:type="dxa"/>
            <w:tcBorders>
              <w:top w:val="nil"/>
              <w:left w:val="nil"/>
              <w:bottom w:val="single" w:sz="4" w:space="0" w:color="auto"/>
              <w:right w:val="single" w:sz="4" w:space="0" w:color="auto"/>
            </w:tcBorders>
            <w:shd w:val="clear" w:color="auto" w:fill="auto"/>
            <w:noWrap/>
            <w:vAlign w:val="bottom"/>
            <w:hideMark/>
          </w:tcPr>
          <w:p w14:paraId="1B4BA41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3FE39393"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8A13A3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C1F7F0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CAE121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827" w:type="dxa"/>
            <w:tcBorders>
              <w:top w:val="nil"/>
              <w:left w:val="nil"/>
              <w:bottom w:val="single" w:sz="4" w:space="0" w:color="auto"/>
              <w:right w:val="single" w:sz="4" w:space="0" w:color="auto"/>
            </w:tcBorders>
            <w:shd w:val="clear" w:color="auto" w:fill="auto"/>
            <w:noWrap/>
            <w:vAlign w:val="bottom"/>
            <w:hideMark/>
          </w:tcPr>
          <w:p w14:paraId="6A449A9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64EC2D0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3888E5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3533E3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DB0DA2A"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827" w:type="dxa"/>
            <w:tcBorders>
              <w:top w:val="nil"/>
              <w:left w:val="nil"/>
              <w:bottom w:val="single" w:sz="4" w:space="0" w:color="auto"/>
              <w:right w:val="single" w:sz="4" w:space="0" w:color="auto"/>
            </w:tcBorders>
            <w:shd w:val="clear" w:color="auto" w:fill="auto"/>
            <w:noWrap/>
            <w:vAlign w:val="bottom"/>
            <w:hideMark/>
          </w:tcPr>
          <w:p w14:paraId="2D369366"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21C16FF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14F1549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3F8DEFF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0915B905"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827" w:type="dxa"/>
            <w:tcBorders>
              <w:top w:val="nil"/>
              <w:left w:val="nil"/>
              <w:bottom w:val="single" w:sz="4" w:space="0" w:color="auto"/>
              <w:right w:val="single" w:sz="4" w:space="0" w:color="auto"/>
            </w:tcBorders>
            <w:shd w:val="clear" w:color="auto" w:fill="auto"/>
            <w:noWrap/>
            <w:vAlign w:val="bottom"/>
            <w:hideMark/>
          </w:tcPr>
          <w:p w14:paraId="332A1F8C"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720904B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F07C06B"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5B7B3E5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867735F"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827" w:type="dxa"/>
            <w:tcBorders>
              <w:top w:val="nil"/>
              <w:left w:val="nil"/>
              <w:bottom w:val="single" w:sz="4" w:space="0" w:color="auto"/>
              <w:right w:val="single" w:sz="4" w:space="0" w:color="auto"/>
            </w:tcBorders>
            <w:shd w:val="clear" w:color="auto" w:fill="auto"/>
            <w:noWrap/>
            <w:vAlign w:val="bottom"/>
            <w:hideMark/>
          </w:tcPr>
          <w:p w14:paraId="2342594E"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368C7B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25C2DB8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4364AF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2A05E471"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827" w:type="dxa"/>
            <w:tcBorders>
              <w:top w:val="nil"/>
              <w:left w:val="nil"/>
              <w:bottom w:val="single" w:sz="4" w:space="0" w:color="auto"/>
              <w:right w:val="single" w:sz="4" w:space="0" w:color="auto"/>
            </w:tcBorders>
            <w:shd w:val="clear" w:color="auto" w:fill="auto"/>
            <w:noWrap/>
            <w:vAlign w:val="bottom"/>
            <w:hideMark/>
          </w:tcPr>
          <w:p w14:paraId="7DA38A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0614550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550F8FE4"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2B80F1D"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4E3C46C8"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827" w:type="dxa"/>
            <w:tcBorders>
              <w:top w:val="nil"/>
              <w:left w:val="nil"/>
              <w:bottom w:val="single" w:sz="4" w:space="0" w:color="auto"/>
              <w:right w:val="single" w:sz="4" w:space="0" w:color="auto"/>
            </w:tcBorders>
            <w:shd w:val="clear" w:color="auto" w:fill="auto"/>
            <w:noWrap/>
            <w:vAlign w:val="bottom"/>
            <w:hideMark/>
          </w:tcPr>
          <w:p w14:paraId="54CFC68F"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201444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45A41F18"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0D77DCD5"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748640F0"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827" w:type="dxa"/>
            <w:tcBorders>
              <w:top w:val="nil"/>
              <w:left w:val="nil"/>
              <w:bottom w:val="single" w:sz="4" w:space="0" w:color="auto"/>
              <w:right w:val="single" w:sz="4" w:space="0" w:color="auto"/>
            </w:tcBorders>
            <w:shd w:val="clear" w:color="auto" w:fill="auto"/>
            <w:noWrap/>
            <w:vAlign w:val="bottom"/>
            <w:hideMark/>
          </w:tcPr>
          <w:p w14:paraId="7D734771"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356" w:type="dxa"/>
            <w:tcBorders>
              <w:top w:val="nil"/>
              <w:left w:val="nil"/>
              <w:bottom w:val="single" w:sz="4" w:space="0" w:color="auto"/>
              <w:right w:val="single" w:sz="4" w:space="0" w:color="auto"/>
            </w:tcBorders>
            <w:shd w:val="clear" w:color="auto" w:fill="auto"/>
            <w:noWrap/>
            <w:vAlign w:val="bottom"/>
            <w:hideMark/>
          </w:tcPr>
          <w:p w14:paraId="4A88B010"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651" w:type="dxa"/>
            <w:tcBorders>
              <w:top w:val="nil"/>
              <w:left w:val="nil"/>
              <w:bottom w:val="single" w:sz="4" w:space="0" w:color="auto"/>
              <w:right w:val="single" w:sz="4" w:space="0" w:color="auto"/>
            </w:tcBorders>
            <w:shd w:val="clear" w:color="auto" w:fill="auto"/>
            <w:noWrap/>
            <w:vAlign w:val="bottom"/>
            <w:hideMark/>
          </w:tcPr>
          <w:p w14:paraId="78D732F2"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885" w:type="dxa"/>
            <w:tcBorders>
              <w:top w:val="nil"/>
              <w:left w:val="nil"/>
              <w:bottom w:val="single" w:sz="4" w:space="0" w:color="auto"/>
              <w:right w:val="single" w:sz="4" w:space="0" w:color="auto"/>
            </w:tcBorders>
            <w:shd w:val="clear" w:color="auto" w:fill="auto"/>
            <w:noWrap/>
            <w:vAlign w:val="bottom"/>
            <w:hideMark/>
          </w:tcPr>
          <w:p w14:paraId="7B642A99" w14:textId="77777777" w:rsidR="00FB7455" w:rsidRPr="00AE44D8" w:rsidRDefault="00FB7455"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FB7455" w:rsidRPr="00AE44D8" w14:paraId="171B7EB3" w14:textId="77777777" w:rsidTr="00FB7455">
        <w:trPr>
          <w:trHeight w:val="733"/>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FB7455" w:rsidRPr="00AE44D8" w:rsidRDefault="00FB7455"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827" w:type="dxa"/>
            <w:tcBorders>
              <w:top w:val="nil"/>
              <w:left w:val="nil"/>
              <w:bottom w:val="single" w:sz="4" w:space="0" w:color="auto"/>
              <w:right w:val="single" w:sz="4" w:space="0" w:color="auto"/>
            </w:tcBorders>
            <w:shd w:val="clear" w:color="auto" w:fill="auto"/>
            <w:noWrap/>
            <w:vAlign w:val="bottom"/>
            <w:hideMark/>
          </w:tcPr>
          <w:p w14:paraId="187788D6" w14:textId="77777777" w:rsidR="00FB7455" w:rsidRPr="00AE44D8" w:rsidRDefault="00FB7455" w:rsidP="00EF5A12">
            <w:pPr>
              <w:jc w:val="left"/>
              <w:rPr>
                <w:rFonts w:ascii="Arial Narrow" w:hAnsi="Arial Narrow" w:cs="Arial"/>
                <w:color w:val="000000"/>
                <w:sz w:val="22"/>
                <w:szCs w:val="22"/>
              </w:rPr>
            </w:pPr>
          </w:p>
        </w:tc>
        <w:tc>
          <w:tcPr>
            <w:tcW w:w="2356" w:type="dxa"/>
            <w:tcBorders>
              <w:top w:val="nil"/>
              <w:left w:val="nil"/>
              <w:bottom w:val="single" w:sz="4" w:space="0" w:color="auto"/>
              <w:right w:val="single" w:sz="4" w:space="0" w:color="auto"/>
            </w:tcBorders>
            <w:shd w:val="clear" w:color="auto" w:fill="auto"/>
            <w:noWrap/>
            <w:vAlign w:val="bottom"/>
            <w:hideMark/>
          </w:tcPr>
          <w:p w14:paraId="3CC946EB" w14:textId="77777777" w:rsidR="00FB7455" w:rsidRPr="00AE44D8" w:rsidRDefault="00FB7455" w:rsidP="00EF5A12">
            <w:pPr>
              <w:jc w:val="left"/>
              <w:rPr>
                <w:rFonts w:ascii="Arial Narrow" w:hAnsi="Arial Narrow" w:cs="Arial"/>
                <w:color w:val="000000"/>
                <w:sz w:val="22"/>
                <w:szCs w:val="22"/>
              </w:rPr>
            </w:pPr>
          </w:p>
        </w:tc>
        <w:tc>
          <w:tcPr>
            <w:tcW w:w="1651" w:type="dxa"/>
            <w:tcBorders>
              <w:top w:val="nil"/>
              <w:left w:val="nil"/>
              <w:bottom w:val="single" w:sz="4" w:space="0" w:color="auto"/>
              <w:right w:val="single" w:sz="4" w:space="0" w:color="auto"/>
            </w:tcBorders>
            <w:shd w:val="clear" w:color="auto" w:fill="auto"/>
            <w:noWrap/>
            <w:vAlign w:val="bottom"/>
            <w:hideMark/>
          </w:tcPr>
          <w:p w14:paraId="10B282A9" w14:textId="77777777" w:rsidR="00FB7455" w:rsidRPr="00AE44D8" w:rsidRDefault="00FB7455" w:rsidP="00EF5A12">
            <w:pPr>
              <w:jc w:val="left"/>
              <w:rPr>
                <w:rFonts w:ascii="Arial Narrow" w:hAnsi="Arial Narrow" w:cs="Arial"/>
                <w:color w:val="000000"/>
                <w:sz w:val="22"/>
                <w:szCs w:val="22"/>
              </w:rPr>
            </w:pPr>
          </w:p>
        </w:tc>
        <w:tc>
          <w:tcPr>
            <w:tcW w:w="1885" w:type="dxa"/>
            <w:tcBorders>
              <w:top w:val="nil"/>
              <w:left w:val="nil"/>
              <w:bottom w:val="single" w:sz="4" w:space="0" w:color="auto"/>
              <w:right w:val="single" w:sz="4" w:space="0" w:color="auto"/>
            </w:tcBorders>
            <w:shd w:val="clear" w:color="auto" w:fill="auto"/>
            <w:noWrap/>
            <w:vAlign w:val="bottom"/>
            <w:hideMark/>
          </w:tcPr>
          <w:p w14:paraId="164450FC" w14:textId="77777777" w:rsidR="00FB7455" w:rsidRPr="00AE44D8" w:rsidRDefault="00FB7455"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77777777" w:rsidR="002A7B17" w:rsidRDefault="002A7B17"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497F01"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497F01"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3EB5F1EF"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Pravilnik o dodeljevanju finančnih sredstev iz občinskega proračuna za spodbujanje inovacij, turistične dejavnosti in razvoja malega  gospodarstva v občini Vojnik (Uradno glasilo slovenskih občin št. 32/2019 )in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minimis«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minimis«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092290D8"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presega 200.000,00 EUR v obdobju zadnjih treh proračunskih let, ne glede na obliko ali namen pomoči (v primeru podjetij, ki delujejo v cestnoprometnem sektorju, znaša zgornja dovoljena meja pomoči 100.000,00 EUR) skladno s 8. členom Pravilnika;</w:t>
      </w:r>
    </w:p>
    <w:p w14:paraId="2789FFA9" w14:textId="40A1FE62"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vlagatelj ne posluje iz področja sektorja ribištva in akvakulture, primarne proizvodnje kmetijskih proizvodov, skladno z 6. členom Pravilnika. </w:t>
      </w:r>
    </w:p>
    <w:p w14:paraId="63369EB7" w14:textId="77777777" w:rsidR="002B0092" w:rsidRPr="00AE44D8" w:rsidRDefault="002B0092" w:rsidP="008606A9">
      <w:pPr>
        <w:pStyle w:val="Odstavekseznama"/>
        <w:ind w:left="0"/>
        <w:rPr>
          <w:rFonts w:ascii="Arial Narrow" w:hAnsi="Arial Narrow" w:cs="Arial"/>
          <w:sz w:val="22"/>
          <w:szCs w:val="22"/>
        </w:rPr>
      </w:pPr>
    </w:p>
    <w:p w14:paraId="7421BBC6"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497F01"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1B9280F2"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497F01">
        <w:rPr>
          <w:rFonts w:ascii="Arial Narrow" w:hAnsi="Arial Narrow" w:cs="Arial"/>
          <w:sz w:val="22"/>
          <w:szCs w:val="22"/>
        </w:rPr>
        <w:t>2023</w:t>
      </w:r>
      <w:r w:rsidRPr="00AE44D8">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497F01" w:rsidP="009444AA">
            <w:pPr>
              <w:jc w:val="left"/>
              <w:rPr>
                <w:rFonts w:ascii="Arial Narrow" w:hAnsi="Arial Narrow" w:cs="Arial"/>
                <w:color w:val="000000"/>
                <w:sz w:val="22"/>
                <w:szCs w:val="22"/>
              </w:rPr>
            </w:pPr>
            <w:r>
              <w:rPr>
                <w:rFonts w:ascii="Arial Narrow" w:hAnsi="Arial Narrow" w:cs="Arial"/>
                <w:color w:val="000000"/>
                <w:sz w:val="22"/>
                <w:szCs w:val="22"/>
              </w:rPr>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497F01"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497F01"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77777777" w:rsidR="00A40468" w:rsidRDefault="00A40468"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77777777" w:rsidR="002A7B17" w:rsidRDefault="002A7B17"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61147AA" w14:textId="2FEDBEC4"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za vse navedene upravičene stroške.</w:t>
      </w:r>
      <w:r w:rsidR="00233603" w:rsidRPr="00AE44D8">
        <w:rPr>
          <w:rFonts w:ascii="Arial Narrow" w:hAnsi="Arial Narrow" w:cs="Arial"/>
          <w:sz w:val="22"/>
          <w:szCs w:val="22"/>
        </w:rPr>
        <w:t xml:space="preserve"> Računi se morajo glasiti na podjetje. </w:t>
      </w:r>
      <w:r w:rsidRPr="00AE44D8">
        <w:rPr>
          <w:rFonts w:ascii="Arial Narrow" w:hAnsi="Arial Narrow" w:cs="Arial"/>
          <w:sz w:val="22"/>
          <w:szCs w:val="22"/>
        </w:rPr>
        <w:t xml:space="preserve"> </w:t>
      </w:r>
    </w:p>
    <w:p w14:paraId="3FF73AB2" w14:textId="2F11679D" w:rsidR="00AA4A18" w:rsidRPr="00AE44D8" w:rsidRDefault="00AA4A18"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233603" w:rsidRPr="00AE44D8">
        <w:rPr>
          <w:rFonts w:ascii="Arial Narrow" w:hAnsi="Arial Narrow" w:cs="Arial"/>
          <w:sz w:val="22"/>
          <w:szCs w:val="22"/>
        </w:rPr>
        <w:t xml:space="preserve"> Iz potrdila o plačilu mora biti razvidno, da je račun plačalo podjetje.</w:t>
      </w:r>
    </w:p>
    <w:p w14:paraId="5ABEA500" w14:textId="4FDC2049" w:rsidR="007832D3" w:rsidRPr="00AE44D8" w:rsidRDefault="007832D3"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w:t>
      </w:r>
      <w:r w:rsidR="004B449A" w:rsidRPr="00AE44D8">
        <w:rPr>
          <w:rFonts w:ascii="Arial Narrow" w:hAnsi="Arial Narrow" w:cs="Arial"/>
          <w:sz w:val="22"/>
          <w:szCs w:val="22"/>
        </w:rPr>
        <w:t>30</w:t>
      </w:r>
      <w:r w:rsidRPr="00AE44D8">
        <w:rPr>
          <w:rFonts w:ascii="Arial Narrow" w:hAnsi="Arial Narrow" w:cs="Arial"/>
          <w:sz w:val="22"/>
          <w:szCs w:val="22"/>
        </w:rPr>
        <w:t xml:space="preserve"> dni, šteto od dneva oddaje vloge. </w:t>
      </w:r>
    </w:p>
    <w:p w14:paraId="5ECCD8A0" w14:textId="6BD94AC7" w:rsidR="007832D3" w:rsidRPr="00FB7455" w:rsidRDefault="007832D3" w:rsidP="00732F99">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p>
    <w:p w14:paraId="0A169C4C" w14:textId="474DD8A6" w:rsidR="00FB7455" w:rsidRPr="00C079F9" w:rsidRDefault="00FB7455" w:rsidP="00C079F9">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sidR="00C079F9">
        <w:rPr>
          <w:rFonts w:ascii="Arial Narrow" w:hAnsi="Arial Narrow" w:cs="Arial"/>
          <w:sz w:val="22"/>
          <w:szCs w:val="22"/>
        </w:rPr>
        <w:t xml:space="preserve"> da je oseba zaposlena </w:t>
      </w:r>
      <w:r w:rsidR="00C079F9" w:rsidRPr="00C079F9">
        <w:rPr>
          <w:rFonts w:ascii="Arial Narrow" w:hAnsi="Arial Narrow" w:cs="Arial"/>
          <w:sz w:val="22"/>
          <w:szCs w:val="22"/>
        </w:rPr>
        <w:t>na razvo</w:t>
      </w:r>
      <w:r w:rsidR="00C079F9">
        <w:rPr>
          <w:rFonts w:ascii="Arial Narrow" w:hAnsi="Arial Narrow" w:cs="Arial"/>
          <w:sz w:val="22"/>
          <w:szCs w:val="22"/>
        </w:rPr>
        <w:t>jnem ali raziskovalnem projektu in</w:t>
      </w:r>
      <w:r w:rsidR="00C079F9"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sidR="00C079F9">
        <w:rPr>
          <w:rFonts w:ascii="Arial Narrow" w:hAnsi="Arial Narrow" w:cs="Arial"/>
          <w:color w:val="000000"/>
          <w:sz w:val="22"/>
          <w:szCs w:val="22"/>
        </w:rPr>
        <w:t>.</w:t>
      </w:r>
    </w:p>
    <w:p w14:paraId="3EE2F5E3" w14:textId="77777777" w:rsidR="004B449A" w:rsidRPr="00AE44D8" w:rsidRDefault="004B449A" w:rsidP="00732F99">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23FFE6A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2B403856" w14:textId="77777777" w:rsidR="004B449A" w:rsidRPr="00AE44D8" w:rsidRDefault="004B449A" w:rsidP="00732F99">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4ACF6F87" w14:textId="5E0DFCAA" w:rsidR="004B449A" w:rsidRPr="00AE44D8" w:rsidRDefault="004B449A" w:rsidP="00732F99">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8606A9">
      <w:headerReference w:type="default" r:id="rId8"/>
      <w:footerReference w:type="even" r:id="rId9"/>
      <w:footerReference w:type="default" r:id="rId10"/>
      <w:pgSz w:w="11906" w:h="16838"/>
      <w:pgMar w:top="1418"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784844"/>
      <w:docPartObj>
        <w:docPartGallery w:val="Page Numbers (Bottom of Page)"/>
        <w:docPartUnique/>
      </w:docPartObj>
    </w:sdtPr>
    <w:sdtEndPr/>
    <w:sdtContent>
      <w:p w14:paraId="74B727BA" w14:textId="0420E065" w:rsidR="009672B3" w:rsidRDefault="00233603">
        <w:pPr>
          <w:pStyle w:val="Noga"/>
          <w:jc w:val="right"/>
        </w:pPr>
        <w:r>
          <w:fldChar w:fldCharType="begin"/>
        </w:r>
        <w:r>
          <w:instrText xml:space="preserve"> PAGE   \* MERGEFORMAT </w:instrText>
        </w:r>
        <w:r>
          <w:fldChar w:fldCharType="separate"/>
        </w:r>
        <w:r w:rsidR="00497F01">
          <w:rPr>
            <w:noProof/>
          </w:rPr>
          <w:t>7</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Default="00E552E5" w:rsidP="00E552E5">
    <w:pPr>
      <w:pStyle w:val="Glava"/>
      <w:rPr>
        <w:rFonts w:ascii="Arial" w:hAnsi="Arial" w:cs="Arial"/>
        <w:sz w:val="22"/>
        <w:szCs w:val="22"/>
      </w:rPr>
    </w:pPr>
    <w:r>
      <w:rPr>
        <w:noProof/>
      </w:rPr>
      <w:drawing>
        <wp:inline distT="0" distB="0" distL="0" distR="0" wp14:anchorId="651E24F0" wp14:editId="507BFA61">
          <wp:extent cx="260514" cy="323850"/>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0F5BB1">
      <w:rPr>
        <w:rFonts w:ascii="Arial" w:hAnsi="Arial" w:cs="Arial"/>
        <w:sz w:val="22"/>
        <w:szCs w:val="22"/>
      </w:rPr>
      <w:t xml:space="preserve">Občina Vojnik, </w:t>
    </w:r>
    <w:proofErr w:type="spellStart"/>
    <w:r w:rsidRPr="000F5BB1">
      <w:rPr>
        <w:rFonts w:ascii="Arial" w:hAnsi="Arial" w:cs="Arial"/>
        <w:sz w:val="22"/>
        <w:szCs w:val="22"/>
      </w:rPr>
      <w:t>Keršova</w:t>
    </w:r>
    <w:proofErr w:type="spellEnd"/>
    <w:r w:rsidRPr="000F5BB1">
      <w:rPr>
        <w:rFonts w:ascii="Arial" w:hAnsi="Arial" w:cs="Arial"/>
        <w:sz w:val="22"/>
        <w:szCs w:val="22"/>
      </w:rPr>
      <w:t xml:space="preserve"> ulica 8, 3212 Vojnik, T: +386 (</w:t>
    </w:r>
    <w:r>
      <w:rPr>
        <w:rFonts w:ascii="Arial" w:hAnsi="Arial" w:cs="Arial"/>
        <w:sz w:val="22"/>
        <w:szCs w:val="22"/>
      </w:rPr>
      <w:t>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05C6"/>
    <w:rsid w:val="004714B4"/>
    <w:rsid w:val="00483D9F"/>
    <w:rsid w:val="00485114"/>
    <w:rsid w:val="0048632A"/>
    <w:rsid w:val="004939F3"/>
    <w:rsid w:val="00494B79"/>
    <w:rsid w:val="004961C4"/>
    <w:rsid w:val="00497F01"/>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91109"/>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C10AA"/>
    <w:rsid w:val="00AC538F"/>
    <w:rsid w:val="00AD10A0"/>
    <w:rsid w:val="00AD2FB2"/>
    <w:rsid w:val="00AD49EC"/>
    <w:rsid w:val="00AD7271"/>
    <w:rsid w:val="00AE44D8"/>
    <w:rsid w:val="00AF3060"/>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079F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4D4F"/>
    <w:rsid w:val="00E50445"/>
    <w:rsid w:val="00E552E5"/>
    <w:rsid w:val="00E556CA"/>
    <w:rsid w:val="00E61607"/>
    <w:rsid w:val="00E71754"/>
    <w:rsid w:val="00E73854"/>
    <w:rsid w:val="00E7695E"/>
    <w:rsid w:val="00E923B5"/>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B7455"/>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44EAC0-4B7D-4438-9938-B49168A6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1395</Words>
  <Characters>8471</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9847</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Špela Ovter</cp:lastModifiedBy>
  <cp:revision>3</cp:revision>
  <cp:lastPrinted>2023-03-15T15:54:00Z</cp:lastPrinted>
  <dcterms:created xsi:type="dcterms:W3CDTF">2023-03-15T15:53:00Z</dcterms:created>
  <dcterms:modified xsi:type="dcterms:W3CDTF">2023-03-15T15:54:00Z</dcterms:modified>
</cp:coreProperties>
</file>