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11" w:rsidRPr="00202A77" w:rsidRDefault="00631311" w:rsidP="00631311">
      <w:pPr>
        <w:pStyle w:val="datumtevilka"/>
        <w:spacing w:line="240" w:lineRule="auto"/>
      </w:pPr>
      <w:r w:rsidRPr="00202A77">
        <w:rPr>
          <w:noProof/>
        </w:rPr>
        <mc:AlternateContent>
          <mc:Choice Requires="wps">
            <w:drawing>
              <wp:anchor distT="360045" distB="540385" distL="0" distR="0" simplePos="0" relativeHeight="251659264" behindDoc="0" locked="0" layoutInCell="1" allowOverlap="0" wp14:anchorId="7ECFD073" wp14:editId="057CB8E0">
                <wp:simplePos x="0" y="0"/>
                <wp:positionH relativeFrom="margin">
                  <wp:align>left</wp:align>
                </wp:positionH>
                <wp:positionV relativeFrom="page">
                  <wp:posOffset>1974523</wp:posOffset>
                </wp:positionV>
                <wp:extent cx="2299970" cy="1873250"/>
                <wp:effectExtent l="0" t="0" r="5080" b="12700"/>
                <wp:wrapTopAndBottom/>
                <wp:docPr id="3" name="Polje z besedilom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187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311" w:rsidRDefault="00631311" w:rsidP="00631311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Vse upravne enote</w:t>
                            </w:r>
                          </w:p>
                          <w:p w:rsidR="00631311" w:rsidRDefault="00631311" w:rsidP="00631311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Vsa ministrstva</w:t>
                            </w:r>
                          </w:p>
                          <w:p w:rsidR="00631311" w:rsidRDefault="00631311" w:rsidP="00631311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Vse občine</w:t>
                            </w:r>
                          </w:p>
                          <w:p w:rsidR="00631311" w:rsidRDefault="00631311" w:rsidP="00631311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Generalna policijska uprava</w:t>
                            </w:r>
                          </w:p>
                          <w:p w:rsidR="00631311" w:rsidRDefault="00631311" w:rsidP="00631311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Inšpektorat RS za notranje zadeve</w:t>
                            </w:r>
                          </w:p>
                          <w:p w:rsidR="00631311" w:rsidRDefault="00631311" w:rsidP="00631311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Notarska zbornica Slovenije</w:t>
                            </w:r>
                          </w:p>
                          <w:p w:rsidR="00631311" w:rsidRDefault="00631311" w:rsidP="00631311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Združenje bank Slovenije</w:t>
                            </w:r>
                          </w:p>
                          <w:p w:rsidR="00631311" w:rsidRDefault="00631311" w:rsidP="00631311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Slovensko zavarovalno združenje</w:t>
                            </w:r>
                          </w:p>
                          <w:p w:rsidR="00631311" w:rsidRDefault="00631311" w:rsidP="00631311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Odvetniška zbornica Slovenije</w:t>
                            </w:r>
                          </w:p>
                          <w:p w:rsidR="00631311" w:rsidRDefault="00631311" w:rsidP="00631311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Gospodarska zbornica Slovenije</w:t>
                            </w:r>
                          </w:p>
                          <w:p w:rsidR="00631311" w:rsidRDefault="00631311" w:rsidP="00631311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Obrtno podjetniška zbornica Slovenije</w:t>
                            </w:r>
                          </w:p>
                          <w:p w:rsidR="00631311" w:rsidRPr="00096E48" w:rsidRDefault="00631311" w:rsidP="00631311">
                            <w:pPr>
                              <w:rPr>
                                <w:rFonts w:cs="Arial"/>
                                <w:b/>
                                <w:szCs w:val="20"/>
                                <w:lang w:val="sl-SI"/>
                              </w:rPr>
                            </w:pPr>
                          </w:p>
                          <w:p w:rsidR="00631311" w:rsidRPr="00096E48" w:rsidRDefault="00631311" w:rsidP="00631311">
                            <w:pPr>
                              <w:rPr>
                                <w:rFonts w:cs="Arial"/>
                                <w:b/>
                                <w:szCs w:val="20"/>
                                <w:lang w:val="sl-SI"/>
                              </w:rPr>
                            </w:pPr>
                          </w:p>
                          <w:p w:rsidR="00631311" w:rsidRPr="00096E48" w:rsidRDefault="00631311" w:rsidP="00631311">
                            <w:pPr>
                              <w:rPr>
                                <w:rFonts w:cs="Arial"/>
                                <w:b/>
                                <w:szCs w:val="20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ECFD073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alt="Prostor za vnos naslovnika&#10;" style="position:absolute;margin-left:0;margin-top:155.45pt;width:181.1pt;height:147.5pt;z-index:251659264;visibility:visible;mso-wrap-style:square;mso-width-percent:0;mso-height-percent:0;mso-wrap-distance-left:0;mso-wrap-distance-top:28.35pt;mso-wrap-distance-right:0;mso-wrap-distance-bottom:42.55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7X1QIAANsFAAAOAAAAZHJzL2Uyb0RvYy54bWysVNtu1DAQfUfiHywj8Zbm0uwlodlqu9kg&#10;pAKVCh/gTZyNwbGD7W7SIv6dsbOXXl4QkAdr4vEcz5k5novLoeVoR5VmUmQ4PAswoqKUFRPbDH/9&#10;UnhzjLQhoiJcCprhe6rx5eL1q4u+S2kkG8krqhCACJ32XYYbY7rU93XZ0JboM9lRAc5aqpYY+FVb&#10;v1KkB/SW+1EQTP1eqqpTsqRaw24+OvHC4dc1Lc3nutbUIJ5hyM24Vbl1Y1d/cUHSrSJdw8p9GuQv&#10;smgJE3DpESonhqA7xV5AtaxUUsvanJWy9WVds5I6DsAmDJ6xuW1IRx0XKI7ujmXS/w+2/LS7UYhV&#10;GT7HSJAWWnQj+TeKHtCGaloxLlsErorqEsp2A8kbqdADQTshNURoLneCfSdv3wzLd7acfadTQL3t&#10;ANcMV3IAWbjS6O5alt8hRq4aIrZ0qZTsG0oqoBPaSP9R6IijLcim/ygryIvcGemAhlq1ttZQPQTo&#10;0Nb7YyvpYFAJm1GUJMkMXCX4wvnsPJq4ZvskPYR3Spv3FOhZI8MKtOLgye5aG5sOSQ9H7G1CFoxz&#10;pxcunmzAwXEHLodQ67NpuPb/TIJkPV/PYy+OpmsvDvLcWxar2JsW4WySn+erVR7+sveGcdqwqqLC&#10;XnOQYhj/Wav3j2IU0VGMWnJWWTibklbbzYortCPwFAr3uaKD53TMf5qGKwJweUYpjOLgKkq8Yjqf&#10;eXERTzwo9dwLwuQqmQZxEufFU0rXTNB/p4T6DCeTaDKq6ZT0M26B+15yI2nLDAwbztoMz4+HSGo1&#10;uBaVa60hjI/2o1LY9E+lgHYfGu0Ua0U6ytUMmwFQrIw3sroH7SoJygIVwoQEo5HqAaMepk2G9Y87&#10;oihG/IMA/dvRdDDUwdgcDCJKCM2wwWg0V2YcYXedYtsGkMcXJuQS3kjNnHpPWexfFkwQR2I/7eyI&#10;evzvTp1m8uI3AAAA//8DAFBLAwQUAAYACAAAACEAVeeWzt4AAAAIAQAADwAAAGRycy9kb3ducmV2&#10;LnhtbEyPwU7DMBBE70j8g7VI3KjdVEQkZFNVCE5IiDQcODrJNrEar0PstuHvMSc4jmY086bYLnYU&#10;Z5q9cYywXikQxK3rDPcIH/XL3QMIHzR3enRMCN/kYVteXxU679yFKzrvQy9iCftcIwwhTLmUvh3I&#10;ar9yE3H0Dm62OkQ597Kb9SWW21EmSqXSasNxYdATPQ3UHvcni7D75OrZfL0179WhMnWdKX5Nj4i3&#10;N8vuEUSgJfyF4Rc/okMZmRp34s6LESEeCQibtcpARHuTJgmIBiFV9xnIspD/D5Q/AAAA//8DAFBL&#10;AQItABQABgAIAAAAIQC2gziS/gAAAOEBAAATAAAAAAAAAAAAAAAAAAAAAABbQ29udGVudF9UeXBl&#10;c10ueG1sUEsBAi0AFAAGAAgAAAAhADj9If/WAAAAlAEAAAsAAAAAAAAAAAAAAAAALwEAAF9yZWxz&#10;Ly5yZWxzUEsBAi0AFAAGAAgAAAAhABbOztfVAgAA2wUAAA4AAAAAAAAAAAAAAAAALgIAAGRycy9l&#10;Mm9Eb2MueG1sUEsBAi0AFAAGAAgAAAAhAFXnls7eAAAACAEAAA8AAAAAAAAAAAAAAAAALwUAAGRy&#10;cy9kb3ducmV2LnhtbFBLBQYAAAAABAAEAPMAAAA6BgAAAAA=&#10;" o:allowoverlap="f" filled="f" stroked="f">
                <v:textbox inset="0,0,0,0">
                  <w:txbxContent>
                    <w:p w:rsidR="00631311" w:rsidRDefault="00631311" w:rsidP="00631311">
                      <w:pPr>
                        <w:rPr>
                          <w:lang w:val="sl-SI"/>
                        </w:rPr>
                      </w:pPr>
                      <w:bookmarkStart w:id="1" w:name="_GoBack"/>
                      <w:r>
                        <w:rPr>
                          <w:lang w:val="sl-SI"/>
                        </w:rPr>
                        <w:t>Vse upravne enote</w:t>
                      </w:r>
                    </w:p>
                    <w:p w:rsidR="00631311" w:rsidRDefault="00631311" w:rsidP="00631311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Vsa ministrstva</w:t>
                      </w:r>
                    </w:p>
                    <w:p w:rsidR="00631311" w:rsidRDefault="00631311" w:rsidP="00631311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Vse občine</w:t>
                      </w:r>
                    </w:p>
                    <w:p w:rsidR="00631311" w:rsidRDefault="00631311" w:rsidP="00631311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Generalna policijska uprava</w:t>
                      </w:r>
                    </w:p>
                    <w:p w:rsidR="00631311" w:rsidRDefault="00631311" w:rsidP="00631311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Inšpektorat RS za notranje zadeve</w:t>
                      </w:r>
                    </w:p>
                    <w:p w:rsidR="00631311" w:rsidRDefault="00631311" w:rsidP="00631311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Notarska zbornica Slovenije</w:t>
                      </w:r>
                    </w:p>
                    <w:p w:rsidR="00631311" w:rsidRDefault="00631311" w:rsidP="00631311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Združenje bank Slovenije</w:t>
                      </w:r>
                    </w:p>
                    <w:p w:rsidR="00631311" w:rsidRDefault="00631311" w:rsidP="00631311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Slovensko zavarovalno združenje</w:t>
                      </w:r>
                    </w:p>
                    <w:p w:rsidR="00631311" w:rsidRDefault="00631311" w:rsidP="00631311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Odvetniška zbornica Slovenije</w:t>
                      </w:r>
                    </w:p>
                    <w:p w:rsidR="00631311" w:rsidRDefault="00631311" w:rsidP="00631311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Gospodarska zbornica Slovenije</w:t>
                      </w:r>
                    </w:p>
                    <w:p w:rsidR="00631311" w:rsidRDefault="00631311" w:rsidP="00631311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Obrtno podjetniška zbornica Slovenije</w:t>
                      </w:r>
                    </w:p>
                    <w:p w:rsidR="00631311" w:rsidRPr="00096E48" w:rsidRDefault="00631311" w:rsidP="00631311">
                      <w:pPr>
                        <w:rPr>
                          <w:rFonts w:cs="Arial"/>
                          <w:b/>
                          <w:szCs w:val="20"/>
                          <w:lang w:val="sl-SI"/>
                        </w:rPr>
                      </w:pPr>
                    </w:p>
                    <w:p w:rsidR="00631311" w:rsidRPr="00096E48" w:rsidRDefault="00631311" w:rsidP="00631311">
                      <w:pPr>
                        <w:rPr>
                          <w:rFonts w:cs="Arial"/>
                          <w:b/>
                          <w:szCs w:val="20"/>
                          <w:lang w:val="sl-SI"/>
                        </w:rPr>
                      </w:pPr>
                    </w:p>
                    <w:bookmarkEnd w:id="1"/>
                    <w:p w:rsidR="00631311" w:rsidRPr="00096E48" w:rsidRDefault="00631311" w:rsidP="00631311">
                      <w:pPr>
                        <w:rPr>
                          <w:rFonts w:cs="Arial"/>
                          <w:b/>
                          <w:szCs w:val="20"/>
                          <w:lang w:val="sl-SI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202A77">
        <w:t xml:space="preserve">Številka: </w:t>
      </w:r>
      <w:r w:rsidRPr="00202A77">
        <w:tab/>
      </w:r>
      <w:r>
        <w:t>007-703/2021/</w:t>
      </w:r>
      <w:r w:rsidR="005C7177">
        <w:t>23</w:t>
      </w:r>
      <w:r>
        <w:t xml:space="preserve"> (132-01)</w:t>
      </w:r>
    </w:p>
    <w:p w:rsidR="00631311" w:rsidRPr="00202A77" w:rsidRDefault="00631311" w:rsidP="00631311">
      <w:pPr>
        <w:pStyle w:val="datumtevilka"/>
        <w:spacing w:line="240" w:lineRule="auto"/>
      </w:pPr>
      <w:r w:rsidRPr="00202A77">
        <w:t xml:space="preserve">Datum: </w:t>
      </w:r>
      <w:r w:rsidRPr="00202A77">
        <w:tab/>
      </w:r>
      <w:r>
        <w:t>09. 12. 2021</w:t>
      </w:r>
      <w:r w:rsidRPr="00202A77">
        <w:t xml:space="preserve"> </w:t>
      </w:r>
    </w:p>
    <w:p w:rsidR="00631311" w:rsidRPr="00202A77" w:rsidRDefault="00631311" w:rsidP="00631311">
      <w:pPr>
        <w:spacing w:line="240" w:lineRule="auto"/>
        <w:rPr>
          <w:lang w:val="sl-SI"/>
        </w:rPr>
      </w:pPr>
    </w:p>
    <w:p w:rsidR="00631311" w:rsidRDefault="00631311" w:rsidP="00631311">
      <w:pPr>
        <w:pStyle w:val="ZADEVA"/>
        <w:rPr>
          <w:lang w:val="sl-SI"/>
        </w:rPr>
      </w:pPr>
    </w:p>
    <w:p w:rsidR="00631311" w:rsidRPr="0056626F" w:rsidRDefault="00631311" w:rsidP="00631311">
      <w:pPr>
        <w:pStyle w:val="ZADEVA"/>
        <w:spacing w:line="280" w:lineRule="exact"/>
        <w:jc w:val="both"/>
        <w:rPr>
          <w:rFonts w:cs="Arial"/>
          <w:szCs w:val="20"/>
          <w:lang w:val="sl-SI"/>
        </w:rPr>
      </w:pPr>
      <w:r w:rsidRPr="0056626F">
        <w:rPr>
          <w:rFonts w:cs="Arial"/>
          <w:lang w:val="sl-SI"/>
        </w:rPr>
        <w:t xml:space="preserve">Zadeva: </w:t>
      </w:r>
      <w:r w:rsidRPr="0056626F">
        <w:rPr>
          <w:rFonts w:cs="Arial"/>
          <w:lang w:val="sl-SI"/>
        </w:rPr>
        <w:tab/>
      </w:r>
      <w:r w:rsidRPr="00FE4E68">
        <w:rPr>
          <w:lang w:val="sl-SI"/>
        </w:rPr>
        <w:t xml:space="preserve">Informacija o </w:t>
      </w:r>
      <w:r>
        <w:rPr>
          <w:lang w:val="sl-SI"/>
        </w:rPr>
        <w:t xml:space="preserve">podaljšani </w:t>
      </w:r>
      <w:r w:rsidRPr="00FE4E68">
        <w:rPr>
          <w:lang w:val="sl-SI"/>
        </w:rPr>
        <w:t>možnosti uporabe p</w:t>
      </w:r>
      <w:r>
        <w:rPr>
          <w:lang w:val="sl-SI"/>
        </w:rPr>
        <w:t>retečenih</w:t>
      </w:r>
      <w:r w:rsidRPr="00FE4E68">
        <w:rPr>
          <w:lang w:val="sl-SI"/>
        </w:rPr>
        <w:t xml:space="preserve"> osebnih izkaznic Republike Slovenije, na območju Republike Slovenije</w:t>
      </w:r>
      <w:r>
        <w:rPr>
          <w:rFonts w:cs="Arial"/>
          <w:lang w:val="sl-SI"/>
        </w:rPr>
        <w:t xml:space="preserve"> </w:t>
      </w:r>
    </w:p>
    <w:p w:rsidR="00631311" w:rsidRPr="0056626F" w:rsidRDefault="00631311" w:rsidP="00631311">
      <w:pPr>
        <w:spacing w:line="280" w:lineRule="exact"/>
        <w:rPr>
          <w:rFonts w:cs="Arial"/>
          <w:lang w:val="sl-SI"/>
        </w:rPr>
      </w:pPr>
      <w:bookmarkStart w:id="0" w:name="_GoBack"/>
      <w:bookmarkEnd w:id="0"/>
    </w:p>
    <w:p w:rsidR="00631311" w:rsidRDefault="00631311" w:rsidP="00631311">
      <w:pPr>
        <w:jc w:val="both"/>
        <w:rPr>
          <w:rFonts w:cs="Arial"/>
          <w:szCs w:val="20"/>
          <w:lang w:val="sl-SI"/>
        </w:rPr>
      </w:pPr>
      <w:r w:rsidRPr="00FE4E68">
        <w:rPr>
          <w:lang w:val="sl-SI"/>
        </w:rPr>
        <w:t xml:space="preserve">Seznanjamo vas, da je Državni zbor Republike Slovenije dne </w:t>
      </w:r>
      <w:r>
        <w:rPr>
          <w:lang w:val="sl-SI"/>
        </w:rPr>
        <w:t>9</w:t>
      </w:r>
      <w:r w:rsidRPr="00FE4E68">
        <w:rPr>
          <w:lang w:val="sl-SI"/>
        </w:rPr>
        <w:t xml:space="preserve">. </w:t>
      </w:r>
      <w:r>
        <w:rPr>
          <w:lang w:val="sl-SI"/>
        </w:rPr>
        <w:t>12</w:t>
      </w:r>
      <w:r w:rsidRPr="00FE4E68">
        <w:rPr>
          <w:lang w:val="sl-SI"/>
        </w:rPr>
        <w:t xml:space="preserve">. 2021 sprejel </w:t>
      </w:r>
      <w:r w:rsidRPr="00FE4E68">
        <w:rPr>
          <w:rFonts w:cs="Arial"/>
          <w:szCs w:val="20"/>
          <w:lang w:val="sl-SI"/>
        </w:rPr>
        <w:t xml:space="preserve">Zakon o </w:t>
      </w:r>
      <w:r>
        <w:rPr>
          <w:rFonts w:cs="Arial"/>
          <w:szCs w:val="20"/>
          <w:lang w:val="sl-SI"/>
        </w:rPr>
        <w:t>spremembi in dopolnitvi Zakona o spremembah in dopolnitvah Zakona o osebni izkaznici</w:t>
      </w:r>
      <w:r w:rsidR="00805956">
        <w:rPr>
          <w:rFonts w:cs="Arial"/>
          <w:szCs w:val="20"/>
          <w:lang w:val="sl-SI"/>
        </w:rPr>
        <w:t xml:space="preserve"> (ki bo začel veljati 1.</w:t>
      </w:r>
      <w:r w:rsidR="00C2280F">
        <w:rPr>
          <w:rFonts w:cs="Arial"/>
          <w:szCs w:val="20"/>
          <w:lang w:val="sl-SI"/>
        </w:rPr>
        <w:t xml:space="preserve"> 1.</w:t>
      </w:r>
      <w:r w:rsidR="00805956">
        <w:rPr>
          <w:rFonts w:cs="Arial"/>
          <w:szCs w:val="20"/>
          <w:lang w:val="sl-SI"/>
        </w:rPr>
        <w:t xml:space="preserve"> 2022)</w:t>
      </w:r>
      <w:r>
        <w:rPr>
          <w:rFonts w:cs="Arial"/>
          <w:szCs w:val="20"/>
          <w:lang w:val="sl-SI"/>
        </w:rPr>
        <w:t xml:space="preserve">, s katerim se rok pričetka izdaje novih, biometričnih osebnih izkaznic in osebnih izkaznic z elektronsko identiteto posameznika, iz 3. 1. 2022 zamika na 28. 3. 2022. </w:t>
      </w:r>
    </w:p>
    <w:p w:rsidR="00631311" w:rsidRDefault="00631311" w:rsidP="00631311">
      <w:pPr>
        <w:jc w:val="both"/>
        <w:rPr>
          <w:rFonts w:cs="Arial"/>
          <w:szCs w:val="20"/>
          <w:lang w:val="sl-SI"/>
        </w:rPr>
      </w:pPr>
    </w:p>
    <w:p w:rsidR="00631311" w:rsidRPr="00FE4E68" w:rsidRDefault="00631311" w:rsidP="00631311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Hkrati zakon na podoben način, kot je bilo to določeno že z Zakonom o </w:t>
      </w:r>
      <w:r w:rsidRPr="00FE4E68">
        <w:rPr>
          <w:rFonts w:cs="Arial"/>
          <w:szCs w:val="20"/>
          <w:lang w:val="sl-SI"/>
        </w:rPr>
        <w:t>interventnih ukrepih za pomoč gospodarstvu in turizmu pri omilitvi posledic epidemije COVID-19</w:t>
      </w:r>
      <w:r w:rsidR="00DD705A">
        <w:rPr>
          <w:rFonts w:cs="Arial"/>
          <w:szCs w:val="20"/>
          <w:lang w:val="sl-SI"/>
        </w:rPr>
        <w:t xml:space="preserve"> v juliju 2021</w:t>
      </w:r>
      <w:r>
        <w:rPr>
          <w:rFonts w:cs="Arial"/>
          <w:szCs w:val="20"/>
          <w:lang w:val="sl-SI"/>
        </w:rPr>
        <w:t>,</w:t>
      </w:r>
      <w:r w:rsidRPr="00FE4E68">
        <w:rPr>
          <w:rFonts w:cs="Arial"/>
          <w:szCs w:val="20"/>
          <w:lang w:val="sl-SI"/>
        </w:rPr>
        <w:t xml:space="preserve"> </w:t>
      </w:r>
      <w:r w:rsidRPr="00DD705A">
        <w:rPr>
          <w:rFonts w:cs="Arial"/>
          <w:b/>
          <w:szCs w:val="20"/>
          <w:lang w:val="sl-SI"/>
        </w:rPr>
        <w:t xml:space="preserve">podaljšuje uporabo osebnih izkaznic, </w:t>
      </w:r>
      <w:r w:rsidRPr="00DD705A">
        <w:rPr>
          <w:rFonts w:cs="Arial"/>
          <w:b/>
          <w:szCs w:val="20"/>
          <w:lang w:val="sl-SI" w:eastAsia="sl-SI"/>
        </w:rPr>
        <w:t>ki</w:t>
      </w:r>
      <w:r w:rsidRPr="00FE4E68">
        <w:rPr>
          <w:rFonts w:cs="Arial"/>
          <w:szCs w:val="20"/>
          <w:lang w:val="sl-SI" w:eastAsia="sl-SI"/>
        </w:rPr>
        <w:t xml:space="preserve"> </w:t>
      </w:r>
      <w:r w:rsidRPr="00631311">
        <w:rPr>
          <w:rFonts w:cs="Arial"/>
          <w:b/>
          <w:szCs w:val="20"/>
          <w:lang w:val="sl-SI" w:eastAsia="sl-SI"/>
        </w:rPr>
        <w:t>jim j</w:t>
      </w:r>
      <w:r w:rsidRPr="00FE4E68">
        <w:rPr>
          <w:rFonts w:cs="Arial"/>
          <w:b/>
          <w:szCs w:val="20"/>
          <w:lang w:val="sl-SI" w:eastAsia="sl-SI"/>
        </w:rPr>
        <w:t xml:space="preserve">e </w:t>
      </w:r>
      <w:r>
        <w:rPr>
          <w:rFonts w:cs="Arial"/>
          <w:b/>
          <w:szCs w:val="20"/>
          <w:lang w:val="sl-SI" w:eastAsia="sl-SI"/>
        </w:rPr>
        <w:t xml:space="preserve">oziroma jim bo </w:t>
      </w:r>
      <w:r w:rsidRPr="00FE4E68">
        <w:rPr>
          <w:rFonts w:cs="Arial"/>
          <w:b/>
          <w:szCs w:val="20"/>
          <w:lang w:val="sl-SI" w:eastAsia="sl-SI"/>
        </w:rPr>
        <w:t>p</w:t>
      </w:r>
      <w:r>
        <w:rPr>
          <w:rFonts w:cs="Arial"/>
          <w:b/>
          <w:szCs w:val="20"/>
          <w:lang w:val="sl-SI" w:eastAsia="sl-SI"/>
        </w:rPr>
        <w:t>retekla</w:t>
      </w:r>
      <w:r w:rsidRPr="00FE4E68">
        <w:rPr>
          <w:rFonts w:cs="Arial"/>
          <w:b/>
          <w:szCs w:val="20"/>
          <w:lang w:val="sl-SI" w:eastAsia="sl-SI"/>
        </w:rPr>
        <w:t xml:space="preserve"> veljavnost od 29. </w:t>
      </w:r>
      <w:r>
        <w:rPr>
          <w:rFonts w:cs="Arial"/>
          <w:b/>
          <w:szCs w:val="20"/>
          <w:lang w:val="sl-SI" w:eastAsia="sl-SI"/>
        </w:rPr>
        <w:t>3.</w:t>
      </w:r>
      <w:r w:rsidRPr="00FE4E68">
        <w:rPr>
          <w:rFonts w:cs="Arial"/>
          <w:b/>
          <w:szCs w:val="20"/>
          <w:lang w:val="sl-SI" w:eastAsia="sl-SI"/>
        </w:rPr>
        <w:t xml:space="preserve"> 2020</w:t>
      </w:r>
      <w:r w:rsidRPr="00FE4E68">
        <w:rPr>
          <w:rFonts w:cs="Arial"/>
          <w:szCs w:val="20"/>
          <w:lang w:val="sl-SI" w:eastAsia="sl-SI"/>
        </w:rPr>
        <w:t xml:space="preserve">, </w:t>
      </w:r>
      <w:r w:rsidRPr="00FE4E68">
        <w:rPr>
          <w:rFonts w:cs="Arial"/>
          <w:b/>
          <w:szCs w:val="20"/>
          <w:lang w:val="sl-SI" w:eastAsia="sl-SI"/>
        </w:rPr>
        <w:t xml:space="preserve">do </w:t>
      </w:r>
      <w:r>
        <w:rPr>
          <w:rFonts w:cs="Arial"/>
          <w:b/>
          <w:szCs w:val="20"/>
          <w:lang w:val="sl-SI" w:eastAsia="sl-SI"/>
        </w:rPr>
        <w:t>27</w:t>
      </w:r>
      <w:r w:rsidRPr="00FE4E68">
        <w:rPr>
          <w:rFonts w:cs="Arial"/>
          <w:b/>
          <w:szCs w:val="20"/>
          <w:lang w:val="sl-SI" w:eastAsia="sl-SI"/>
        </w:rPr>
        <w:t xml:space="preserve">. </w:t>
      </w:r>
      <w:r>
        <w:rPr>
          <w:rFonts w:cs="Arial"/>
          <w:b/>
          <w:szCs w:val="20"/>
          <w:lang w:val="sl-SI" w:eastAsia="sl-SI"/>
        </w:rPr>
        <w:t xml:space="preserve">3. </w:t>
      </w:r>
      <w:r w:rsidRPr="00FE4E68">
        <w:rPr>
          <w:rFonts w:cs="Arial"/>
          <w:b/>
          <w:szCs w:val="20"/>
          <w:lang w:val="sl-SI" w:eastAsia="sl-SI"/>
        </w:rPr>
        <w:t>202</w:t>
      </w:r>
      <w:r>
        <w:rPr>
          <w:rFonts w:cs="Arial"/>
          <w:b/>
          <w:szCs w:val="20"/>
          <w:lang w:val="sl-SI" w:eastAsia="sl-SI"/>
        </w:rPr>
        <w:t>2,</w:t>
      </w:r>
      <w:r w:rsidRPr="00FE4E68">
        <w:rPr>
          <w:rFonts w:cs="Arial"/>
          <w:b/>
          <w:szCs w:val="20"/>
          <w:lang w:val="sl-SI" w:eastAsia="sl-SI"/>
        </w:rPr>
        <w:t xml:space="preserve"> kot javn</w:t>
      </w:r>
      <w:r>
        <w:rPr>
          <w:rFonts w:cs="Arial"/>
          <w:b/>
          <w:szCs w:val="20"/>
          <w:lang w:val="sl-SI" w:eastAsia="sl-SI"/>
        </w:rPr>
        <w:t>ih</w:t>
      </w:r>
      <w:r w:rsidRPr="00FE4E68">
        <w:rPr>
          <w:rFonts w:cs="Arial"/>
          <w:b/>
          <w:szCs w:val="20"/>
          <w:lang w:val="sl-SI" w:eastAsia="sl-SI"/>
        </w:rPr>
        <w:t xml:space="preserve"> listin za izkazovanje istovetnosti in državljanstva.</w:t>
      </w:r>
    </w:p>
    <w:p w:rsidR="00631311" w:rsidRPr="00FE4E68" w:rsidRDefault="00631311" w:rsidP="00631311">
      <w:pPr>
        <w:jc w:val="both"/>
        <w:rPr>
          <w:rFonts w:cs="Arial"/>
          <w:szCs w:val="20"/>
          <w:lang w:val="sl-SI" w:eastAsia="sl-SI"/>
        </w:rPr>
      </w:pPr>
    </w:p>
    <w:p w:rsidR="00631311" w:rsidRPr="00FE4E68" w:rsidRDefault="00631311" w:rsidP="00631311">
      <w:pPr>
        <w:jc w:val="both"/>
        <w:rPr>
          <w:rFonts w:cs="Arial"/>
          <w:lang w:val="sl-SI"/>
        </w:rPr>
      </w:pPr>
      <w:r w:rsidRPr="00FE4E68">
        <w:rPr>
          <w:rFonts w:cs="Arial"/>
          <w:szCs w:val="20"/>
          <w:lang w:val="sl-SI" w:eastAsia="sl-SI"/>
        </w:rPr>
        <w:t>Uporaba osebn</w:t>
      </w:r>
      <w:r>
        <w:rPr>
          <w:rFonts w:cs="Arial"/>
          <w:szCs w:val="20"/>
          <w:lang w:val="sl-SI" w:eastAsia="sl-SI"/>
        </w:rPr>
        <w:t>ih</w:t>
      </w:r>
      <w:r w:rsidRPr="00FE4E68">
        <w:rPr>
          <w:rFonts w:cs="Arial"/>
          <w:szCs w:val="20"/>
          <w:lang w:val="sl-SI" w:eastAsia="sl-SI"/>
        </w:rPr>
        <w:t xml:space="preserve"> izkaznice v navedene namene je mogoča zgolj na območju Republike Slovenije, ni pa mogoča, če je njen imetnik v tem času spremenil na osebni izkaznici vpisano osebno ime, prebivališče, datuma rojstva</w:t>
      </w:r>
      <w:r w:rsidR="00805956">
        <w:rPr>
          <w:rFonts w:cs="Arial"/>
          <w:szCs w:val="20"/>
          <w:lang w:val="sl-SI" w:eastAsia="sl-SI"/>
        </w:rPr>
        <w:t>, spol</w:t>
      </w:r>
      <w:r w:rsidRPr="00FE4E68">
        <w:rPr>
          <w:rFonts w:cs="Arial"/>
          <w:szCs w:val="20"/>
          <w:lang w:val="sl-SI" w:eastAsia="sl-SI"/>
        </w:rPr>
        <w:t xml:space="preserve"> ali EMŠO, ali če mu je prenehalo državljanstvo Republike Slovenije oziroma če fotografija na osebni izkaznici ne izkazuje več njegove prave podobe. </w:t>
      </w:r>
    </w:p>
    <w:p w:rsidR="00631311" w:rsidRPr="00FE4E68" w:rsidRDefault="00631311" w:rsidP="00631311">
      <w:pPr>
        <w:rPr>
          <w:lang w:val="sl-SI"/>
        </w:rPr>
      </w:pPr>
    </w:p>
    <w:p w:rsidR="00631311" w:rsidRPr="00FE4E68" w:rsidRDefault="00631311" w:rsidP="00631311">
      <w:pPr>
        <w:jc w:val="both"/>
        <w:rPr>
          <w:lang w:val="sl-SI"/>
        </w:rPr>
      </w:pPr>
      <w:r w:rsidRPr="00FE4E68">
        <w:rPr>
          <w:lang w:val="sl-SI"/>
        </w:rPr>
        <w:t xml:space="preserve">Prosimo vas, da s podano informacijo nadalje seznanite vaše zaposlene, nižje organizacijske enote oziroma člane združenj in zbornic, kjer se slovenska osebna izkaznica uporablja kot dokument za izkazovanje istovetnosti in državljanstva v različnih postopkih in ob nastopanju v pravnem prometu.   </w:t>
      </w:r>
    </w:p>
    <w:p w:rsidR="00631311" w:rsidRDefault="00631311" w:rsidP="00631311">
      <w:pPr>
        <w:rPr>
          <w:lang w:val="sl-SI"/>
        </w:rPr>
      </w:pPr>
    </w:p>
    <w:p w:rsidR="00631311" w:rsidRPr="00FE4E68" w:rsidRDefault="00631311" w:rsidP="00631311">
      <w:pPr>
        <w:rPr>
          <w:lang w:val="sl-SI"/>
        </w:rPr>
      </w:pPr>
    </w:p>
    <w:p w:rsidR="00631311" w:rsidRPr="006D13CB" w:rsidRDefault="00631311" w:rsidP="00631311">
      <w:pPr>
        <w:pStyle w:val="podpisi"/>
        <w:spacing w:line="240" w:lineRule="auto"/>
        <w:rPr>
          <w:rFonts w:cs="Arial"/>
          <w:szCs w:val="20"/>
          <w:lang w:val="sl-SI"/>
        </w:rPr>
      </w:pPr>
      <w:r w:rsidRPr="006D13CB">
        <w:rPr>
          <w:rFonts w:cs="Arial"/>
          <w:szCs w:val="20"/>
          <w:lang w:val="sl-SI"/>
        </w:rPr>
        <w:t>Pripravila:</w:t>
      </w:r>
    </w:p>
    <w:p w:rsidR="00631311" w:rsidRPr="006D13CB" w:rsidRDefault="00631311" w:rsidP="00631311">
      <w:pPr>
        <w:pStyle w:val="podpisi"/>
        <w:spacing w:line="240" w:lineRule="auto"/>
        <w:rPr>
          <w:rFonts w:cs="Arial"/>
          <w:szCs w:val="20"/>
          <w:lang w:val="sl-SI"/>
        </w:rPr>
      </w:pPr>
      <w:r w:rsidRPr="006D13CB">
        <w:rPr>
          <w:rFonts w:cs="Arial"/>
          <w:szCs w:val="20"/>
          <w:lang w:val="sl-SI"/>
        </w:rPr>
        <w:t>mag. Alenka Colja</w:t>
      </w:r>
      <w:r w:rsidRPr="006D13CB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Urša Židan</w:t>
      </w:r>
    </w:p>
    <w:p w:rsidR="00631311" w:rsidRPr="006D13CB" w:rsidRDefault="00631311" w:rsidP="00631311">
      <w:pPr>
        <w:pStyle w:val="podpisi"/>
        <w:spacing w:line="240" w:lineRule="auto"/>
        <w:rPr>
          <w:rFonts w:cs="Arial"/>
          <w:szCs w:val="20"/>
          <w:lang w:val="sl-SI"/>
        </w:rPr>
      </w:pPr>
      <w:r w:rsidRPr="006D13CB">
        <w:rPr>
          <w:rFonts w:cs="Arial"/>
          <w:szCs w:val="20"/>
          <w:lang w:val="sl-SI"/>
        </w:rPr>
        <w:t>sekretarka</w:t>
      </w:r>
      <w:r w:rsidRPr="006D13CB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 xml:space="preserve">v. d. </w:t>
      </w:r>
      <w:r w:rsidRPr="006D13CB">
        <w:rPr>
          <w:rFonts w:cs="Arial"/>
          <w:szCs w:val="20"/>
          <w:lang w:val="sl-SI"/>
        </w:rPr>
        <w:t>generalne direktor</w:t>
      </w:r>
      <w:r>
        <w:rPr>
          <w:rFonts w:cs="Arial"/>
          <w:szCs w:val="20"/>
          <w:lang w:val="sl-SI"/>
        </w:rPr>
        <w:t>ice</w:t>
      </w:r>
    </w:p>
    <w:p w:rsidR="00631311" w:rsidRPr="006D13CB" w:rsidRDefault="00631311" w:rsidP="00631311">
      <w:pPr>
        <w:pStyle w:val="podpisi"/>
        <w:spacing w:line="240" w:lineRule="auto"/>
        <w:rPr>
          <w:rFonts w:cs="Arial"/>
          <w:szCs w:val="20"/>
          <w:lang w:val="sl-SI"/>
        </w:rPr>
      </w:pPr>
      <w:r w:rsidRPr="006D13CB">
        <w:rPr>
          <w:rFonts w:cs="Arial"/>
          <w:szCs w:val="20"/>
          <w:lang w:val="sl-SI"/>
        </w:rPr>
        <w:tab/>
        <w:t>sekretarka</w:t>
      </w:r>
    </w:p>
    <w:sectPr w:rsidR="00631311" w:rsidRPr="006D13CB" w:rsidSect="001624FF">
      <w:headerReference w:type="default" r:id="rId7"/>
      <w:headerReference w:type="first" r:id="rId8"/>
      <w:pgSz w:w="11900" w:h="16840" w:code="9"/>
      <w:pgMar w:top="1701" w:right="1701" w:bottom="1134" w:left="1701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6BE" w:rsidRDefault="00EF06BE" w:rsidP="00631311">
      <w:pPr>
        <w:spacing w:line="240" w:lineRule="auto"/>
      </w:pPr>
      <w:r>
        <w:separator/>
      </w:r>
    </w:p>
  </w:endnote>
  <w:endnote w:type="continuationSeparator" w:id="0">
    <w:p w:rsidR="00EF06BE" w:rsidRDefault="00EF06BE" w:rsidP="0063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6BE" w:rsidRDefault="00EF06BE" w:rsidP="00631311">
      <w:pPr>
        <w:spacing w:line="240" w:lineRule="auto"/>
      </w:pPr>
      <w:r>
        <w:separator/>
      </w:r>
    </w:p>
  </w:footnote>
  <w:footnote w:type="continuationSeparator" w:id="0">
    <w:p w:rsidR="00EF06BE" w:rsidRDefault="00EF06BE" w:rsidP="006313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B69" w:rsidRPr="00110CBD" w:rsidRDefault="00EF06B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0A6" w:rsidRPr="008F3500" w:rsidRDefault="00DD705A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 wp14:anchorId="385CEEE9" wp14:editId="604628E0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3053080" cy="532765"/>
          <wp:effectExtent l="0" t="0" r="0" b="0"/>
          <wp:wrapNone/>
          <wp:docPr id="26" name="Slika 26" descr="DU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DUN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08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9AF71B" wp14:editId="1A06CFEE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4FB60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-36.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1w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s9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SJgr8N4AAAALAQAADwAAAGRycy9kb3ducmV2LnhtbEyPQWvC&#10;QBCF74X+h2UK3uJGpaam2YgE9CC0UC30umanSWh2NuyuGv99p1Bob29mHm++V6xH24sL+tA5UjCb&#10;piCQamc6ahS8H7fJE4gQNRndO0IFNwywLu/vCp0bd6U3vBxiIziEQq4VtDEOuZShbtHqMHUDEt8+&#10;nbc68ugbaby+crjt5TxNl9LqjvhDqwesWqy/DmerYHOkedjNwgdlw77eVqtY+dcXpSYP4+YZRMQx&#10;/pnhB5/RoWSmkzuTCaJXkGQL7hIVPC4zFuxIFisWp9+NLAv5v0P5DQAA//8DAFBLAQItABQABgAI&#10;AAAAIQC2gziS/gAAAOEBAAATAAAAAAAAAAAAAAAAAAAAAABbQ29udGVudF9UeXBlc10ueG1sUEsB&#10;Ai0AFAAGAAgAAAAhADj9If/WAAAAlAEAAAsAAAAAAAAAAAAAAAAALwEAAF9yZWxzLy5yZWxzUEsB&#10;Ai0AFAAGAAgAAAAhAJVmDXAhAgAAOwQAAA4AAAAAAAAAAAAAAAAALgIAAGRycy9lMm9Eb2MueG1s&#10;UEsBAi0AFAAGAAgAAAAhAEiYK/DeAAAACwEAAA8AAAAAAAAAAAAAAAAAewQAAGRycy9kb3ducmV2&#10;LnhtbFBLBQYAAAAABAAEAPMAAACGBQAAAAA=&#10;" o:allowincell="f" strokecolor="#529dba" strokeweight=".5pt">
              <w10:wrap anchory="page"/>
            </v:shape>
          </w:pict>
        </mc:Fallback>
      </mc:AlternateContent>
    </w:r>
    <w:r>
      <w:rPr>
        <w:rFonts w:cs="Arial"/>
        <w:sz w:val="16"/>
        <w:lang w:val="sl-SI"/>
      </w:rPr>
      <w:t>Štefanova ulica 2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1501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01 428 44 65</w:t>
    </w:r>
  </w:p>
  <w:p w:rsidR="00A770A6" w:rsidRPr="008F3500" w:rsidRDefault="00DD705A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gp.mnz@gov.si</w:t>
    </w:r>
  </w:p>
  <w:p w:rsidR="00A770A6" w:rsidRPr="008F3500" w:rsidRDefault="00DD705A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www.gov.si</w:t>
    </w:r>
  </w:p>
  <w:p w:rsidR="002A2B69" w:rsidRPr="008F3500" w:rsidRDefault="00EF06B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11"/>
    <w:rsid w:val="00127A84"/>
    <w:rsid w:val="002532AA"/>
    <w:rsid w:val="005C7177"/>
    <w:rsid w:val="00631311"/>
    <w:rsid w:val="006F2A26"/>
    <w:rsid w:val="00805956"/>
    <w:rsid w:val="00C2280F"/>
    <w:rsid w:val="00C93452"/>
    <w:rsid w:val="00DD705A"/>
    <w:rsid w:val="00E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1311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31311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31311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63131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631311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631311"/>
    <w:pPr>
      <w:tabs>
        <w:tab w:val="left" w:pos="3402"/>
      </w:tabs>
    </w:pPr>
    <w:rPr>
      <w:lang w:val="it-IT"/>
    </w:rPr>
  </w:style>
  <w:style w:type="character" w:styleId="Hiperpovezava">
    <w:name w:val="Hyperlink"/>
    <w:basedOn w:val="Privzetapisavaodstavka"/>
    <w:uiPriority w:val="99"/>
    <w:unhideWhenUsed/>
    <w:rsid w:val="00631311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rsid w:val="00631311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631311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rsid w:val="006313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1311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31311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31311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63131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631311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631311"/>
    <w:pPr>
      <w:tabs>
        <w:tab w:val="left" w:pos="3402"/>
      </w:tabs>
    </w:pPr>
    <w:rPr>
      <w:lang w:val="it-IT"/>
    </w:rPr>
  </w:style>
  <w:style w:type="character" w:styleId="Hiperpovezava">
    <w:name w:val="Hyperlink"/>
    <w:basedOn w:val="Privzetapisavaodstavka"/>
    <w:uiPriority w:val="99"/>
    <w:unhideWhenUsed/>
    <w:rsid w:val="00631311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rsid w:val="00631311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631311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rsid w:val="006313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MNZ</dc:creator>
  <cp:lastModifiedBy>LEA</cp:lastModifiedBy>
  <cp:revision>2</cp:revision>
  <dcterms:created xsi:type="dcterms:W3CDTF">2021-12-13T10:02:00Z</dcterms:created>
  <dcterms:modified xsi:type="dcterms:W3CDTF">2021-12-13T10:02:00Z</dcterms:modified>
</cp:coreProperties>
</file>