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B440" w14:textId="10B88AED" w:rsidR="00A43930" w:rsidRPr="004E264C" w:rsidRDefault="00A43930" w:rsidP="00A43930">
      <w:pPr>
        <w:pStyle w:val="Naslov1"/>
        <w:jc w:val="both"/>
        <w:rPr>
          <w:rFonts w:ascii="Arial" w:hAnsi="Arial" w:cs="Arial"/>
          <w:b w:val="0"/>
          <w:bCs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4E264C">
        <w:rPr>
          <w:rFonts w:ascii="Arial" w:hAnsi="Arial" w:cs="Arial"/>
          <w:b w:val="0"/>
          <w:sz w:val="22"/>
          <w:szCs w:val="22"/>
        </w:rPr>
        <w:t>Goliev</w:t>
      </w:r>
      <w:proofErr w:type="spellEnd"/>
      <w:r w:rsidRPr="004E264C">
        <w:rPr>
          <w:rFonts w:ascii="Arial" w:hAnsi="Arial" w:cs="Arial"/>
          <w:b w:val="0"/>
          <w:sz w:val="22"/>
          <w:szCs w:val="22"/>
        </w:rPr>
        <w:t xml:space="preserve"> trg 5, 8210 Trebnje, </w:t>
      </w:r>
      <w:r w:rsidRPr="004E264C">
        <w:rPr>
          <w:rFonts w:ascii="Arial" w:hAnsi="Arial" w:cs="Arial"/>
          <w:b w:val="0"/>
          <w:bCs/>
          <w:sz w:val="22"/>
          <w:szCs w:val="22"/>
        </w:rPr>
        <w:t>ki jo zastopa župan</w:t>
      </w:r>
      <w:r w:rsidR="0013324D">
        <w:rPr>
          <w:rFonts w:ascii="Arial" w:hAnsi="Arial" w:cs="Arial"/>
          <w:b w:val="0"/>
          <w:bCs/>
          <w:sz w:val="22"/>
          <w:szCs w:val="22"/>
        </w:rPr>
        <w:t>ja</w:t>
      </w:r>
      <w:r w:rsidRPr="004E264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3324D">
        <w:rPr>
          <w:rFonts w:ascii="Arial" w:hAnsi="Arial" w:cs="Arial"/>
          <w:b w:val="0"/>
          <w:bCs/>
          <w:sz w:val="22"/>
          <w:szCs w:val="22"/>
        </w:rPr>
        <w:t>Mateja Povhe</w:t>
      </w:r>
      <w:r w:rsidRPr="004E264C">
        <w:rPr>
          <w:rFonts w:ascii="Arial" w:hAnsi="Arial" w:cs="Arial"/>
          <w:b w:val="0"/>
          <w:bCs/>
          <w:sz w:val="22"/>
          <w:szCs w:val="22"/>
        </w:rPr>
        <w:t xml:space="preserve">, kot naročnik (v nadaljevanju: občina), </w:t>
      </w:r>
    </w:p>
    <w:p w14:paraId="218DD458" w14:textId="77777777" w:rsidR="00A43930" w:rsidRPr="004E264C" w:rsidRDefault="00A43930" w:rsidP="00A43930">
      <w:pPr>
        <w:pStyle w:val="Naslov1"/>
        <w:jc w:val="both"/>
        <w:rPr>
          <w:rFonts w:ascii="Arial" w:hAnsi="Arial" w:cs="Arial"/>
          <w:b w:val="0"/>
          <w:sz w:val="22"/>
          <w:szCs w:val="22"/>
        </w:rPr>
      </w:pPr>
      <w:r w:rsidRPr="004E264C">
        <w:rPr>
          <w:rFonts w:ascii="Arial" w:hAnsi="Arial" w:cs="Arial"/>
          <w:b w:val="0"/>
          <w:sz w:val="22"/>
          <w:szCs w:val="22"/>
        </w:rPr>
        <w:t>transakcijski račun št.:</w:t>
      </w:r>
      <w:r w:rsidR="00D912E5">
        <w:rPr>
          <w:rFonts w:ascii="Arial" w:hAnsi="Arial" w:cs="Arial"/>
          <w:b w:val="0"/>
          <w:sz w:val="22"/>
          <w:szCs w:val="22"/>
        </w:rPr>
        <w:t xml:space="preserve"> SI56 0110 0010 0013 047</w:t>
      </w:r>
      <w:r w:rsidRPr="004E264C">
        <w:rPr>
          <w:rFonts w:ascii="Arial" w:hAnsi="Arial" w:cs="Arial"/>
          <w:b w:val="0"/>
          <w:sz w:val="22"/>
          <w:szCs w:val="22"/>
        </w:rPr>
        <w:t xml:space="preserve">, odprt  pri Banki Slovenija,  </w:t>
      </w:r>
    </w:p>
    <w:p w14:paraId="04EBB408" w14:textId="4F1F2F0C" w:rsidR="003C6A44" w:rsidRDefault="00A43930" w:rsidP="00AF01AA">
      <w:pPr>
        <w:pStyle w:val="Naslov1"/>
        <w:jc w:val="both"/>
        <w:rPr>
          <w:rFonts w:ascii="Arial" w:hAnsi="Arial" w:cs="Arial"/>
          <w:b w:val="0"/>
          <w:sz w:val="22"/>
          <w:szCs w:val="22"/>
        </w:rPr>
      </w:pPr>
      <w:r w:rsidRPr="004E264C">
        <w:rPr>
          <w:rFonts w:ascii="Arial" w:hAnsi="Arial" w:cs="Arial"/>
          <w:b w:val="0"/>
          <w:sz w:val="22"/>
          <w:szCs w:val="22"/>
        </w:rPr>
        <w:t xml:space="preserve">matična št.: 5882958000, </w:t>
      </w:r>
      <w:r w:rsidR="00C363E9" w:rsidRPr="004E264C">
        <w:rPr>
          <w:rFonts w:ascii="Arial" w:hAnsi="Arial" w:cs="Arial"/>
          <w:b w:val="0"/>
          <w:sz w:val="22"/>
          <w:szCs w:val="22"/>
        </w:rPr>
        <w:t xml:space="preserve">davčna št.: </w:t>
      </w:r>
      <w:r w:rsidRPr="004E264C">
        <w:rPr>
          <w:rFonts w:ascii="Arial" w:hAnsi="Arial" w:cs="Arial"/>
          <w:b w:val="0"/>
          <w:sz w:val="22"/>
          <w:szCs w:val="22"/>
        </w:rPr>
        <w:t>34728317</w:t>
      </w:r>
    </w:p>
    <w:p w14:paraId="7A5CD212" w14:textId="77777777" w:rsidR="00AF01AA" w:rsidRPr="00AF01AA" w:rsidRDefault="00AF01AA" w:rsidP="00AF01AA"/>
    <w:p w14:paraId="61663B05" w14:textId="77777777" w:rsidR="003C6A44" w:rsidRPr="004E264C" w:rsidRDefault="00CA78AC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i</w:t>
      </w:r>
      <w:r w:rsidR="003C6A44" w:rsidRPr="004E264C">
        <w:rPr>
          <w:rFonts w:ascii="Arial" w:hAnsi="Arial" w:cs="Arial"/>
          <w:sz w:val="22"/>
          <w:szCs w:val="22"/>
        </w:rPr>
        <w:t>n</w:t>
      </w:r>
    </w:p>
    <w:p w14:paraId="29F31DC9" w14:textId="77777777" w:rsidR="0000198D" w:rsidRPr="004E264C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ECA823B" w14:textId="77777777" w:rsidR="0000198D" w:rsidRPr="004E264C" w:rsidRDefault="0000198D" w:rsidP="0000198D">
      <w:pPr>
        <w:jc w:val="both"/>
        <w:rPr>
          <w:rFonts w:ascii="Arial" w:hAnsi="Arial" w:cs="Arial"/>
          <w:sz w:val="22"/>
          <w:szCs w:val="22"/>
        </w:rPr>
      </w:pPr>
    </w:p>
    <w:p w14:paraId="69F305F2" w14:textId="77777777" w:rsidR="0000198D" w:rsidRPr="004E264C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ki ga zastopa _____________________________________ (v nadaljevanju: izvajalec),</w:t>
      </w:r>
    </w:p>
    <w:p w14:paraId="2B380023" w14:textId="10D31DB3" w:rsidR="0000198D" w:rsidRPr="004E264C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transakcijski račun št.: SI56________________________</w:t>
      </w:r>
      <w:r w:rsidR="0013324D">
        <w:rPr>
          <w:rFonts w:ascii="Arial" w:hAnsi="Arial" w:cs="Arial"/>
          <w:sz w:val="22"/>
          <w:szCs w:val="22"/>
        </w:rPr>
        <w:t xml:space="preserve">, odprt </w:t>
      </w:r>
      <w:r w:rsidRPr="004E264C">
        <w:rPr>
          <w:rFonts w:ascii="Arial" w:hAnsi="Arial" w:cs="Arial"/>
          <w:sz w:val="22"/>
          <w:szCs w:val="22"/>
        </w:rPr>
        <w:t>pri ___________________</w:t>
      </w:r>
    </w:p>
    <w:p w14:paraId="1E6A15C9" w14:textId="77777777" w:rsidR="0000198D" w:rsidRPr="004E264C" w:rsidRDefault="0000198D" w:rsidP="0000198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matična št.: </w:t>
      </w:r>
      <w:r w:rsidRPr="004E264C">
        <w:rPr>
          <w:rFonts w:ascii="Arial" w:hAnsi="Arial" w:cs="Arial"/>
          <w:bCs/>
          <w:sz w:val="22"/>
          <w:szCs w:val="22"/>
        </w:rPr>
        <w:t>______________________</w:t>
      </w:r>
      <w:r w:rsidRPr="004E264C">
        <w:rPr>
          <w:rFonts w:ascii="Arial" w:hAnsi="Arial" w:cs="Arial"/>
          <w:sz w:val="22"/>
          <w:szCs w:val="22"/>
        </w:rPr>
        <w:t>, davčna št.: _________________________</w:t>
      </w:r>
    </w:p>
    <w:p w14:paraId="108885F5" w14:textId="77777777" w:rsidR="009C6B68" w:rsidRDefault="009C6B68">
      <w:pPr>
        <w:jc w:val="both"/>
        <w:rPr>
          <w:rFonts w:ascii="Arial" w:hAnsi="Arial" w:cs="Arial"/>
          <w:sz w:val="22"/>
          <w:szCs w:val="22"/>
        </w:rPr>
      </w:pPr>
    </w:p>
    <w:p w14:paraId="3C710EDF" w14:textId="3395AFDD" w:rsidR="00F07846" w:rsidRPr="004E264C" w:rsidRDefault="004D5DC9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sklepata</w:t>
      </w:r>
    </w:p>
    <w:p w14:paraId="58545BF9" w14:textId="77777777" w:rsidR="003C6A44" w:rsidRPr="004E264C" w:rsidRDefault="003C6A44">
      <w:pPr>
        <w:jc w:val="both"/>
        <w:rPr>
          <w:rFonts w:ascii="Arial" w:hAnsi="Arial" w:cs="Arial"/>
          <w:sz w:val="22"/>
          <w:szCs w:val="22"/>
        </w:rPr>
      </w:pPr>
    </w:p>
    <w:p w14:paraId="37594CEE" w14:textId="77777777" w:rsidR="003C6A44" w:rsidRPr="004E264C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POGODBO</w:t>
      </w:r>
    </w:p>
    <w:p w14:paraId="77E90865" w14:textId="08E552D1" w:rsidR="003C6A44" w:rsidRPr="004E264C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 xml:space="preserve">o izvajanju in sofinanciranju programov na področju socialnega varstva za leto </w:t>
      </w:r>
      <w:r w:rsidR="0013324D">
        <w:rPr>
          <w:rFonts w:ascii="Arial" w:hAnsi="Arial" w:cs="Arial"/>
          <w:b/>
          <w:sz w:val="22"/>
          <w:szCs w:val="22"/>
        </w:rPr>
        <w:t>2023</w:t>
      </w:r>
    </w:p>
    <w:p w14:paraId="41F404E6" w14:textId="77777777" w:rsidR="003C6A44" w:rsidRPr="004E264C" w:rsidRDefault="003C6A44">
      <w:pPr>
        <w:rPr>
          <w:rFonts w:ascii="Arial" w:hAnsi="Arial" w:cs="Arial"/>
          <w:b/>
          <w:sz w:val="22"/>
          <w:szCs w:val="22"/>
        </w:rPr>
      </w:pPr>
    </w:p>
    <w:p w14:paraId="496CCF49" w14:textId="77777777" w:rsidR="003C6A44" w:rsidRPr="004E264C" w:rsidRDefault="003C6A44">
      <w:pPr>
        <w:ind w:left="2124"/>
        <w:jc w:val="both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 xml:space="preserve">                 I. UVODNE DOLOČBE</w:t>
      </w:r>
    </w:p>
    <w:p w14:paraId="6E58F44A" w14:textId="77777777" w:rsidR="003C6A44" w:rsidRPr="004E264C" w:rsidRDefault="003C6A44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člen</w:t>
      </w:r>
    </w:p>
    <w:p w14:paraId="65A0B3BD" w14:textId="77777777" w:rsidR="003C6A44" w:rsidRPr="004E264C" w:rsidRDefault="003C6A44">
      <w:pPr>
        <w:jc w:val="both"/>
        <w:rPr>
          <w:rFonts w:ascii="Arial" w:hAnsi="Arial" w:cs="Arial"/>
          <w:sz w:val="22"/>
          <w:szCs w:val="22"/>
        </w:rPr>
      </w:pPr>
    </w:p>
    <w:p w14:paraId="611C5969" w14:textId="77777777" w:rsidR="00C51F9D" w:rsidRPr="004E264C" w:rsidRDefault="00C51F9D" w:rsidP="00C51F9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Pogodbeni stranki uvodoma ugotavljata:</w:t>
      </w:r>
    </w:p>
    <w:p w14:paraId="179F05BC" w14:textId="33A152B9" w:rsidR="00362F01" w:rsidRPr="004E264C" w:rsidRDefault="00C51F9D" w:rsidP="00C51F9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- da se pogodba med občino in izvajalcem sklepa na podlagi 12. člena Pravilnika o postopku za izbiro in merilih za sofinanciranje programov in investicij na področju socialnega varstva v Občini Trebnje (Uradni list RS, št. 58/</w:t>
      </w:r>
      <w:r w:rsidR="008F56C2" w:rsidRPr="004E264C">
        <w:rPr>
          <w:rFonts w:ascii="Arial" w:hAnsi="Arial" w:cs="Arial"/>
          <w:sz w:val="22"/>
          <w:szCs w:val="22"/>
        </w:rPr>
        <w:t xml:space="preserve">07 – uradno prečiščeno besedilo, 16/08 in </w:t>
      </w:r>
      <w:r w:rsidRPr="004E264C">
        <w:rPr>
          <w:rFonts w:ascii="Arial" w:hAnsi="Arial" w:cs="Arial"/>
          <w:sz w:val="22"/>
          <w:szCs w:val="22"/>
        </w:rPr>
        <w:t>33/10</w:t>
      </w:r>
      <w:r w:rsidR="008F56C2" w:rsidRPr="004E264C">
        <w:rPr>
          <w:rFonts w:ascii="Arial" w:hAnsi="Arial" w:cs="Arial"/>
          <w:sz w:val="22"/>
          <w:szCs w:val="22"/>
        </w:rPr>
        <w:t>; v nadaljevanju: Pravilnik</w:t>
      </w:r>
      <w:r w:rsidRPr="004E264C">
        <w:rPr>
          <w:rFonts w:ascii="Arial" w:hAnsi="Arial" w:cs="Arial"/>
          <w:sz w:val="22"/>
          <w:szCs w:val="22"/>
        </w:rPr>
        <w:t>), javnega razpisa za sofinanciranje programov s področja socialnega varst</w:t>
      </w:r>
      <w:r w:rsidR="00BD0CC7" w:rsidRPr="004E264C">
        <w:rPr>
          <w:rFonts w:ascii="Arial" w:hAnsi="Arial" w:cs="Arial"/>
          <w:sz w:val="22"/>
          <w:szCs w:val="22"/>
        </w:rPr>
        <w:t xml:space="preserve">va v občini Trebnje za leto </w:t>
      </w:r>
      <w:r w:rsidR="0013324D">
        <w:rPr>
          <w:rFonts w:ascii="Arial" w:hAnsi="Arial" w:cs="Arial"/>
          <w:sz w:val="22"/>
          <w:szCs w:val="22"/>
        </w:rPr>
        <w:t>2023</w:t>
      </w:r>
      <w:r w:rsidRPr="004E264C">
        <w:rPr>
          <w:rFonts w:ascii="Arial" w:hAnsi="Arial" w:cs="Arial"/>
          <w:sz w:val="22"/>
          <w:szCs w:val="22"/>
        </w:rPr>
        <w:t xml:space="preserve"> (Uradni list RS</w:t>
      </w:r>
      <w:r w:rsidR="00362F01" w:rsidRPr="004E264C">
        <w:rPr>
          <w:rFonts w:ascii="Arial" w:hAnsi="Arial" w:cs="Arial"/>
          <w:sz w:val="22"/>
          <w:szCs w:val="22"/>
        </w:rPr>
        <w:t>,</w:t>
      </w:r>
      <w:r w:rsidRPr="004E264C">
        <w:rPr>
          <w:rFonts w:ascii="Arial" w:hAnsi="Arial" w:cs="Arial"/>
          <w:sz w:val="22"/>
          <w:szCs w:val="22"/>
        </w:rPr>
        <w:t xml:space="preserve"> </w:t>
      </w:r>
      <w:r w:rsidR="00BD0CC7" w:rsidRPr="004E264C">
        <w:rPr>
          <w:rFonts w:ascii="Arial" w:hAnsi="Arial" w:cs="Arial"/>
          <w:sz w:val="22"/>
          <w:szCs w:val="22"/>
        </w:rPr>
        <w:t>št.</w:t>
      </w:r>
      <w:r w:rsidR="008F56C2" w:rsidRPr="004E264C">
        <w:rPr>
          <w:rFonts w:ascii="Arial" w:hAnsi="Arial" w:cs="Arial"/>
          <w:sz w:val="22"/>
          <w:szCs w:val="22"/>
        </w:rPr>
        <w:t xml:space="preserve"> </w:t>
      </w:r>
      <w:r w:rsidR="00AF01AA">
        <w:rPr>
          <w:rFonts w:ascii="Arial" w:hAnsi="Arial" w:cs="Arial"/>
          <w:sz w:val="22"/>
          <w:szCs w:val="22"/>
        </w:rPr>
        <w:t>30/23</w:t>
      </w:r>
      <w:r w:rsidR="0013324D">
        <w:rPr>
          <w:rFonts w:ascii="Arial" w:hAnsi="Arial" w:cs="Arial"/>
          <w:sz w:val="22"/>
          <w:szCs w:val="22"/>
        </w:rPr>
        <w:t xml:space="preserve">  </w:t>
      </w:r>
      <w:r w:rsidRPr="004E264C">
        <w:rPr>
          <w:rFonts w:ascii="Arial" w:hAnsi="Arial" w:cs="Arial"/>
          <w:sz w:val="22"/>
          <w:szCs w:val="22"/>
        </w:rPr>
        <w:t xml:space="preserve">in sklepa  št. </w:t>
      </w:r>
      <w:r w:rsidR="00AF01AA">
        <w:rPr>
          <w:rFonts w:ascii="Arial" w:hAnsi="Arial" w:cs="Arial"/>
          <w:sz w:val="22"/>
          <w:szCs w:val="22"/>
        </w:rPr>
        <w:t xml:space="preserve">129-1/2023-1 </w:t>
      </w:r>
      <w:r w:rsidR="0051540A" w:rsidRPr="004E264C">
        <w:rPr>
          <w:rFonts w:ascii="Arial" w:hAnsi="Arial" w:cs="Arial"/>
          <w:sz w:val="22"/>
          <w:szCs w:val="22"/>
        </w:rPr>
        <w:t>z dne</w:t>
      </w:r>
      <w:r w:rsidR="00AF01AA">
        <w:rPr>
          <w:rFonts w:ascii="Arial" w:hAnsi="Arial" w:cs="Arial"/>
          <w:sz w:val="22"/>
          <w:szCs w:val="22"/>
        </w:rPr>
        <w:t xml:space="preserve"> 2. 3. 2023</w:t>
      </w:r>
      <w:r w:rsidR="00FC771C" w:rsidRPr="004E264C">
        <w:rPr>
          <w:rFonts w:ascii="Arial" w:hAnsi="Arial" w:cs="Arial"/>
          <w:sz w:val="22"/>
          <w:szCs w:val="22"/>
        </w:rPr>
        <w:t>;</w:t>
      </w:r>
    </w:p>
    <w:p w14:paraId="4AABC90D" w14:textId="0967ECEA" w:rsidR="00C51F9D" w:rsidRPr="004E264C" w:rsidRDefault="00C51F9D" w:rsidP="00C51F9D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- da je v skladu z javnim razpisom za sofinanciranje programov na področju socialnega vars</w:t>
      </w:r>
      <w:r w:rsidR="0051540A" w:rsidRPr="004E264C">
        <w:rPr>
          <w:rFonts w:ascii="Arial" w:hAnsi="Arial" w:cs="Arial"/>
          <w:sz w:val="22"/>
          <w:szCs w:val="22"/>
        </w:rPr>
        <w:t xml:space="preserve">tva v Občini Trebnje za leto </w:t>
      </w:r>
      <w:r w:rsidR="0013324D">
        <w:rPr>
          <w:rFonts w:ascii="Arial" w:hAnsi="Arial" w:cs="Arial"/>
          <w:sz w:val="22"/>
          <w:szCs w:val="22"/>
        </w:rPr>
        <w:t>2023</w:t>
      </w:r>
      <w:r w:rsidR="0042694A" w:rsidRPr="004E264C">
        <w:rPr>
          <w:rFonts w:ascii="Arial" w:hAnsi="Arial" w:cs="Arial"/>
          <w:sz w:val="22"/>
          <w:szCs w:val="22"/>
        </w:rPr>
        <w:t xml:space="preserve"> </w:t>
      </w:r>
      <w:r w:rsidRPr="004E264C">
        <w:rPr>
          <w:rFonts w:ascii="Arial" w:hAnsi="Arial" w:cs="Arial"/>
          <w:sz w:val="22"/>
          <w:szCs w:val="22"/>
        </w:rPr>
        <w:t>izvajalec predložil vso potrebno dokumentacijo</w:t>
      </w:r>
      <w:r w:rsidR="008F56C2" w:rsidRPr="004E264C">
        <w:rPr>
          <w:rFonts w:ascii="Arial" w:hAnsi="Arial" w:cs="Arial"/>
          <w:sz w:val="22"/>
          <w:szCs w:val="22"/>
        </w:rPr>
        <w:t>, ki je sestavni del te pogodbe;</w:t>
      </w:r>
    </w:p>
    <w:p w14:paraId="3B4CC3B3" w14:textId="704B20AE" w:rsidR="00EE4BD4" w:rsidRPr="004E264C" w:rsidRDefault="00EE4BD4" w:rsidP="00EE4BD4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- </w:t>
      </w:r>
      <w:r w:rsidR="008931F6" w:rsidRPr="004E264C">
        <w:rPr>
          <w:rFonts w:ascii="Arial" w:hAnsi="Arial" w:cs="Arial"/>
          <w:sz w:val="22"/>
          <w:szCs w:val="22"/>
        </w:rPr>
        <w:t>da ima o</w:t>
      </w:r>
      <w:r w:rsidRPr="004E264C">
        <w:rPr>
          <w:rFonts w:ascii="Arial" w:hAnsi="Arial" w:cs="Arial"/>
          <w:sz w:val="22"/>
          <w:szCs w:val="22"/>
        </w:rPr>
        <w:t xml:space="preserve">bčina za izvedbo odobrenih programov izvajalca zagotovljena  finančna sredstva </w:t>
      </w:r>
      <w:r w:rsidR="00362F01" w:rsidRPr="004E264C">
        <w:rPr>
          <w:rFonts w:ascii="Arial" w:hAnsi="Arial" w:cs="Arial"/>
          <w:sz w:val="22"/>
          <w:szCs w:val="22"/>
        </w:rPr>
        <w:t>z Odlokom o</w:t>
      </w:r>
      <w:r w:rsidRPr="004E264C">
        <w:rPr>
          <w:rFonts w:ascii="Arial" w:hAnsi="Arial" w:cs="Arial"/>
          <w:sz w:val="22"/>
          <w:szCs w:val="22"/>
        </w:rPr>
        <w:t xml:space="preserve"> pror</w:t>
      </w:r>
      <w:r w:rsidR="0051540A" w:rsidRPr="004E264C">
        <w:rPr>
          <w:rFonts w:ascii="Arial" w:hAnsi="Arial" w:cs="Arial"/>
          <w:sz w:val="22"/>
          <w:szCs w:val="22"/>
        </w:rPr>
        <w:t xml:space="preserve">ačunu Občine Trebnje za leto </w:t>
      </w:r>
      <w:r w:rsidR="0013324D">
        <w:rPr>
          <w:rFonts w:ascii="Arial" w:hAnsi="Arial" w:cs="Arial"/>
          <w:sz w:val="22"/>
          <w:szCs w:val="22"/>
        </w:rPr>
        <w:t>2023</w:t>
      </w:r>
      <w:r w:rsidRPr="004E264C">
        <w:rPr>
          <w:rFonts w:ascii="Arial" w:hAnsi="Arial" w:cs="Arial"/>
          <w:sz w:val="22"/>
          <w:szCs w:val="22"/>
        </w:rPr>
        <w:t xml:space="preserve"> (Uradni </w:t>
      </w:r>
      <w:r w:rsidR="00261FFB" w:rsidRPr="004E264C">
        <w:rPr>
          <w:rFonts w:ascii="Arial" w:hAnsi="Arial" w:cs="Arial"/>
          <w:sz w:val="22"/>
          <w:szCs w:val="22"/>
        </w:rPr>
        <w:t>list RS, št.</w:t>
      </w:r>
      <w:r w:rsidR="0013324D">
        <w:rPr>
          <w:rFonts w:ascii="Arial" w:hAnsi="Arial" w:cs="Arial"/>
          <w:sz w:val="22"/>
          <w:szCs w:val="22"/>
        </w:rPr>
        <w:t xml:space="preserve"> 142/22</w:t>
      </w:r>
      <w:r w:rsidR="00261FFB" w:rsidRPr="00497984">
        <w:rPr>
          <w:rFonts w:ascii="Arial" w:hAnsi="Arial" w:cs="Arial"/>
          <w:sz w:val="22"/>
          <w:szCs w:val="22"/>
        </w:rPr>
        <w:t>;</w:t>
      </w:r>
      <w:r w:rsidR="00261FFB" w:rsidRPr="004E264C">
        <w:rPr>
          <w:rFonts w:ascii="Arial" w:hAnsi="Arial" w:cs="Arial"/>
          <w:sz w:val="22"/>
          <w:szCs w:val="22"/>
        </w:rPr>
        <w:t xml:space="preserve"> v nadaljevanju: </w:t>
      </w:r>
      <w:r w:rsidRPr="004E264C">
        <w:rPr>
          <w:rFonts w:ascii="Arial" w:hAnsi="Arial" w:cs="Arial"/>
          <w:sz w:val="22"/>
          <w:szCs w:val="22"/>
        </w:rPr>
        <w:t>Odlok).</w:t>
      </w:r>
    </w:p>
    <w:p w14:paraId="0AFC8AEA" w14:textId="77777777" w:rsidR="003C6A44" w:rsidRPr="004E264C" w:rsidRDefault="003C6A44">
      <w:pPr>
        <w:jc w:val="both"/>
        <w:rPr>
          <w:rFonts w:ascii="Arial" w:hAnsi="Arial" w:cs="Arial"/>
          <w:sz w:val="22"/>
          <w:szCs w:val="22"/>
        </w:rPr>
      </w:pPr>
    </w:p>
    <w:p w14:paraId="1569E12B" w14:textId="77777777" w:rsidR="003C6A44" w:rsidRPr="004E264C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II. PREDMET POGODBE</w:t>
      </w:r>
    </w:p>
    <w:p w14:paraId="19EFDDE7" w14:textId="77777777" w:rsidR="003C6A44" w:rsidRPr="004E264C" w:rsidRDefault="003C6A44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člen</w:t>
      </w:r>
    </w:p>
    <w:p w14:paraId="2220B200" w14:textId="77777777" w:rsidR="003C6A44" w:rsidRPr="004E264C" w:rsidRDefault="003C6A44">
      <w:pPr>
        <w:jc w:val="both"/>
        <w:rPr>
          <w:rFonts w:ascii="Arial" w:hAnsi="Arial" w:cs="Arial"/>
          <w:sz w:val="22"/>
          <w:szCs w:val="22"/>
        </w:rPr>
      </w:pPr>
    </w:p>
    <w:p w14:paraId="5B595DA0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Predmet pogodbe je sofinanciranje i</w:t>
      </w:r>
      <w:r w:rsidR="00C31B0C" w:rsidRPr="004E264C">
        <w:rPr>
          <w:rFonts w:ascii="Arial" w:hAnsi="Arial" w:cs="Arial"/>
          <w:sz w:val="22"/>
          <w:szCs w:val="22"/>
        </w:rPr>
        <w:t>zvedbe programa/ov socialnega varstva, in sicer:</w:t>
      </w:r>
    </w:p>
    <w:p w14:paraId="0E69A2BD" w14:textId="77777777" w:rsidR="00082610" w:rsidRPr="004E264C" w:rsidRDefault="006A62C3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C31B0C" w:rsidRPr="004E264C">
        <w:rPr>
          <w:rFonts w:ascii="Arial" w:hAnsi="Arial" w:cs="Arial"/>
          <w:sz w:val="22"/>
          <w:szCs w:val="22"/>
        </w:rPr>
        <w:t>_______</w:t>
      </w:r>
    </w:p>
    <w:p w14:paraId="0594D773" w14:textId="77777777" w:rsidR="001E4835" w:rsidRPr="004E264C" w:rsidRDefault="001E483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3A19FF64" w14:textId="6DBED62B" w:rsidR="003C6A44" w:rsidRPr="004E264C" w:rsidRDefault="003C6A44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Izvajalec se zavezuje, da bo program</w:t>
      </w:r>
      <w:r w:rsidR="008275C9" w:rsidRPr="004E264C">
        <w:rPr>
          <w:rFonts w:ascii="Arial" w:hAnsi="Arial" w:cs="Arial"/>
          <w:sz w:val="22"/>
          <w:szCs w:val="22"/>
        </w:rPr>
        <w:t>e</w:t>
      </w:r>
      <w:r w:rsidRPr="004E264C">
        <w:rPr>
          <w:rFonts w:ascii="Arial" w:hAnsi="Arial" w:cs="Arial"/>
          <w:sz w:val="22"/>
          <w:szCs w:val="22"/>
        </w:rPr>
        <w:t xml:space="preserve"> izvedel v skladu z opisom vsebine</w:t>
      </w:r>
      <w:r w:rsidR="00D20C05" w:rsidRPr="004E264C">
        <w:rPr>
          <w:rFonts w:ascii="Arial" w:hAnsi="Arial" w:cs="Arial"/>
          <w:sz w:val="22"/>
          <w:szCs w:val="22"/>
        </w:rPr>
        <w:t xml:space="preserve"> iz prijave na javni razpis za sofinanciranje programov na področju socialnega varstva v Občini Trebnje za leto</w:t>
      </w:r>
      <w:r w:rsidR="00497984">
        <w:rPr>
          <w:rFonts w:ascii="Arial" w:hAnsi="Arial" w:cs="Arial"/>
          <w:b/>
          <w:sz w:val="22"/>
          <w:szCs w:val="22"/>
        </w:rPr>
        <w:t xml:space="preserve"> </w:t>
      </w:r>
      <w:r w:rsidR="0013324D">
        <w:rPr>
          <w:rFonts w:ascii="Arial" w:hAnsi="Arial" w:cs="Arial"/>
          <w:b/>
          <w:sz w:val="22"/>
          <w:szCs w:val="22"/>
        </w:rPr>
        <w:t>2023</w:t>
      </w:r>
      <w:r w:rsidR="00D20C05" w:rsidRPr="004E264C">
        <w:rPr>
          <w:rFonts w:ascii="Arial" w:hAnsi="Arial" w:cs="Arial"/>
          <w:b/>
          <w:sz w:val="22"/>
          <w:szCs w:val="22"/>
        </w:rPr>
        <w:t>.</w:t>
      </w:r>
      <w:r w:rsidRPr="004E264C">
        <w:rPr>
          <w:rFonts w:ascii="Arial" w:hAnsi="Arial" w:cs="Arial"/>
          <w:sz w:val="22"/>
          <w:szCs w:val="22"/>
        </w:rPr>
        <w:t xml:space="preserve"> Sredstva, ki se dodelijo izvajalcu, so namenska in jih je potrebno porabiti v skladu s 15. členom Pravilnika</w:t>
      </w:r>
      <w:r w:rsidR="008F56C2" w:rsidRPr="004E264C">
        <w:rPr>
          <w:rFonts w:ascii="Arial" w:hAnsi="Arial" w:cs="Arial"/>
          <w:sz w:val="22"/>
          <w:szCs w:val="22"/>
        </w:rPr>
        <w:t>.</w:t>
      </w:r>
      <w:r w:rsidRPr="004E264C">
        <w:rPr>
          <w:rFonts w:ascii="Arial" w:hAnsi="Arial" w:cs="Arial"/>
          <w:sz w:val="22"/>
          <w:szCs w:val="22"/>
        </w:rPr>
        <w:t xml:space="preserve"> </w:t>
      </w:r>
    </w:p>
    <w:p w14:paraId="1267640A" w14:textId="77777777" w:rsidR="00082610" w:rsidRPr="004E264C" w:rsidRDefault="00082610">
      <w:pPr>
        <w:jc w:val="both"/>
        <w:rPr>
          <w:rFonts w:ascii="Arial" w:hAnsi="Arial" w:cs="Arial"/>
          <w:sz w:val="22"/>
          <w:szCs w:val="22"/>
        </w:rPr>
      </w:pPr>
    </w:p>
    <w:p w14:paraId="23759CC4" w14:textId="77777777" w:rsidR="003C6A44" w:rsidRPr="004E264C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III. SKUPNA POGODBENA VREDNOST</w:t>
      </w:r>
    </w:p>
    <w:p w14:paraId="720BC977" w14:textId="77777777" w:rsidR="003C6A44" w:rsidRPr="004E264C" w:rsidRDefault="003C6A44">
      <w:pPr>
        <w:numPr>
          <w:ilvl w:val="0"/>
          <w:numId w:val="1"/>
        </w:num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člen</w:t>
      </w:r>
    </w:p>
    <w:p w14:paraId="493CD842" w14:textId="77777777" w:rsidR="003C6A44" w:rsidRPr="004E264C" w:rsidRDefault="003C6A44">
      <w:pPr>
        <w:tabs>
          <w:tab w:val="left" w:pos="1095"/>
        </w:tabs>
        <w:ind w:left="360"/>
        <w:rPr>
          <w:rFonts w:ascii="Arial" w:hAnsi="Arial" w:cs="Arial"/>
          <w:b/>
          <w:sz w:val="22"/>
          <w:szCs w:val="22"/>
        </w:rPr>
      </w:pPr>
    </w:p>
    <w:p w14:paraId="278BA716" w14:textId="77777777" w:rsidR="009C6B68" w:rsidRDefault="00D912E5" w:rsidP="009C6B68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>Občina se zavezuje, da bo iz proračunske postavke</w:t>
      </w:r>
      <w:r w:rsidRPr="00F70C54">
        <w:rPr>
          <w:rFonts w:ascii="Arial" w:hAnsi="Arial" w:cs="Arial"/>
          <w:b/>
          <w:sz w:val="22"/>
          <w:szCs w:val="22"/>
        </w:rPr>
        <w:t xml:space="preserve"> 20020 Sodelovanje z nevladnimi organizacijami na področju socialnega varstva, </w:t>
      </w:r>
      <w:r w:rsidRPr="00F70C54">
        <w:rPr>
          <w:rFonts w:ascii="Arial" w:hAnsi="Arial" w:cs="Arial"/>
          <w:sz w:val="22"/>
          <w:szCs w:val="22"/>
        </w:rPr>
        <w:t>konto 41200042,</w:t>
      </w:r>
      <w:r w:rsidRPr="00F70C54">
        <w:rPr>
          <w:rFonts w:ascii="Arial" w:hAnsi="Arial" w:cs="Arial"/>
          <w:b/>
          <w:sz w:val="22"/>
          <w:szCs w:val="22"/>
        </w:rPr>
        <w:t xml:space="preserve"> </w:t>
      </w:r>
      <w:r w:rsidRPr="00F70C54">
        <w:rPr>
          <w:rFonts w:ascii="Arial" w:hAnsi="Arial" w:cs="Arial"/>
          <w:sz w:val="22"/>
          <w:szCs w:val="22"/>
        </w:rPr>
        <w:t xml:space="preserve">na podlagi </w:t>
      </w:r>
      <w:r w:rsidRPr="00F70C54">
        <w:rPr>
          <w:rFonts w:ascii="Arial" w:hAnsi="Arial" w:cs="Arial"/>
          <w:b/>
          <w:sz w:val="22"/>
          <w:szCs w:val="22"/>
        </w:rPr>
        <w:t>E-zahtevka in ustreznega dokazila</w:t>
      </w:r>
      <w:r w:rsidRPr="00F70C54">
        <w:rPr>
          <w:rFonts w:ascii="Arial" w:hAnsi="Arial" w:cs="Arial"/>
          <w:sz w:val="22"/>
          <w:szCs w:val="22"/>
        </w:rPr>
        <w:t xml:space="preserve"> o izvedbi programa (računi, </w:t>
      </w:r>
      <w:r w:rsidRPr="00F70C54">
        <w:rPr>
          <w:rFonts w:ascii="Arial" w:hAnsi="Arial" w:cs="Arial"/>
          <w:bCs/>
          <w:sz w:val="22"/>
          <w:szCs w:val="22"/>
        </w:rPr>
        <w:t xml:space="preserve">avtorske pogodbe, potni nalogi, seznam udeležencev programa, kratek opis programa, lokacija izvedbe, datum izvedbe) </w:t>
      </w:r>
      <w:r w:rsidRPr="00F70C54">
        <w:rPr>
          <w:rFonts w:ascii="Arial" w:hAnsi="Arial" w:cs="Arial"/>
          <w:bCs/>
          <w:sz w:val="22"/>
          <w:szCs w:val="22"/>
          <w:u w:val="single"/>
        </w:rPr>
        <w:t xml:space="preserve">izvajalcu </w:t>
      </w:r>
      <w:r w:rsidRPr="00755A62">
        <w:rPr>
          <w:rFonts w:ascii="Arial" w:hAnsi="Arial" w:cs="Arial"/>
          <w:bCs/>
          <w:sz w:val="22"/>
          <w:szCs w:val="22"/>
        </w:rPr>
        <w:t>sredstva do višine __________________</w:t>
      </w:r>
      <w:r w:rsidR="0013324D">
        <w:rPr>
          <w:rFonts w:ascii="Arial" w:hAnsi="Arial" w:cs="Arial"/>
          <w:bCs/>
          <w:sz w:val="22"/>
          <w:szCs w:val="22"/>
        </w:rPr>
        <w:t xml:space="preserve"> </w:t>
      </w:r>
      <w:r w:rsidRPr="00755A62">
        <w:rPr>
          <w:rFonts w:ascii="Arial" w:hAnsi="Arial" w:cs="Arial"/>
          <w:sz w:val="22"/>
          <w:szCs w:val="22"/>
        </w:rPr>
        <w:t>nakazala 30. dan po prejemu E-zahtevka oziroma v roku, določenem v veljavni zakonodaji glede plačilih rokov v breme neposrednih proračunskih uporabnikov.</w:t>
      </w:r>
    </w:p>
    <w:p w14:paraId="0968F5AC" w14:textId="46AE4B4D" w:rsidR="00D912E5" w:rsidRPr="009C6B68" w:rsidRDefault="00D912E5" w:rsidP="009C6B68">
      <w:pPr>
        <w:tabs>
          <w:tab w:val="left" w:pos="1095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0C54">
        <w:rPr>
          <w:rFonts w:ascii="Arial" w:hAnsi="Arial" w:cs="Arial"/>
          <w:sz w:val="22"/>
          <w:szCs w:val="22"/>
          <w:u w:val="single"/>
        </w:rPr>
        <w:lastRenderedPageBreak/>
        <w:t>E-zahtevek</w:t>
      </w:r>
      <w:r w:rsidRPr="00F70C54">
        <w:rPr>
          <w:rFonts w:ascii="Arial" w:hAnsi="Arial" w:cs="Arial"/>
          <w:sz w:val="22"/>
          <w:szCs w:val="22"/>
        </w:rPr>
        <w:t xml:space="preserve"> izvajalec vloži elektronsko preko uradne spletne strani občine </w:t>
      </w:r>
      <w:hyperlink r:id="rId8" w:history="1">
        <w:r w:rsidRPr="00F70C54">
          <w:rPr>
            <w:rStyle w:val="Hiperpovezava"/>
            <w:rFonts w:ascii="Arial" w:hAnsi="Arial" w:cs="Arial"/>
            <w:color w:val="auto"/>
            <w:sz w:val="22"/>
            <w:szCs w:val="22"/>
          </w:rPr>
          <w:t>www.trebnje.si</w:t>
        </w:r>
      </w:hyperlink>
      <w:r w:rsidRPr="00F70C54">
        <w:rPr>
          <w:rFonts w:ascii="Arial" w:hAnsi="Arial" w:cs="Arial"/>
          <w:sz w:val="22"/>
          <w:szCs w:val="22"/>
        </w:rPr>
        <w:t>, vnese zahtevane podatke in doda obvezne priloge. Po uspešno oddanem zahtevku prejme na elektronski naslov potrdilo o poslanem zahtevku.</w:t>
      </w:r>
    </w:p>
    <w:p w14:paraId="1AA58707" w14:textId="77777777" w:rsidR="00D912E5" w:rsidRPr="00F70C54" w:rsidRDefault="00D912E5" w:rsidP="00D912E5">
      <w:pPr>
        <w:pStyle w:val="besedilo1"/>
        <w:rPr>
          <w:rFonts w:ascii="Arial" w:hAnsi="Arial" w:cs="Arial"/>
          <w:sz w:val="22"/>
          <w:szCs w:val="22"/>
        </w:rPr>
      </w:pPr>
    </w:p>
    <w:p w14:paraId="5B39CC37" w14:textId="29B08C59" w:rsidR="00D912E5" w:rsidRPr="00F70C54" w:rsidRDefault="00D912E5" w:rsidP="00D912E5">
      <w:pPr>
        <w:pStyle w:val="besedilo1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 xml:space="preserve">V letu </w:t>
      </w:r>
      <w:r w:rsidR="0013324D">
        <w:rPr>
          <w:rFonts w:ascii="Arial" w:hAnsi="Arial" w:cs="Arial"/>
          <w:sz w:val="22"/>
          <w:szCs w:val="22"/>
        </w:rPr>
        <w:t>2023</w:t>
      </w:r>
      <w:r w:rsidRPr="00F70C54">
        <w:rPr>
          <w:rFonts w:ascii="Arial" w:hAnsi="Arial" w:cs="Arial"/>
          <w:sz w:val="22"/>
          <w:szCs w:val="22"/>
        </w:rPr>
        <w:t xml:space="preserve"> bo</w:t>
      </w:r>
      <w:r w:rsidR="007F192F">
        <w:rPr>
          <w:rFonts w:ascii="Arial" w:hAnsi="Arial" w:cs="Arial"/>
          <w:sz w:val="22"/>
          <w:szCs w:val="22"/>
        </w:rPr>
        <w:t>d</w:t>
      </w:r>
      <w:r w:rsidRPr="00F70C54">
        <w:rPr>
          <w:rFonts w:ascii="Arial" w:hAnsi="Arial" w:cs="Arial"/>
          <w:sz w:val="22"/>
          <w:szCs w:val="22"/>
        </w:rPr>
        <w:t xml:space="preserve">o </w:t>
      </w:r>
      <w:r w:rsidR="007F192F">
        <w:rPr>
          <w:rFonts w:ascii="Arial" w:hAnsi="Arial" w:cs="Arial"/>
          <w:sz w:val="22"/>
          <w:szCs w:val="22"/>
        </w:rPr>
        <w:t xml:space="preserve">za programe, izvedene do 31. 10. 2023, </w:t>
      </w:r>
      <w:r w:rsidRPr="00F70C54">
        <w:rPr>
          <w:rFonts w:ascii="Arial" w:hAnsi="Arial" w:cs="Arial"/>
          <w:sz w:val="22"/>
          <w:szCs w:val="22"/>
        </w:rPr>
        <w:t xml:space="preserve">izplačana sredstva na podlagi E-zahtevkov, ki jih bo občina prejela </w:t>
      </w:r>
      <w:r w:rsidRPr="00F70C54">
        <w:rPr>
          <w:rFonts w:ascii="Arial" w:hAnsi="Arial" w:cs="Arial"/>
          <w:b/>
          <w:sz w:val="22"/>
          <w:szCs w:val="22"/>
        </w:rPr>
        <w:t>najkasneje do 3</w:t>
      </w:r>
      <w:r w:rsidR="007F192F">
        <w:rPr>
          <w:rFonts w:ascii="Arial" w:hAnsi="Arial" w:cs="Arial"/>
          <w:b/>
          <w:sz w:val="22"/>
          <w:szCs w:val="22"/>
        </w:rPr>
        <w:t>1</w:t>
      </w:r>
      <w:r w:rsidRPr="00F70C54">
        <w:rPr>
          <w:rFonts w:ascii="Arial" w:hAnsi="Arial" w:cs="Arial"/>
          <w:b/>
          <w:sz w:val="22"/>
          <w:szCs w:val="22"/>
        </w:rPr>
        <w:t xml:space="preserve">. 10. </w:t>
      </w:r>
      <w:r w:rsidR="0013324D">
        <w:rPr>
          <w:rFonts w:ascii="Arial" w:hAnsi="Arial" w:cs="Arial"/>
          <w:b/>
          <w:sz w:val="22"/>
          <w:szCs w:val="22"/>
        </w:rPr>
        <w:t>2023</w:t>
      </w:r>
      <w:r w:rsidRPr="00F70C54">
        <w:rPr>
          <w:rFonts w:ascii="Arial" w:hAnsi="Arial" w:cs="Arial"/>
          <w:b/>
          <w:sz w:val="22"/>
          <w:szCs w:val="22"/>
        </w:rPr>
        <w:t xml:space="preserve">. </w:t>
      </w:r>
      <w:r w:rsidRPr="00F70C54">
        <w:rPr>
          <w:rFonts w:ascii="Arial" w:hAnsi="Arial" w:cs="Arial"/>
          <w:sz w:val="22"/>
          <w:szCs w:val="22"/>
        </w:rPr>
        <w:t>E-za</w:t>
      </w:r>
      <w:r w:rsidR="00393816">
        <w:rPr>
          <w:rFonts w:ascii="Arial" w:hAnsi="Arial" w:cs="Arial"/>
          <w:sz w:val="22"/>
          <w:szCs w:val="22"/>
        </w:rPr>
        <w:t>htevek, ki ga bo občina prejela po 3</w:t>
      </w:r>
      <w:r w:rsidR="007F192F">
        <w:rPr>
          <w:rFonts w:ascii="Arial" w:hAnsi="Arial" w:cs="Arial"/>
          <w:sz w:val="22"/>
          <w:szCs w:val="22"/>
        </w:rPr>
        <w:t>1</w:t>
      </w:r>
      <w:r w:rsidR="00393816">
        <w:rPr>
          <w:rFonts w:ascii="Arial" w:hAnsi="Arial" w:cs="Arial"/>
          <w:sz w:val="22"/>
          <w:szCs w:val="22"/>
        </w:rPr>
        <w:t xml:space="preserve">. 10. </w:t>
      </w:r>
      <w:r w:rsidR="0013324D">
        <w:rPr>
          <w:rFonts w:ascii="Arial" w:hAnsi="Arial" w:cs="Arial"/>
          <w:sz w:val="22"/>
          <w:szCs w:val="22"/>
        </w:rPr>
        <w:t>2023</w:t>
      </w:r>
      <w:r w:rsidRPr="00F70C54">
        <w:rPr>
          <w:rFonts w:ascii="Arial" w:hAnsi="Arial" w:cs="Arial"/>
          <w:sz w:val="22"/>
          <w:szCs w:val="22"/>
        </w:rPr>
        <w:t xml:space="preserve"> bo kot prepozen zavrnjen.</w:t>
      </w:r>
    </w:p>
    <w:p w14:paraId="535C4E6B" w14:textId="77777777" w:rsidR="00D912E5" w:rsidRPr="00F70C54" w:rsidRDefault="00D912E5" w:rsidP="00D912E5">
      <w:pPr>
        <w:pStyle w:val="besedilo1"/>
        <w:rPr>
          <w:rFonts w:ascii="Arial" w:hAnsi="Arial" w:cs="Arial"/>
          <w:sz w:val="22"/>
          <w:szCs w:val="22"/>
        </w:rPr>
      </w:pPr>
    </w:p>
    <w:p w14:paraId="1739430E" w14:textId="6C7BA7AA" w:rsidR="00D912E5" w:rsidRPr="00F70C54" w:rsidRDefault="00D912E5" w:rsidP="00D912E5">
      <w:pPr>
        <w:pStyle w:val="besedilo1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>Za programe izvedene po 3</w:t>
      </w:r>
      <w:r w:rsidR="007F192F">
        <w:rPr>
          <w:rFonts w:ascii="Arial" w:hAnsi="Arial" w:cs="Arial"/>
          <w:sz w:val="22"/>
          <w:szCs w:val="22"/>
        </w:rPr>
        <w:t>1</w:t>
      </w:r>
      <w:r w:rsidRPr="00F70C54">
        <w:rPr>
          <w:rFonts w:ascii="Arial" w:hAnsi="Arial" w:cs="Arial"/>
          <w:sz w:val="22"/>
          <w:szCs w:val="22"/>
        </w:rPr>
        <w:t xml:space="preserve">. 10. </w:t>
      </w:r>
      <w:r w:rsidR="0013324D">
        <w:rPr>
          <w:rFonts w:ascii="Arial" w:hAnsi="Arial" w:cs="Arial"/>
          <w:sz w:val="22"/>
          <w:szCs w:val="22"/>
        </w:rPr>
        <w:t>2023</w:t>
      </w:r>
      <w:r w:rsidRPr="00F70C54">
        <w:rPr>
          <w:rFonts w:ascii="Arial" w:hAnsi="Arial" w:cs="Arial"/>
          <w:sz w:val="22"/>
          <w:szCs w:val="22"/>
        </w:rPr>
        <w:t xml:space="preserve">,  izvajalec izstavi E-zahtevek najkasneje </w:t>
      </w:r>
      <w:r w:rsidR="00954DDE">
        <w:rPr>
          <w:rFonts w:ascii="Arial" w:hAnsi="Arial" w:cs="Arial"/>
          <w:sz w:val="22"/>
          <w:szCs w:val="22"/>
        </w:rPr>
        <w:t>2</w:t>
      </w:r>
      <w:r w:rsidR="00350F45">
        <w:rPr>
          <w:rFonts w:ascii="Arial" w:hAnsi="Arial" w:cs="Arial"/>
          <w:sz w:val="22"/>
          <w:szCs w:val="22"/>
        </w:rPr>
        <w:t>9</w:t>
      </w:r>
      <w:r w:rsidRPr="00F70C54">
        <w:rPr>
          <w:rFonts w:ascii="Arial" w:hAnsi="Arial" w:cs="Arial"/>
          <w:sz w:val="22"/>
          <w:szCs w:val="22"/>
        </w:rPr>
        <w:t xml:space="preserve">. 11. </w:t>
      </w:r>
      <w:r w:rsidR="0013324D">
        <w:rPr>
          <w:rFonts w:ascii="Arial" w:hAnsi="Arial" w:cs="Arial"/>
          <w:sz w:val="22"/>
          <w:szCs w:val="22"/>
        </w:rPr>
        <w:t>2023</w:t>
      </w:r>
      <w:r w:rsidRPr="00F70C54">
        <w:rPr>
          <w:rFonts w:ascii="Arial" w:hAnsi="Arial" w:cs="Arial"/>
          <w:sz w:val="22"/>
          <w:szCs w:val="22"/>
        </w:rPr>
        <w:t xml:space="preserve">, in sicer za programe, ki se izvajajo </w:t>
      </w:r>
      <w:r w:rsidR="007F192F">
        <w:rPr>
          <w:rFonts w:ascii="Arial" w:hAnsi="Arial" w:cs="Arial"/>
          <w:sz w:val="22"/>
          <w:szCs w:val="22"/>
        </w:rPr>
        <w:t xml:space="preserve">v obdobju </w:t>
      </w:r>
    </w:p>
    <w:p w14:paraId="0ACE1DF2" w14:textId="444CE973" w:rsidR="00D912E5" w:rsidRPr="00F70C54" w:rsidRDefault="007F192F" w:rsidP="00D912E5">
      <w:pPr>
        <w:pStyle w:val="besedilo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 11. 2023 do 29. 11. 2023,</w:t>
      </w:r>
      <w:r w:rsidR="00D912E5" w:rsidRPr="00F70C54">
        <w:rPr>
          <w:rFonts w:ascii="Arial" w:hAnsi="Arial" w:cs="Arial"/>
          <w:sz w:val="22"/>
          <w:szCs w:val="22"/>
        </w:rPr>
        <w:t xml:space="preserve"> se E-zahtevek s priloženimi dokazili o namenski porabi sredstev vloži do </w:t>
      </w:r>
      <w:r w:rsidR="00954DDE">
        <w:rPr>
          <w:rFonts w:ascii="Arial" w:hAnsi="Arial" w:cs="Arial"/>
          <w:sz w:val="22"/>
          <w:szCs w:val="22"/>
        </w:rPr>
        <w:t>2</w:t>
      </w:r>
      <w:r w:rsidR="00350F45">
        <w:rPr>
          <w:rFonts w:ascii="Arial" w:hAnsi="Arial" w:cs="Arial"/>
          <w:sz w:val="22"/>
          <w:szCs w:val="22"/>
        </w:rPr>
        <w:t>9</w:t>
      </w:r>
      <w:r w:rsidR="00D912E5" w:rsidRPr="00F70C54">
        <w:rPr>
          <w:rFonts w:ascii="Arial" w:hAnsi="Arial" w:cs="Arial"/>
          <w:sz w:val="22"/>
          <w:szCs w:val="22"/>
        </w:rPr>
        <w:t xml:space="preserve">. 11. </w:t>
      </w:r>
      <w:r w:rsidR="0013324D">
        <w:rPr>
          <w:rFonts w:ascii="Arial" w:hAnsi="Arial" w:cs="Arial"/>
          <w:sz w:val="22"/>
          <w:szCs w:val="22"/>
        </w:rPr>
        <w:t>2023</w:t>
      </w:r>
      <w:r w:rsidR="00D912E5" w:rsidRPr="00F70C54">
        <w:rPr>
          <w:rFonts w:ascii="Arial" w:hAnsi="Arial" w:cs="Arial"/>
          <w:sz w:val="22"/>
          <w:szCs w:val="22"/>
        </w:rPr>
        <w:t>;</w:t>
      </w:r>
    </w:p>
    <w:p w14:paraId="205F86B0" w14:textId="6DAAC080" w:rsidR="00D912E5" w:rsidRPr="00F70C54" w:rsidRDefault="007F192F" w:rsidP="00D912E5">
      <w:pPr>
        <w:pStyle w:val="besedilo1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30. 11. 2023 do 31. 12. 2023</w:t>
      </w:r>
      <w:r w:rsidR="00D912E5" w:rsidRPr="00F70C54">
        <w:rPr>
          <w:rFonts w:ascii="Arial" w:hAnsi="Arial" w:cs="Arial"/>
          <w:sz w:val="22"/>
          <w:szCs w:val="22"/>
        </w:rPr>
        <w:t xml:space="preserve">, se E-zahtevek </w:t>
      </w:r>
      <w:r w:rsidR="00497984">
        <w:rPr>
          <w:rFonts w:ascii="Arial" w:hAnsi="Arial" w:cs="Arial"/>
          <w:sz w:val="22"/>
          <w:szCs w:val="22"/>
        </w:rPr>
        <w:t xml:space="preserve">vloži najkasneje do </w:t>
      </w:r>
      <w:r w:rsidR="00954DDE">
        <w:rPr>
          <w:rFonts w:ascii="Arial" w:hAnsi="Arial" w:cs="Arial"/>
          <w:sz w:val="22"/>
          <w:szCs w:val="22"/>
        </w:rPr>
        <w:t>2</w:t>
      </w:r>
      <w:r w:rsidR="00350F45">
        <w:rPr>
          <w:rFonts w:ascii="Arial" w:hAnsi="Arial" w:cs="Arial"/>
          <w:sz w:val="22"/>
          <w:szCs w:val="22"/>
        </w:rPr>
        <w:t>9</w:t>
      </w:r>
      <w:r w:rsidR="00497984">
        <w:rPr>
          <w:rFonts w:ascii="Arial" w:hAnsi="Arial" w:cs="Arial"/>
          <w:sz w:val="22"/>
          <w:szCs w:val="22"/>
        </w:rPr>
        <w:t xml:space="preserve">. 11. </w:t>
      </w:r>
      <w:r w:rsidR="0013324D">
        <w:rPr>
          <w:rFonts w:ascii="Arial" w:hAnsi="Arial" w:cs="Arial"/>
          <w:sz w:val="22"/>
          <w:szCs w:val="22"/>
        </w:rPr>
        <w:t>2023</w:t>
      </w:r>
      <w:r w:rsidR="00D912E5" w:rsidRPr="00F70C54">
        <w:rPr>
          <w:rFonts w:ascii="Arial" w:hAnsi="Arial" w:cs="Arial"/>
          <w:sz w:val="22"/>
          <w:szCs w:val="22"/>
        </w:rPr>
        <w:t xml:space="preserve"> ter se ga dopolni z dokazili o namenski porabi sredstev najkasneje 5 dni pred rokom za izplačilom. </w:t>
      </w:r>
    </w:p>
    <w:p w14:paraId="0BBEC324" w14:textId="77777777" w:rsidR="00D912E5" w:rsidRPr="00F70C54" w:rsidRDefault="00D912E5" w:rsidP="00D912E5">
      <w:pPr>
        <w:pStyle w:val="besedilo1"/>
        <w:ind w:left="360"/>
        <w:rPr>
          <w:rFonts w:ascii="Arial" w:hAnsi="Arial" w:cs="Arial"/>
          <w:sz w:val="22"/>
          <w:szCs w:val="22"/>
        </w:rPr>
      </w:pPr>
    </w:p>
    <w:p w14:paraId="3050EE35" w14:textId="77777777" w:rsidR="00D912E5" w:rsidRPr="00F70C54" w:rsidRDefault="00F70C54" w:rsidP="00D912E5">
      <w:pPr>
        <w:pStyle w:val="besedilo1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 xml:space="preserve">V primeru, da je program zaradi </w:t>
      </w:r>
      <w:r w:rsidR="008A5BED">
        <w:rPr>
          <w:rFonts w:ascii="Arial" w:hAnsi="Arial" w:cs="Arial"/>
          <w:sz w:val="22"/>
          <w:szCs w:val="22"/>
        </w:rPr>
        <w:t xml:space="preserve">predpisanih oziroma veljavnih </w:t>
      </w:r>
      <w:r w:rsidR="007167DF">
        <w:rPr>
          <w:rFonts w:ascii="Arial" w:hAnsi="Arial" w:cs="Arial"/>
          <w:sz w:val="22"/>
          <w:szCs w:val="22"/>
        </w:rPr>
        <w:t>ukrepov</w:t>
      </w:r>
      <w:r w:rsidR="008A5BED">
        <w:rPr>
          <w:rFonts w:ascii="Arial" w:hAnsi="Arial" w:cs="Arial"/>
          <w:sz w:val="22"/>
          <w:szCs w:val="22"/>
        </w:rPr>
        <w:t xml:space="preserve"> za zajezitev in obvladovanje epidemije</w:t>
      </w:r>
      <w:r w:rsidRPr="00F70C54">
        <w:rPr>
          <w:rFonts w:ascii="Arial" w:hAnsi="Arial" w:cs="Arial"/>
          <w:sz w:val="22"/>
          <w:szCs w:val="22"/>
        </w:rPr>
        <w:t>, v celoti izveden kot »spletni dogodek«, se izvajalcu prizna le 50% dodeljenih sredstev.</w:t>
      </w:r>
    </w:p>
    <w:p w14:paraId="2BCF2E96" w14:textId="77777777" w:rsidR="00D912E5" w:rsidRPr="00F70C54" w:rsidRDefault="00D912E5" w:rsidP="00D912E5">
      <w:pPr>
        <w:pStyle w:val="besedilo1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>V kolikor posamezni programi ne bodo izvedeni v celoti, se poračuna le sorazmerni del izvedenega programa. Neporabljen del sredstev se ne prenaša v naslednje proračunsko leto.</w:t>
      </w:r>
    </w:p>
    <w:p w14:paraId="463B0756" w14:textId="77777777" w:rsidR="00D912E5" w:rsidRPr="00F70C54" w:rsidRDefault="00D912E5" w:rsidP="00D912E5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619535B9" w14:textId="77777777" w:rsidR="00D912E5" w:rsidRPr="00F70C54" w:rsidRDefault="00D912E5" w:rsidP="00D912E5">
      <w:pPr>
        <w:jc w:val="both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>V izjemnem primeru, ko med proračunskim letom Občinski svet Občine Trebnje spremeni proračun, zaradi česar ni mogoče realizirati pogodbe v predvidenem obsegu, se naročnik in izvajalec z aneksom dogovorita za spremembo pogodbenih nalog oziroma za spremembo dinamike plačila.</w:t>
      </w:r>
    </w:p>
    <w:p w14:paraId="343ADEFD" w14:textId="77777777" w:rsidR="00BD0CC7" w:rsidRPr="00F70C54" w:rsidRDefault="001322A5" w:rsidP="00991F41">
      <w:pPr>
        <w:jc w:val="both"/>
        <w:rPr>
          <w:rFonts w:ascii="Arial" w:hAnsi="Arial" w:cs="Arial"/>
          <w:sz w:val="22"/>
          <w:szCs w:val="22"/>
        </w:rPr>
      </w:pPr>
      <w:r w:rsidRPr="00F70C54">
        <w:rPr>
          <w:rFonts w:ascii="Arial" w:hAnsi="Arial" w:cs="Arial"/>
          <w:sz w:val="22"/>
          <w:szCs w:val="22"/>
        </w:rPr>
        <w:t>Izvajalec je seznanjen in soglaša z možnostjo uvedbe ukrepa proporcionalnega zm</w:t>
      </w:r>
      <w:r w:rsidR="00313D9E" w:rsidRPr="00F70C54">
        <w:rPr>
          <w:rFonts w:ascii="Arial" w:hAnsi="Arial" w:cs="Arial"/>
          <w:sz w:val="22"/>
          <w:szCs w:val="22"/>
        </w:rPr>
        <w:t>anjšanja pravic porabe do višine</w:t>
      </w:r>
      <w:r w:rsidRPr="00F70C54">
        <w:rPr>
          <w:rFonts w:ascii="Arial" w:hAnsi="Arial" w:cs="Arial"/>
          <w:sz w:val="22"/>
          <w:szCs w:val="22"/>
        </w:rPr>
        <w:t xml:space="preserve"> 5 %, skladno z Odlokom</w:t>
      </w:r>
      <w:r w:rsidR="00BD0CC7" w:rsidRPr="00F70C54">
        <w:rPr>
          <w:rFonts w:ascii="Arial" w:hAnsi="Arial" w:cs="Arial"/>
          <w:sz w:val="22"/>
          <w:szCs w:val="22"/>
        </w:rPr>
        <w:t>.</w:t>
      </w:r>
    </w:p>
    <w:p w14:paraId="51894F26" w14:textId="77777777" w:rsidR="001322A5" w:rsidRPr="004E264C" w:rsidRDefault="001322A5" w:rsidP="00991F41">
      <w:pPr>
        <w:jc w:val="both"/>
        <w:rPr>
          <w:rFonts w:ascii="Arial" w:hAnsi="Arial" w:cs="Arial"/>
          <w:sz w:val="22"/>
          <w:szCs w:val="22"/>
        </w:rPr>
      </w:pPr>
    </w:p>
    <w:p w14:paraId="1BAE4A56" w14:textId="77777777" w:rsidR="00991F41" w:rsidRPr="004E264C" w:rsidRDefault="00991F41">
      <w:pPr>
        <w:rPr>
          <w:rFonts w:ascii="Arial" w:hAnsi="Arial" w:cs="Arial"/>
          <w:sz w:val="22"/>
          <w:szCs w:val="22"/>
        </w:rPr>
      </w:pPr>
    </w:p>
    <w:p w14:paraId="08667D71" w14:textId="77777777" w:rsidR="003C6A44" w:rsidRPr="004E264C" w:rsidRDefault="003C6A44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IV. PRAVICE IN DOLŽNOSTI POGODBENIH STRANK</w:t>
      </w:r>
    </w:p>
    <w:p w14:paraId="5EE7145E" w14:textId="77777777" w:rsidR="003C6A44" w:rsidRPr="004E264C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4. člen</w:t>
      </w:r>
    </w:p>
    <w:p w14:paraId="62053C74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Izvajalec se zavezuje:</w:t>
      </w:r>
    </w:p>
    <w:p w14:paraId="7DED13F7" w14:textId="77777777" w:rsidR="003C6A44" w:rsidRPr="004E264C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da bo program, ki je predmet te pogodbe, izvajal kvalitetno in v skladu s cilji programa ter kodeksom etičnih načel v socialnem varstvu;</w:t>
      </w:r>
    </w:p>
    <w:p w14:paraId="0B23E52B" w14:textId="77777777" w:rsidR="003C6A44" w:rsidRPr="004E264C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da bo sredstva porabil racionalno in ne bo zahteval </w:t>
      </w:r>
      <w:r w:rsidR="008931F6" w:rsidRPr="004E264C">
        <w:rPr>
          <w:rFonts w:ascii="Arial" w:hAnsi="Arial" w:cs="Arial"/>
          <w:sz w:val="22"/>
          <w:szCs w:val="22"/>
        </w:rPr>
        <w:t>dodatnih sredstev iz proračuna o</w:t>
      </w:r>
      <w:r w:rsidRPr="004E264C">
        <w:rPr>
          <w:rFonts w:ascii="Arial" w:hAnsi="Arial" w:cs="Arial"/>
          <w:sz w:val="22"/>
          <w:szCs w:val="22"/>
        </w:rPr>
        <w:t>bčine za izvajanje programa, ki je predmet te pogodbe;</w:t>
      </w:r>
    </w:p>
    <w:p w14:paraId="7B1B4E9A" w14:textId="77777777" w:rsidR="003C6A44" w:rsidRPr="004E264C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da bo sredstva porabil izključno za namene, za katere so mu dodeljena;</w:t>
      </w:r>
    </w:p>
    <w:p w14:paraId="61A35BAF" w14:textId="77777777" w:rsidR="003C6A44" w:rsidRPr="004E264C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da bo v primeru, če se ugotovi nenamenska poraba sredstev, v roku, ki ga bo določila </w:t>
      </w:r>
      <w:r w:rsidR="008931F6" w:rsidRPr="004E264C">
        <w:rPr>
          <w:rFonts w:ascii="Arial" w:hAnsi="Arial" w:cs="Arial"/>
          <w:sz w:val="22"/>
          <w:szCs w:val="22"/>
        </w:rPr>
        <w:t>o</w:t>
      </w:r>
      <w:r w:rsidRPr="004E264C">
        <w:rPr>
          <w:rFonts w:ascii="Arial" w:hAnsi="Arial" w:cs="Arial"/>
          <w:sz w:val="22"/>
          <w:szCs w:val="22"/>
        </w:rPr>
        <w:t>bčina, sredstva vrnil v proračun, skupaj z zakonitimi zamudnimi obrestmi od dneva nakazila do dneva vračila;</w:t>
      </w:r>
    </w:p>
    <w:p w14:paraId="53013E96" w14:textId="54BD6B98" w:rsidR="003C6A44" w:rsidRPr="004E264C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da bo izdelal in posredoval </w:t>
      </w:r>
      <w:r w:rsidR="008931F6" w:rsidRPr="004E264C">
        <w:rPr>
          <w:rFonts w:ascii="Arial" w:hAnsi="Arial" w:cs="Arial"/>
          <w:sz w:val="22"/>
          <w:szCs w:val="22"/>
        </w:rPr>
        <w:t>o</w:t>
      </w:r>
      <w:r w:rsidRPr="004E264C">
        <w:rPr>
          <w:rFonts w:ascii="Arial" w:hAnsi="Arial" w:cs="Arial"/>
          <w:sz w:val="22"/>
          <w:szCs w:val="22"/>
        </w:rPr>
        <w:t xml:space="preserve">bčini končno poročilo o izvajanju programa za leto </w:t>
      </w:r>
      <w:r w:rsidR="0013324D">
        <w:rPr>
          <w:rFonts w:ascii="Arial" w:hAnsi="Arial" w:cs="Arial"/>
          <w:sz w:val="22"/>
          <w:szCs w:val="22"/>
        </w:rPr>
        <w:t>2023</w:t>
      </w:r>
      <w:r w:rsidRPr="004E264C">
        <w:rPr>
          <w:rFonts w:ascii="Arial" w:hAnsi="Arial" w:cs="Arial"/>
          <w:sz w:val="22"/>
          <w:szCs w:val="22"/>
        </w:rPr>
        <w:t xml:space="preserve"> na predpisanem obrazcu najkasneje </w:t>
      </w:r>
      <w:r w:rsidRPr="004E264C">
        <w:rPr>
          <w:rFonts w:ascii="Arial" w:hAnsi="Arial" w:cs="Arial"/>
          <w:b/>
          <w:sz w:val="22"/>
          <w:szCs w:val="22"/>
        </w:rPr>
        <w:t>do 3</w:t>
      </w:r>
      <w:r w:rsidR="00013D04" w:rsidRPr="004E264C">
        <w:rPr>
          <w:rFonts w:ascii="Arial" w:hAnsi="Arial" w:cs="Arial"/>
          <w:b/>
          <w:sz w:val="22"/>
          <w:szCs w:val="22"/>
        </w:rPr>
        <w:t>1</w:t>
      </w:r>
      <w:r w:rsidRPr="004E264C">
        <w:rPr>
          <w:rFonts w:ascii="Arial" w:hAnsi="Arial" w:cs="Arial"/>
          <w:b/>
          <w:sz w:val="22"/>
          <w:szCs w:val="22"/>
        </w:rPr>
        <w:t>.</w:t>
      </w:r>
      <w:r w:rsidR="00852DD5" w:rsidRPr="004E264C">
        <w:rPr>
          <w:rFonts w:ascii="Arial" w:hAnsi="Arial" w:cs="Arial"/>
          <w:b/>
          <w:sz w:val="22"/>
          <w:szCs w:val="22"/>
        </w:rPr>
        <w:t xml:space="preserve"> </w:t>
      </w:r>
      <w:r w:rsidRPr="004E264C">
        <w:rPr>
          <w:rFonts w:ascii="Arial" w:hAnsi="Arial" w:cs="Arial"/>
          <w:b/>
          <w:sz w:val="22"/>
          <w:szCs w:val="22"/>
        </w:rPr>
        <w:t>1.</w:t>
      </w:r>
      <w:r w:rsidR="00852DD5" w:rsidRPr="004E264C">
        <w:rPr>
          <w:rFonts w:ascii="Arial" w:hAnsi="Arial" w:cs="Arial"/>
          <w:b/>
          <w:sz w:val="22"/>
          <w:szCs w:val="22"/>
        </w:rPr>
        <w:t xml:space="preserve"> </w:t>
      </w:r>
      <w:r w:rsidRPr="004E264C">
        <w:rPr>
          <w:rFonts w:ascii="Arial" w:hAnsi="Arial" w:cs="Arial"/>
          <w:b/>
          <w:sz w:val="22"/>
          <w:szCs w:val="22"/>
        </w:rPr>
        <w:t>20</w:t>
      </w:r>
      <w:r w:rsidR="00497984">
        <w:rPr>
          <w:rFonts w:ascii="Arial" w:hAnsi="Arial" w:cs="Arial"/>
          <w:b/>
          <w:sz w:val="22"/>
          <w:szCs w:val="22"/>
        </w:rPr>
        <w:t>2</w:t>
      </w:r>
      <w:r w:rsidR="008022D8">
        <w:rPr>
          <w:rFonts w:ascii="Arial" w:hAnsi="Arial" w:cs="Arial"/>
          <w:b/>
          <w:sz w:val="22"/>
          <w:szCs w:val="22"/>
        </w:rPr>
        <w:t>4</w:t>
      </w:r>
      <w:r w:rsidRPr="004E264C">
        <w:rPr>
          <w:rFonts w:ascii="Arial" w:hAnsi="Arial" w:cs="Arial"/>
          <w:b/>
          <w:sz w:val="22"/>
          <w:szCs w:val="22"/>
        </w:rPr>
        <w:t>;</w:t>
      </w:r>
    </w:p>
    <w:p w14:paraId="71CADD8D" w14:textId="77777777" w:rsidR="003C6A44" w:rsidRPr="004E264C" w:rsidRDefault="003C6A44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da bo finančni del končnega poročila temeljil na finančno knjigovodski dokumentaciji z navedenim naslovom programa in računih, ki se glasijo na izvajalca;</w:t>
      </w:r>
    </w:p>
    <w:p w14:paraId="0EA25AFE" w14:textId="77777777" w:rsidR="00912BF7" w:rsidRPr="004E264C" w:rsidRDefault="003C6A44" w:rsidP="001B5469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da bo pri objavah rezultatov programa iz te pogodbe oz. pri vseh drugih oblikah javnega nastopanja in izdajanja propagandnega gradiva (plakati, zloženke, brošure</w:t>
      </w:r>
      <w:r w:rsidR="00076961" w:rsidRPr="004E264C">
        <w:rPr>
          <w:rFonts w:ascii="Arial" w:hAnsi="Arial" w:cs="Arial"/>
          <w:sz w:val="22"/>
          <w:szCs w:val="22"/>
        </w:rPr>
        <w:t xml:space="preserve">, </w:t>
      </w:r>
      <w:r w:rsidR="000B7990" w:rsidRPr="004E264C">
        <w:rPr>
          <w:rFonts w:ascii="Arial" w:hAnsi="Arial" w:cs="Arial"/>
          <w:sz w:val="22"/>
          <w:szCs w:val="22"/>
        </w:rPr>
        <w:t xml:space="preserve">ostalih tiskanih in elektronskih publikacijah, oddajah </w:t>
      </w:r>
      <w:r w:rsidRPr="004E264C">
        <w:rPr>
          <w:rFonts w:ascii="Arial" w:hAnsi="Arial" w:cs="Arial"/>
          <w:sz w:val="22"/>
          <w:szCs w:val="22"/>
        </w:rPr>
        <w:t>v zvezi</w:t>
      </w:r>
      <w:r w:rsidR="008931F6" w:rsidRPr="004E264C">
        <w:rPr>
          <w:rFonts w:ascii="Arial" w:hAnsi="Arial" w:cs="Arial"/>
          <w:sz w:val="22"/>
          <w:szCs w:val="22"/>
        </w:rPr>
        <w:t xml:space="preserve"> s programi navedel, da </w:t>
      </w:r>
      <w:r w:rsidRPr="004E264C">
        <w:rPr>
          <w:rFonts w:ascii="Arial" w:hAnsi="Arial" w:cs="Arial"/>
          <w:sz w:val="22"/>
          <w:szCs w:val="22"/>
        </w:rPr>
        <w:t>izvajanje sofina</w:t>
      </w:r>
      <w:r w:rsidR="008931F6" w:rsidRPr="004E264C">
        <w:rPr>
          <w:rFonts w:ascii="Arial" w:hAnsi="Arial" w:cs="Arial"/>
          <w:sz w:val="22"/>
          <w:szCs w:val="22"/>
        </w:rPr>
        <w:t>ncira</w:t>
      </w:r>
      <w:r w:rsidRPr="004E264C">
        <w:rPr>
          <w:rFonts w:ascii="Arial" w:hAnsi="Arial" w:cs="Arial"/>
          <w:sz w:val="22"/>
          <w:szCs w:val="22"/>
        </w:rPr>
        <w:t xml:space="preserve"> </w:t>
      </w:r>
      <w:r w:rsidRPr="004E264C">
        <w:rPr>
          <w:rFonts w:ascii="Arial" w:hAnsi="Arial" w:cs="Arial"/>
          <w:b/>
          <w:sz w:val="22"/>
          <w:szCs w:val="22"/>
        </w:rPr>
        <w:t>Občina Trebnje.</w:t>
      </w:r>
      <w:r w:rsidR="000B7990" w:rsidRPr="004E264C">
        <w:rPr>
          <w:rFonts w:ascii="Arial" w:hAnsi="Arial" w:cs="Arial"/>
          <w:sz w:val="22"/>
          <w:szCs w:val="22"/>
        </w:rPr>
        <w:t xml:space="preserve"> V primeru objave logotipov spo</w:t>
      </w:r>
      <w:r w:rsidR="00AC1E5F" w:rsidRPr="004E264C">
        <w:rPr>
          <w:rFonts w:ascii="Arial" w:hAnsi="Arial" w:cs="Arial"/>
          <w:sz w:val="22"/>
          <w:szCs w:val="22"/>
        </w:rPr>
        <w:t>n</w:t>
      </w:r>
      <w:r w:rsidR="000B7990" w:rsidRPr="004E264C">
        <w:rPr>
          <w:rFonts w:ascii="Arial" w:hAnsi="Arial" w:cs="Arial"/>
          <w:sz w:val="22"/>
          <w:szCs w:val="22"/>
        </w:rPr>
        <w:t>zorjev oziroma drugih sofinancerjev je izvajalec dolž</w:t>
      </w:r>
      <w:r w:rsidR="00912BF7" w:rsidRPr="004E264C">
        <w:rPr>
          <w:rFonts w:ascii="Arial" w:hAnsi="Arial" w:cs="Arial"/>
          <w:sz w:val="22"/>
          <w:szCs w:val="22"/>
        </w:rPr>
        <w:t>an objaviti tudi logotip občine;</w:t>
      </w:r>
    </w:p>
    <w:p w14:paraId="058983FD" w14:textId="77777777" w:rsidR="00912BF7" w:rsidRPr="004E264C" w:rsidRDefault="00912BF7" w:rsidP="001B5469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da bo </w:t>
      </w:r>
      <w:r w:rsidRPr="004E264C">
        <w:rPr>
          <w:rFonts w:ascii="Arial" w:hAnsi="Arial" w:cs="Arial"/>
          <w:b/>
          <w:sz w:val="22"/>
          <w:szCs w:val="22"/>
        </w:rPr>
        <w:t>prireditve, dogodke,</w:t>
      </w:r>
      <w:r w:rsidRPr="004E264C">
        <w:rPr>
          <w:rFonts w:ascii="Arial" w:hAnsi="Arial" w:cs="Arial"/>
          <w:sz w:val="22"/>
          <w:szCs w:val="22"/>
        </w:rPr>
        <w:t xml:space="preserve"> ki so sofinancirani po tej pogodbi pred izvedbo </w:t>
      </w:r>
      <w:r w:rsidRPr="004E264C">
        <w:rPr>
          <w:rFonts w:ascii="Arial" w:hAnsi="Arial" w:cs="Arial"/>
          <w:b/>
          <w:sz w:val="22"/>
          <w:szCs w:val="22"/>
        </w:rPr>
        <w:t xml:space="preserve">objavil v koledarju dogodkov na spletni strani </w:t>
      </w:r>
      <w:hyperlink r:id="rId9" w:history="1">
        <w:r w:rsidRPr="008022D8">
          <w:rPr>
            <w:rFonts w:ascii="Arial" w:hAnsi="Arial" w:cs="Arial"/>
            <w:b/>
            <w:sz w:val="22"/>
            <w:szCs w:val="22"/>
            <w:u w:val="single"/>
          </w:rPr>
          <w:t>http://www.mojaobcina.si/trebnje/</w:t>
        </w:r>
      </w:hyperlink>
      <w:r w:rsidRPr="008022D8">
        <w:rPr>
          <w:rFonts w:ascii="Arial" w:hAnsi="Arial" w:cs="Arial"/>
          <w:b/>
          <w:sz w:val="22"/>
          <w:szCs w:val="22"/>
        </w:rPr>
        <w:t xml:space="preserve"> </w:t>
      </w:r>
      <w:r w:rsidRPr="004E264C">
        <w:rPr>
          <w:rFonts w:ascii="Arial" w:hAnsi="Arial" w:cs="Arial"/>
          <w:b/>
          <w:sz w:val="22"/>
          <w:szCs w:val="22"/>
        </w:rPr>
        <w:t>ter v 7 dneh po dogodku na omenjeni spletni strani o tem objavil članek</w:t>
      </w:r>
      <w:r w:rsidRPr="004E264C">
        <w:rPr>
          <w:rFonts w:ascii="Arial" w:hAnsi="Arial" w:cs="Arial"/>
          <w:sz w:val="22"/>
          <w:szCs w:val="22"/>
        </w:rPr>
        <w:t xml:space="preserve"> v dolžini najmanj 600 znakov (brez presledkov);</w:t>
      </w:r>
    </w:p>
    <w:p w14:paraId="07993FDB" w14:textId="77777777" w:rsidR="00912BF7" w:rsidRPr="004E264C" w:rsidRDefault="00912BF7" w:rsidP="00912BF7">
      <w:pPr>
        <w:numPr>
          <w:ilvl w:val="0"/>
          <w:numId w:val="2"/>
        </w:num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lastRenderedPageBreak/>
        <w:t>da se bo v primerih, ko program, dogodek oziroma prireditev organizira Občina, odzval na poziv Občine in sodeloval pri izvedbi programa, projekta, dogodka oziroma prireditve Občine.</w:t>
      </w:r>
    </w:p>
    <w:p w14:paraId="1D3357DA" w14:textId="77777777" w:rsidR="00706638" w:rsidRPr="004E264C" w:rsidRDefault="00706638" w:rsidP="00706638">
      <w:pPr>
        <w:tabs>
          <w:tab w:val="left" w:pos="1095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5BE0EE0" w14:textId="77777777" w:rsidR="00912BF7" w:rsidRPr="004E264C" w:rsidRDefault="00912BF7" w:rsidP="00912BF7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V kolikor izvajalec pogodbenih obveznosti, ki so navedene v tem členu, ne bo izpolnil, bodo kršitve upoštevane pri kriterijih za višino sofinanciranja programov v naslednjem letu.</w:t>
      </w:r>
    </w:p>
    <w:p w14:paraId="774D888E" w14:textId="77777777" w:rsidR="00912BF7" w:rsidRPr="004E264C" w:rsidRDefault="00912BF7" w:rsidP="00912BF7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47C9FFA" w14:textId="77777777" w:rsidR="003C6A44" w:rsidRPr="004E264C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5. člen</w:t>
      </w:r>
    </w:p>
    <w:p w14:paraId="6C122557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0F2F6DA0" w14:textId="77777777" w:rsidR="003C6A44" w:rsidRPr="004E264C" w:rsidRDefault="003C6A44" w:rsidP="00013D0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Občina ima pravico </w:t>
      </w:r>
      <w:r w:rsidR="009569C4" w:rsidRPr="004E264C">
        <w:rPr>
          <w:rFonts w:ascii="Arial" w:hAnsi="Arial" w:cs="Arial"/>
          <w:sz w:val="22"/>
          <w:szCs w:val="22"/>
        </w:rPr>
        <w:t xml:space="preserve">kadarkoli </w:t>
      </w:r>
      <w:r w:rsidRPr="004E264C">
        <w:rPr>
          <w:rFonts w:ascii="Arial" w:hAnsi="Arial" w:cs="Arial"/>
          <w:sz w:val="22"/>
          <w:szCs w:val="22"/>
        </w:rPr>
        <w:t xml:space="preserve">zahtevati dodatna </w:t>
      </w:r>
      <w:r w:rsidR="00DA319A" w:rsidRPr="004E264C">
        <w:rPr>
          <w:rFonts w:ascii="Arial" w:hAnsi="Arial" w:cs="Arial"/>
          <w:sz w:val="22"/>
          <w:szCs w:val="22"/>
        </w:rPr>
        <w:t xml:space="preserve">in </w:t>
      </w:r>
      <w:r w:rsidRPr="004E264C">
        <w:rPr>
          <w:rFonts w:ascii="Arial" w:hAnsi="Arial" w:cs="Arial"/>
          <w:sz w:val="22"/>
          <w:szCs w:val="22"/>
        </w:rPr>
        <w:t xml:space="preserve">delna poročila o poteku izvajanja programa. </w:t>
      </w:r>
    </w:p>
    <w:p w14:paraId="298D3FB6" w14:textId="77777777" w:rsidR="003C6A44" w:rsidRPr="004E264C" w:rsidRDefault="003C6A44" w:rsidP="00013D0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Občina se zavezuje, da bo prejeto končno poročilo pregledala in pi</w:t>
      </w:r>
      <w:r w:rsidR="007A1B84" w:rsidRPr="004E264C">
        <w:rPr>
          <w:rFonts w:ascii="Arial" w:hAnsi="Arial" w:cs="Arial"/>
          <w:sz w:val="22"/>
          <w:szCs w:val="22"/>
        </w:rPr>
        <w:t xml:space="preserve">sno obvestila izvajalca o </w:t>
      </w:r>
      <w:r w:rsidRPr="004E264C">
        <w:rPr>
          <w:rFonts w:ascii="Arial" w:hAnsi="Arial" w:cs="Arial"/>
          <w:sz w:val="22"/>
          <w:szCs w:val="22"/>
        </w:rPr>
        <w:t>zahtevi za dopolnit</w:t>
      </w:r>
      <w:r w:rsidR="00ED29C0" w:rsidRPr="004E264C">
        <w:rPr>
          <w:rFonts w:ascii="Arial" w:hAnsi="Arial" w:cs="Arial"/>
          <w:sz w:val="22"/>
          <w:szCs w:val="22"/>
        </w:rPr>
        <w:t>ev oz. spremembi</w:t>
      </w:r>
      <w:r w:rsidR="007A1B84" w:rsidRPr="004E264C">
        <w:rPr>
          <w:rFonts w:ascii="Arial" w:hAnsi="Arial" w:cs="Arial"/>
          <w:sz w:val="22"/>
          <w:szCs w:val="22"/>
        </w:rPr>
        <w:t xml:space="preserve"> poročila in določila primeren rok za dopolnitev.</w:t>
      </w:r>
    </w:p>
    <w:p w14:paraId="50789FD9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Če izvajalec ne predloži dopolnjenega ali spremenjenega poročila o opravljenem delu oziroma porabi sredstev v zahtevanem roku, se šteje, da izvajale</w:t>
      </w:r>
      <w:r w:rsidR="008931F6" w:rsidRPr="004E264C">
        <w:rPr>
          <w:rFonts w:ascii="Arial" w:hAnsi="Arial" w:cs="Arial"/>
          <w:sz w:val="22"/>
          <w:szCs w:val="22"/>
        </w:rPr>
        <w:t>c programa ni izvršil in lahko o</w:t>
      </w:r>
      <w:r w:rsidRPr="004E264C">
        <w:rPr>
          <w:rFonts w:ascii="Arial" w:hAnsi="Arial" w:cs="Arial"/>
          <w:sz w:val="22"/>
          <w:szCs w:val="22"/>
        </w:rPr>
        <w:t>bčina odstopi od pogodbe. V tem primer</w:t>
      </w:r>
      <w:r w:rsidR="008931F6" w:rsidRPr="004E264C">
        <w:rPr>
          <w:rFonts w:ascii="Arial" w:hAnsi="Arial" w:cs="Arial"/>
          <w:sz w:val="22"/>
          <w:szCs w:val="22"/>
        </w:rPr>
        <w:t>u je izvajalec dolžan povrniti o</w:t>
      </w:r>
      <w:r w:rsidRPr="004E264C">
        <w:rPr>
          <w:rFonts w:ascii="Arial" w:hAnsi="Arial" w:cs="Arial"/>
          <w:sz w:val="22"/>
          <w:szCs w:val="22"/>
        </w:rPr>
        <w:t xml:space="preserve">bčini vsa prejeta sredstva skupaj z zakonitimi zamudnimi obrestmi od dneva prejetja sredstev do dneva vračila. </w:t>
      </w:r>
    </w:p>
    <w:p w14:paraId="3E9919F4" w14:textId="77777777" w:rsidR="003C6A44" w:rsidRPr="004E264C" w:rsidRDefault="003C6A44">
      <w:pPr>
        <w:tabs>
          <w:tab w:val="left" w:pos="1095"/>
        </w:tabs>
        <w:rPr>
          <w:rFonts w:ascii="Arial" w:hAnsi="Arial" w:cs="Arial"/>
          <w:b/>
          <w:sz w:val="22"/>
          <w:szCs w:val="22"/>
        </w:rPr>
      </w:pPr>
    </w:p>
    <w:p w14:paraId="1285827B" w14:textId="77777777" w:rsidR="003C6A44" w:rsidRPr="004E264C" w:rsidRDefault="00FD7042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6</w:t>
      </w:r>
      <w:r w:rsidR="003C6A44" w:rsidRPr="004E264C">
        <w:rPr>
          <w:rFonts w:ascii="Arial" w:hAnsi="Arial" w:cs="Arial"/>
          <w:b/>
          <w:sz w:val="22"/>
          <w:szCs w:val="22"/>
        </w:rPr>
        <w:t>. člen</w:t>
      </w:r>
    </w:p>
    <w:p w14:paraId="26EB5E2F" w14:textId="77777777" w:rsidR="00C84076" w:rsidRPr="004E264C" w:rsidRDefault="00C84076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2E88FF13" w14:textId="77777777" w:rsidR="003C6A44" w:rsidRPr="004E264C" w:rsidRDefault="00C8407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Za zakonitost, upravičenost in namenskost porabe sredstev iz te pogodbe je odgovorna oseba izvajalca.</w:t>
      </w:r>
      <w:r w:rsidR="00741C13" w:rsidRPr="004E264C">
        <w:rPr>
          <w:rFonts w:ascii="Arial" w:hAnsi="Arial" w:cs="Arial"/>
          <w:sz w:val="22"/>
          <w:szCs w:val="22"/>
        </w:rPr>
        <w:t xml:space="preserve"> </w:t>
      </w:r>
      <w:r w:rsidR="003C6A44" w:rsidRPr="004E264C">
        <w:rPr>
          <w:rFonts w:ascii="Arial" w:hAnsi="Arial" w:cs="Arial"/>
          <w:sz w:val="22"/>
          <w:szCs w:val="22"/>
        </w:rPr>
        <w:t>Neizpolnjevanje določil te pogodbe predstavlja tudi omejitveni razlog, da izvajalec ne more pridobiti sredstev za sofinanciranje socialno varstvenih programov v naslednjem proračunskem letu.</w:t>
      </w:r>
    </w:p>
    <w:p w14:paraId="58AE591D" w14:textId="77777777" w:rsidR="00D3035B" w:rsidRPr="004E264C" w:rsidRDefault="00D3035B">
      <w:pPr>
        <w:jc w:val="center"/>
        <w:rPr>
          <w:rFonts w:ascii="Arial" w:hAnsi="Arial" w:cs="Arial"/>
          <w:b/>
          <w:sz w:val="22"/>
          <w:szCs w:val="22"/>
        </w:rPr>
      </w:pPr>
    </w:p>
    <w:p w14:paraId="339D85E0" w14:textId="77777777" w:rsidR="003C6A44" w:rsidRPr="004E264C" w:rsidRDefault="003C6A44">
      <w:p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V. PREHODNE IN KONČNE DOLOČBE</w:t>
      </w:r>
    </w:p>
    <w:p w14:paraId="3D25C222" w14:textId="77777777" w:rsidR="003C6A44" w:rsidRPr="004E264C" w:rsidRDefault="00ED2165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7</w:t>
      </w:r>
      <w:r w:rsidR="003C6A44" w:rsidRPr="004E264C">
        <w:rPr>
          <w:rFonts w:ascii="Arial" w:hAnsi="Arial" w:cs="Arial"/>
          <w:b/>
          <w:sz w:val="22"/>
          <w:szCs w:val="22"/>
        </w:rPr>
        <w:t>. člen</w:t>
      </w:r>
    </w:p>
    <w:p w14:paraId="6C95716F" w14:textId="77777777" w:rsidR="003C6A44" w:rsidRPr="004E264C" w:rsidRDefault="003C6A44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</w:p>
    <w:p w14:paraId="3C2D9C6C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Vse dodatne dogovore v zvezi z realizacijo te pogodbe bosta pogodbeni stranki sklenili v obliki pisnih aneksov k tej pogodbi.</w:t>
      </w:r>
    </w:p>
    <w:p w14:paraId="3CD6A0B2" w14:textId="77777777" w:rsidR="003C6A44" w:rsidRPr="004E264C" w:rsidRDefault="00ED2165">
      <w:pPr>
        <w:tabs>
          <w:tab w:val="left" w:pos="1095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8</w:t>
      </w:r>
      <w:r w:rsidR="003C6A44" w:rsidRPr="004E264C">
        <w:rPr>
          <w:rFonts w:ascii="Arial" w:hAnsi="Arial" w:cs="Arial"/>
          <w:b/>
          <w:sz w:val="22"/>
          <w:szCs w:val="22"/>
        </w:rPr>
        <w:t>. člen</w:t>
      </w:r>
    </w:p>
    <w:p w14:paraId="10DF8EC1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14:paraId="6B743D87" w14:textId="77777777" w:rsidR="003C6A44" w:rsidRPr="004E264C" w:rsidRDefault="003C6A44">
      <w:pPr>
        <w:pStyle w:val="Telobesedila3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Pogodbeni stranki se dogovorita, da sta pooblaščena predstavnika za izvajanje te pogodbe:</w:t>
      </w:r>
    </w:p>
    <w:p w14:paraId="656965D1" w14:textId="7F209C30" w:rsidR="003C6A44" w:rsidRPr="004E264C" w:rsidRDefault="003C6A4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za </w:t>
      </w:r>
      <w:r w:rsidR="009C6B68">
        <w:rPr>
          <w:rFonts w:ascii="Arial" w:hAnsi="Arial" w:cs="Arial"/>
          <w:sz w:val="22"/>
          <w:szCs w:val="22"/>
        </w:rPr>
        <w:t>O</w:t>
      </w:r>
      <w:r w:rsidRPr="004E264C">
        <w:rPr>
          <w:rFonts w:ascii="Arial" w:hAnsi="Arial" w:cs="Arial"/>
          <w:sz w:val="22"/>
          <w:szCs w:val="22"/>
        </w:rPr>
        <w:t xml:space="preserve">bčino: </w:t>
      </w:r>
      <w:r w:rsidR="00AC3258" w:rsidRPr="004E264C">
        <w:rPr>
          <w:rFonts w:ascii="Arial" w:hAnsi="Arial" w:cs="Arial"/>
          <w:sz w:val="22"/>
          <w:szCs w:val="22"/>
        </w:rPr>
        <w:t>Ma</w:t>
      </w:r>
      <w:r w:rsidR="0013324D">
        <w:rPr>
          <w:rFonts w:ascii="Arial" w:hAnsi="Arial" w:cs="Arial"/>
          <w:sz w:val="22"/>
          <w:szCs w:val="22"/>
        </w:rPr>
        <w:t>teja Robida</w:t>
      </w:r>
      <w:r w:rsidR="00AC3258" w:rsidRPr="004E264C">
        <w:rPr>
          <w:rFonts w:ascii="Arial" w:hAnsi="Arial" w:cs="Arial"/>
          <w:sz w:val="22"/>
          <w:szCs w:val="22"/>
        </w:rPr>
        <w:t xml:space="preserve">, </w:t>
      </w:r>
      <w:r w:rsidR="00A44C96" w:rsidRPr="004E264C">
        <w:rPr>
          <w:rFonts w:ascii="Arial" w:hAnsi="Arial" w:cs="Arial"/>
          <w:sz w:val="22"/>
          <w:szCs w:val="22"/>
        </w:rPr>
        <w:t xml:space="preserve">svetovalka občinske uprave za področje socialnega varstva. </w:t>
      </w:r>
    </w:p>
    <w:p w14:paraId="1773F3D8" w14:textId="77777777" w:rsidR="003C6A44" w:rsidRPr="004E264C" w:rsidRDefault="003C6A44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za izvajalca:</w:t>
      </w:r>
      <w:r w:rsidR="00001D9D" w:rsidRPr="004E264C">
        <w:rPr>
          <w:rFonts w:ascii="Arial" w:hAnsi="Arial" w:cs="Arial"/>
          <w:sz w:val="22"/>
          <w:szCs w:val="22"/>
        </w:rPr>
        <w:t xml:space="preserve"> </w:t>
      </w:r>
      <w:r w:rsidR="00ED29C0" w:rsidRPr="004E264C">
        <w:rPr>
          <w:rFonts w:ascii="Arial" w:hAnsi="Arial" w:cs="Arial"/>
          <w:sz w:val="22"/>
          <w:szCs w:val="22"/>
        </w:rPr>
        <w:t xml:space="preserve"> </w:t>
      </w:r>
      <w:r w:rsidR="00C42B9C" w:rsidRPr="004E264C">
        <w:rPr>
          <w:rFonts w:ascii="Arial" w:hAnsi="Arial" w:cs="Arial"/>
          <w:sz w:val="22"/>
          <w:szCs w:val="22"/>
        </w:rPr>
        <w:t>_________________</w:t>
      </w:r>
    </w:p>
    <w:p w14:paraId="565E750B" w14:textId="77777777" w:rsidR="007A1B84" w:rsidRPr="004E264C" w:rsidRDefault="007A1B84" w:rsidP="00A0148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0BCFD18" w14:textId="77777777" w:rsidR="003C6A44" w:rsidRPr="004E264C" w:rsidRDefault="00ED2165">
      <w:pPr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9</w:t>
      </w:r>
      <w:r w:rsidR="003C6A44" w:rsidRPr="004E264C">
        <w:rPr>
          <w:rFonts w:ascii="Arial" w:hAnsi="Arial" w:cs="Arial"/>
          <w:b/>
          <w:sz w:val="22"/>
          <w:szCs w:val="22"/>
        </w:rPr>
        <w:t>. člen</w:t>
      </w:r>
    </w:p>
    <w:p w14:paraId="6D4629E1" w14:textId="77777777" w:rsidR="003C6A44" w:rsidRPr="004E264C" w:rsidRDefault="003C6A44">
      <w:pPr>
        <w:jc w:val="center"/>
        <w:rPr>
          <w:rFonts w:ascii="Arial" w:hAnsi="Arial" w:cs="Arial"/>
          <w:b/>
          <w:sz w:val="22"/>
          <w:szCs w:val="22"/>
        </w:rPr>
      </w:pPr>
    </w:p>
    <w:p w14:paraId="37C1845E" w14:textId="77777777" w:rsidR="00053205" w:rsidRPr="004E264C" w:rsidRDefault="00053205" w:rsidP="00053205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Pogodbeni stranki sta soglasni, da bosta morebitne spore reševali prvenstveno spo</w:t>
      </w:r>
      <w:r w:rsidR="00362F01" w:rsidRPr="004E264C">
        <w:rPr>
          <w:rFonts w:ascii="Arial" w:hAnsi="Arial" w:cs="Arial"/>
          <w:sz w:val="22"/>
          <w:szCs w:val="22"/>
        </w:rPr>
        <w:t xml:space="preserve">razumno, v nasprotnem primeru bo o sporu odločalo pristojno sodišče. </w:t>
      </w:r>
    </w:p>
    <w:p w14:paraId="15FFD142" w14:textId="77777777" w:rsidR="00082610" w:rsidRPr="004E264C" w:rsidRDefault="00082610">
      <w:pPr>
        <w:pStyle w:val="Telobesedila3"/>
        <w:rPr>
          <w:rFonts w:ascii="Arial" w:hAnsi="Arial" w:cs="Arial"/>
          <w:sz w:val="22"/>
          <w:szCs w:val="22"/>
        </w:rPr>
      </w:pPr>
    </w:p>
    <w:p w14:paraId="120B92EB" w14:textId="77777777" w:rsidR="003C6A44" w:rsidRPr="004E264C" w:rsidRDefault="00ED2165">
      <w:pPr>
        <w:tabs>
          <w:tab w:val="num" w:pos="4380"/>
        </w:tabs>
        <w:jc w:val="center"/>
        <w:rPr>
          <w:rFonts w:ascii="Arial" w:hAnsi="Arial" w:cs="Arial"/>
          <w:b/>
          <w:sz w:val="22"/>
          <w:szCs w:val="22"/>
        </w:rPr>
      </w:pPr>
      <w:r w:rsidRPr="004E264C">
        <w:rPr>
          <w:rFonts w:ascii="Arial" w:hAnsi="Arial" w:cs="Arial"/>
          <w:b/>
          <w:sz w:val="22"/>
          <w:szCs w:val="22"/>
        </w:rPr>
        <w:t>10</w:t>
      </w:r>
      <w:r w:rsidR="003C6A44" w:rsidRPr="004E264C">
        <w:rPr>
          <w:rFonts w:ascii="Arial" w:hAnsi="Arial" w:cs="Arial"/>
          <w:b/>
          <w:sz w:val="22"/>
          <w:szCs w:val="22"/>
        </w:rPr>
        <w:t>. člen</w:t>
      </w:r>
    </w:p>
    <w:p w14:paraId="610FEEDA" w14:textId="77777777" w:rsidR="00053205" w:rsidRPr="004E264C" w:rsidRDefault="00053205">
      <w:pPr>
        <w:tabs>
          <w:tab w:val="num" w:pos="4380"/>
        </w:tabs>
        <w:jc w:val="center"/>
        <w:rPr>
          <w:rFonts w:ascii="Arial" w:hAnsi="Arial" w:cs="Arial"/>
          <w:b/>
          <w:sz w:val="22"/>
          <w:szCs w:val="22"/>
        </w:rPr>
      </w:pPr>
    </w:p>
    <w:p w14:paraId="3B4B04DA" w14:textId="7948C1DA" w:rsidR="00053205" w:rsidRPr="004E264C" w:rsidRDefault="00053205" w:rsidP="00053205">
      <w:pPr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Ta pogodba je</w:t>
      </w:r>
      <w:r w:rsidR="00C31B0C" w:rsidRPr="004E264C">
        <w:rPr>
          <w:rFonts w:ascii="Arial" w:hAnsi="Arial" w:cs="Arial"/>
          <w:sz w:val="22"/>
          <w:szCs w:val="22"/>
        </w:rPr>
        <w:t xml:space="preserve"> sestavljena in podpisana v dveh (2</w:t>
      </w:r>
      <w:r w:rsidRPr="004E264C">
        <w:rPr>
          <w:rFonts w:ascii="Arial" w:hAnsi="Arial" w:cs="Arial"/>
          <w:sz w:val="22"/>
          <w:szCs w:val="22"/>
        </w:rPr>
        <w:t xml:space="preserve">) enakih izvodih, od katerih </w:t>
      </w:r>
      <w:r w:rsidR="008931F6" w:rsidRPr="004E264C">
        <w:rPr>
          <w:rFonts w:ascii="Arial" w:hAnsi="Arial" w:cs="Arial"/>
          <w:sz w:val="22"/>
          <w:szCs w:val="22"/>
        </w:rPr>
        <w:t>prejme izvajalec en (1) izvod, o</w:t>
      </w:r>
      <w:r w:rsidR="00C31B0C" w:rsidRPr="004E264C">
        <w:rPr>
          <w:rFonts w:ascii="Arial" w:hAnsi="Arial" w:cs="Arial"/>
          <w:sz w:val="22"/>
          <w:szCs w:val="22"/>
        </w:rPr>
        <w:t>bčina pa en (1) izvod</w:t>
      </w:r>
      <w:r w:rsidRPr="004E264C">
        <w:rPr>
          <w:rFonts w:ascii="Arial" w:hAnsi="Arial" w:cs="Arial"/>
          <w:sz w:val="22"/>
          <w:szCs w:val="22"/>
        </w:rPr>
        <w:t xml:space="preserve">. </w:t>
      </w:r>
      <w:r w:rsidR="0042694A" w:rsidRPr="004E264C">
        <w:rPr>
          <w:rFonts w:ascii="Arial" w:hAnsi="Arial" w:cs="Arial"/>
          <w:sz w:val="22"/>
          <w:szCs w:val="22"/>
        </w:rPr>
        <w:t xml:space="preserve"> </w:t>
      </w:r>
      <w:r w:rsidRPr="004E264C">
        <w:rPr>
          <w:rFonts w:ascii="Arial" w:hAnsi="Arial" w:cs="Arial"/>
          <w:sz w:val="22"/>
          <w:szCs w:val="22"/>
        </w:rPr>
        <w:t>Pogodba velja z dnem podpisa obeh pogodbenih strank, uporablj</w:t>
      </w:r>
      <w:r w:rsidR="005623CE" w:rsidRPr="004E264C">
        <w:rPr>
          <w:rFonts w:ascii="Arial" w:hAnsi="Arial" w:cs="Arial"/>
          <w:sz w:val="22"/>
          <w:szCs w:val="22"/>
        </w:rPr>
        <w:t xml:space="preserve">a pa se za proračunsko leto </w:t>
      </w:r>
      <w:r w:rsidR="0013324D">
        <w:rPr>
          <w:rFonts w:ascii="Arial" w:hAnsi="Arial" w:cs="Arial"/>
          <w:sz w:val="22"/>
          <w:szCs w:val="22"/>
        </w:rPr>
        <w:t>2023</w:t>
      </w:r>
      <w:r w:rsidRPr="004E264C">
        <w:rPr>
          <w:rFonts w:ascii="Arial" w:hAnsi="Arial" w:cs="Arial"/>
          <w:sz w:val="22"/>
          <w:szCs w:val="22"/>
        </w:rPr>
        <w:t xml:space="preserve">. </w:t>
      </w:r>
    </w:p>
    <w:p w14:paraId="4805E900" w14:textId="77777777" w:rsidR="00F07846" w:rsidRPr="004E264C" w:rsidRDefault="00F07846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25C87B9E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Datum:                                                               </w:t>
      </w:r>
      <w:r w:rsidR="00076961" w:rsidRPr="004E264C">
        <w:rPr>
          <w:rFonts w:ascii="Arial" w:hAnsi="Arial" w:cs="Arial"/>
          <w:sz w:val="22"/>
          <w:szCs w:val="22"/>
        </w:rPr>
        <w:t xml:space="preserve">                </w:t>
      </w:r>
      <w:r w:rsidRPr="004E264C">
        <w:rPr>
          <w:rFonts w:ascii="Arial" w:hAnsi="Arial" w:cs="Arial"/>
          <w:sz w:val="22"/>
          <w:szCs w:val="22"/>
        </w:rPr>
        <w:t xml:space="preserve">Datum: </w:t>
      </w:r>
    </w:p>
    <w:p w14:paraId="173B3557" w14:textId="77777777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 xml:space="preserve">Številka:                                                                             Številka: </w:t>
      </w:r>
      <w:r w:rsidR="00706638" w:rsidRPr="004E264C">
        <w:rPr>
          <w:rFonts w:ascii="Arial" w:hAnsi="Arial" w:cs="Arial"/>
          <w:sz w:val="22"/>
          <w:szCs w:val="22"/>
        </w:rPr>
        <w:t>____________________</w:t>
      </w:r>
    </w:p>
    <w:p w14:paraId="557A1562" w14:textId="7CA67534" w:rsidR="003C6A44" w:rsidRPr="004E264C" w:rsidRDefault="003C6A44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  <w:r w:rsidRPr="004E264C">
        <w:rPr>
          <w:rFonts w:ascii="Arial" w:hAnsi="Arial" w:cs="Arial"/>
          <w:sz w:val="22"/>
          <w:szCs w:val="22"/>
        </w:rPr>
        <w:t>Žig:                                                                                     Žig: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1698"/>
        <w:gridCol w:w="3862"/>
      </w:tblGrid>
      <w:tr w:rsidR="00053205" w:rsidRPr="004E264C" w14:paraId="50ACD4AD" w14:textId="77777777" w:rsidTr="00D82B46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47933515" w14:textId="3B210A27" w:rsidR="00053205" w:rsidRPr="004E264C" w:rsidRDefault="009C6B68" w:rsidP="00FC771C">
            <w:pPr>
              <w:spacing w:line="26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053205" w:rsidRPr="004E264C">
              <w:rPr>
                <w:rFonts w:ascii="Arial" w:hAnsi="Arial" w:cs="Arial"/>
                <w:lang w:val="en-US"/>
              </w:rPr>
              <w:t>IZVAJALEC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568305B" w14:textId="77777777" w:rsidR="00053205" w:rsidRPr="004E264C" w:rsidRDefault="00053205" w:rsidP="00D82B46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39140912" w14:textId="71CDA85B" w:rsidR="00053205" w:rsidRPr="004E264C" w:rsidRDefault="00053205" w:rsidP="009C6B68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  <w:r w:rsidRPr="004E264C">
              <w:rPr>
                <w:rFonts w:ascii="Arial" w:hAnsi="Arial" w:cs="Arial"/>
                <w:lang w:val="en-US"/>
              </w:rPr>
              <w:t>NAROČNIK</w:t>
            </w:r>
          </w:p>
        </w:tc>
      </w:tr>
      <w:tr w:rsidR="00053205" w:rsidRPr="004E264C" w14:paraId="1DEE4A21" w14:textId="77777777" w:rsidTr="00755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4454" w:type="dxa"/>
          </w:tcPr>
          <w:p w14:paraId="1167C239" w14:textId="77777777" w:rsidR="00FC771C" w:rsidRPr="004E264C" w:rsidRDefault="00FC771C" w:rsidP="00082610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5492C239" w14:textId="77777777" w:rsidR="00053205" w:rsidRPr="004E264C" w:rsidRDefault="00053205" w:rsidP="00D82B46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3862" w:type="dxa"/>
          </w:tcPr>
          <w:p w14:paraId="1D31E36B" w14:textId="05075CF7" w:rsidR="00053205" w:rsidRPr="004E264C" w:rsidRDefault="00053205" w:rsidP="009C6B68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E264C">
              <w:rPr>
                <w:rFonts w:ascii="Arial" w:hAnsi="Arial" w:cs="Arial"/>
                <w:lang w:val="en-US"/>
              </w:rPr>
              <w:t>Občina</w:t>
            </w:r>
            <w:proofErr w:type="spellEnd"/>
            <w:r w:rsidRPr="004E264C">
              <w:rPr>
                <w:rFonts w:ascii="Arial" w:hAnsi="Arial" w:cs="Arial"/>
                <w:lang w:val="en-US"/>
              </w:rPr>
              <w:t xml:space="preserve"> Trebnje</w:t>
            </w:r>
          </w:p>
        </w:tc>
      </w:tr>
      <w:tr w:rsidR="00053205" w:rsidRPr="004E264C" w14:paraId="79844E07" w14:textId="77777777" w:rsidTr="00D82B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4" w:type="dxa"/>
          </w:tcPr>
          <w:p w14:paraId="599E87B0" w14:textId="77777777" w:rsidR="00FC771C" w:rsidRPr="004E264C" w:rsidRDefault="00FC771C" w:rsidP="001C4268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1698" w:type="dxa"/>
          </w:tcPr>
          <w:p w14:paraId="31C85184" w14:textId="77777777" w:rsidR="00053205" w:rsidRPr="004E264C" w:rsidRDefault="00053205" w:rsidP="00D82B46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3862" w:type="dxa"/>
          </w:tcPr>
          <w:p w14:paraId="3514C989" w14:textId="37A55A75" w:rsidR="00053205" w:rsidRPr="004E264C" w:rsidRDefault="0013324D" w:rsidP="009C6B68">
            <w:pPr>
              <w:spacing w:line="260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Mateja </w:t>
            </w:r>
            <w:proofErr w:type="spellStart"/>
            <w:r>
              <w:rPr>
                <w:rFonts w:ascii="Arial" w:hAnsi="Arial" w:cs="Arial"/>
                <w:lang w:val="en-US"/>
              </w:rPr>
              <w:t>Povhe</w:t>
            </w:r>
            <w:proofErr w:type="spellEnd"/>
            <w:r w:rsidR="00014C4C" w:rsidRPr="004E264C">
              <w:rPr>
                <w:rFonts w:ascii="Arial" w:hAnsi="Arial" w:cs="Arial"/>
                <w:lang w:val="en-US"/>
              </w:rPr>
              <w:t xml:space="preserve">           </w:t>
            </w:r>
            <w:r w:rsidR="009C6B68">
              <w:rPr>
                <w:rFonts w:ascii="Arial" w:hAnsi="Arial" w:cs="Arial"/>
                <w:lang w:val="en-US"/>
              </w:rPr>
              <w:t xml:space="preserve">               </w:t>
            </w:r>
            <w:r w:rsidR="00014C4C" w:rsidRPr="004E264C">
              <w:rPr>
                <w:rFonts w:ascii="Arial" w:hAnsi="Arial" w:cs="Arial"/>
                <w:lang w:val="en-US"/>
              </w:rPr>
              <w:t>Ž</w:t>
            </w:r>
            <w:r w:rsidR="00053205" w:rsidRPr="004E264C">
              <w:rPr>
                <w:rFonts w:ascii="Arial" w:hAnsi="Arial" w:cs="Arial"/>
                <w:lang w:val="en-US"/>
              </w:rPr>
              <w:t>UPAN</w:t>
            </w:r>
            <w:r>
              <w:rPr>
                <w:rFonts w:ascii="Arial" w:hAnsi="Arial" w:cs="Arial"/>
                <w:lang w:val="en-US"/>
              </w:rPr>
              <w:t>JA</w:t>
            </w:r>
          </w:p>
        </w:tc>
      </w:tr>
    </w:tbl>
    <w:p w14:paraId="63B26AC3" w14:textId="77777777" w:rsidR="00F07846" w:rsidRPr="004E264C" w:rsidRDefault="00F07846" w:rsidP="006130E0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sectPr w:rsidR="00F07846" w:rsidRPr="004E264C" w:rsidSect="00D075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34C2" w14:textId="77777777" w:rsidR="000661E0" w:rsidRDefault="000661E0">
      <w:r>
        <w:separator/>
      </w:r>
    </w:p>
  </w:endnote>
  <w:endnote w:type="continuationSeparator" w:id="0">
    <w:p w14:paraId="2E97C021" w14:textId="77777777" w:rsidR="000661E0" w:rsidRDefault="000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334D" w14:textId="77777777" w:rsidR="00991F41" w:rsidRDefault="001526CC">
    <w:pPr>
      <w:pStyle w:val="Noga"/>
      <w:pBdr>
        <w:top w:val="single" w:sz="4" w:space="1" w:color="auto"/>
      </w:pBdr>
      <w:jc w:val="center"/>
    </w:pPr>
    <w:r>
      <w:rPr>
        <w:rStyle w:val="tevilkastrani"/>
      </w:rPr>
      <w:fldChar w:fldCharType="begin"/>
    </w:r>
    <w:r w:rsidR="00991F41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A36D1A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7F2F" w14:textId="77777777" w:rsidR="000661E0" w:rsidRDefault="000661E0">
      <w:r>
        <w:separator/>
      </w:r>
    </w:p>
  </w:footnote>
  <w:footnote w:type="continuationSeparator" w:id="0">
    <w:p w14:paraId="75B8E9F1" w14:textId="77777777" w:rsidR="000661E0" w:rsidRDefault="0006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3667" w14:textId="76128A84" w:rsidR="00740FED" w:rsidRDefault="00740FED">
    <w:pPr>
      <w:pStyle w:val="Glava"/>
    </w:pPr>
    <w:r>
      <w:t>V</w:t>
    </w:r>
    <w:r w:rsidR="005623CE">
      <w:t>ZOREC POGODBE JR SOCIALA 202</w:t>
    </w:r>
    <w:r w:rsidR="0013324D">
      <w:t>3</w:t>
    </w:r>
  </w:p>
  <w:p w14:paraId="691EE4C8" w14:textId="77777777" w:rsidR="00740FED" w:rsidRDefault="00740F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B0C"/>
    <w:multiLevelType w:val="hybridMultilevel"/>
    <w:tmpl w:val="7BEA3A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8167C"/>
    <w:multiLevelType w:val="hybridMultilevel"/>
    <w:tmpl w:val="C8305182"/>
    <w:lvl w:ilvl="0" w:tplc="940613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454"/>
    <w:multiLevelType w:val="hybridMultilevel"/>
    <w:tmpl w:val="E38AD314"/>
    <w:lvl w:ilvl="0" w:tplc="A9A811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2788"/>
    <w:multiLevelType w:val="hybridMultilevel"/>
    <w:tmpl w:val="BFE081AE"/>
    <w:lvl w:ilvl="0" w:tplc="3C1A2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7AB5"/>
    <w:multiLevelType w:val="hybridMultilevel"/>
    <w:tmpl w:val="1CBEE8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5890"/>
    <w:multiLevelType w:val="singleLevel"/>
    <w:tmpl w:val="A84848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4A02F5"/>
    <w:multiLevelType w:val="hybridMultilevel"/>
    <w:tmpl w:val="DA6AC9D0"/>
    <w:lvl w:ilvl="0" w:tplc="B18E02A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648A"/>
    <w:multiLevelType w:val="hybridMultilevel"/>
    <w:tmpl w:val="979EFF4A"/>
    <w:lvl w:ilvl="0" w:tplc="EF8ED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0463"/>
    <w:multiLevelType w:val="hybridMultilevel"/>
    <w:tmpl w:val="BE9AAC9E"/>
    <w:lvl w:ilvl="0" w:tplc="E760F2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C10F2"/>
    <w:multiLevelType w:val="hybridMultilevel"/>
    <w:tmpl w:val="594A0018"/>
    <w:lvl w:ilvl="0" w:tplc="F44A7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5FFC"/>
    <w:multiLevelType w:val="hybridMultilevel"/>
    <w:tmpl w:val="278C9808"/>
    <w:lvl w:ilvl="0" w:tplc="6ADE64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085130">
    <w:abstractNumId w:val="0"/>
  </w:num>
  <w:num w:numId="2" w16cid:durableId="1614479600">
    <w:abstractNumId w:val="1"/>
  </w:num>
  <w:num w:numId="3" w16cid:durableId="1350134370">
    <w:abstractNumId w:val="5"/>
  </w:num>
  <w:num w:numId="4" w16cid:durableId="1706758377">
    <w:abstractNumId w:val="3"/>
  </w:num>
  <w:num w:numId="5" w16cid:durableId="2000888425">
    <w:abstractNumId w:val="9"/>
  </w:num>
  <w:num w:numId="6" w16cid:durableId="664211693">
    <w:abstractNumId w:val="7"/>
  </w:num>
  <w:num w:numId="7" w16cid:durableId="300766150">
    <w:abstractNumId w:val="8"/>
  </w:num>
  <w:num w:numId="8" w16cid:durableId="243614939">
    <w:abstractNumId w:val="10"/>
  </w:num>
  <w:num w:numId="9" w16cid:durableId="287977533">
    <w:abstractNumId w:val="6"/>
  </w:num>
  <w:num w:numId="10" w16cid:durableId="280382620">
    <w:abstractNumId w:val="4"/>
  </w:num>
  <w:num w:numId="11" w16cid:durableId="62889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59"/>
    <w:rsid w:val="0000198D"/>
    <w:rsid w:val="00001D9D"/>
    <w:rsid w:val="000128A4"/>
    <w:rsid w:val="00013D04"/>
    <w:rsid w:val="00014C4C"/>
    <w:rsid w:val="00021162"/>
    <w:rsid w:val="00023DBF"/>
    <w:rsid w:val="00053205"/>
    <w:rsid w:val="00053833"/>
    <w:rsid w:val="000574FF"/>
    <w:rsid w:val="000651F6"/>
    <w:rsid w:val="000661E0"/>
    <w:rsid w:val="00074851"/>
    <w:rsid w:val="00076961"/>
    <w:rsid w:val="00082610"/>
    <w:rsid w:val="000A1E16"/>
    <w:rsid w:val="000B7990"/>
    <w:rsid w:val="000C0E70"/>
    <w:rsid w:val="000D1403"/>
    <w:rsid w:val="000D3831"/>
    <w:rsid w:val="000D6AD3"/>
    <w:rsid w:val="0010330B"/>
    <w:rsid w:val="001202B9"/>
    <w:rsid w:val="001322A5"/>
    <w:rsid w:val="0013324D"/>
    <w:rsid w:val="001526CC"/>
    <w:rsid w:val="00166A93"/>
    <w:rsid w:val="001756A7"/>
    <w:rsid w:val="00186352"/>
    <w:rsid w:val="00193AAF"/>
    <w:rsid w:val="00196B9B"/>
    <w:rsid w:val="001C4268"/>
    <w:rsid w:val="001D092A"/>
    <w:rsid w:val="001E4835"/>
    <w:rsid w:val="00202C67"/>
    <w:rsid w:val="00217562"/>
    <w:rsid w:val="00227B67"/>
    <w:rsid w:val="00231039"/>
    <w:rsid w:val="0025402F"/>
    <w:rsid w:val="00260B36"/>
    <w:rsid w:val="00261FFB"/>
    <w:rsid w:val="002B194E"/>
    <w:rsid w:val="002B4901"/>
    <w:rsid w:val="002C0FAA"/>
    <w:rsid w:val="002C5306"/>
    <w:rsid w:val="002D1E67"/>
    <w:rsid w:val="002D2CDD"/>
    <w:rsid w:val="00313D9E"/>
    <w:rsid w:val="0032671A"/>
    <w:rsid w:val="0033434F"/>
    <w:rsid w:val="003448E3"/>
    <w:rsid w:val="0034643C"/>
    <w:rsid w:val="00350E31"/>
    <w:rsid w:val="00350F45"/>
    <w:rsid w:val="00353717"/>
    <w:rsid w:val="00362F01"/>
    <w:rsid w:val="0037107C"/>
    <w:rsid w:val="00377469"/>
    <w:rsid w:val="00393816"/>
    <w:rsid w:val="003A0C5B"/>
    <w:rsid w:val="003A6D73"/>
    <w:rsid w:val="003B16C3"/>
    <w:rsid w:val="003C6A44"/>
    <w:rsid w:val="003D3D08"/>
    <w:rsid w:val="003D4286"/>
    <w:rsid w:val="003E55A2"/>
    <w:rsid w:val="003F0580"/>
    <w:rsid w:val="003F3C54"/>
    <w:rsid w:val="003F3CE9"/>
    <w:rsid w:val="00405435"/>
    <w:rsid w:val="00406E2B"/>
    <w:rsid w:val="0041252A"/>
    <w:rsid w:val="00413AD8"/>
    <w:rsid w:val="0042694A"/>
    <w:rsid w:val="00432792"/>
    <w:rsid w:val="004332E9"/>
    <w:rsid w:val="00443A1E"/>
    <w:rsid w:val="00466D01"/>
    <w:rsid w:val="004676B0"/>
    <w:rsid w:val="00472973"/>
    <w:rsid w:val="00473AF4"/>
    <w:rsid w:val="004811C3"/>
    <w:rsid w:val="00497984"/>
    <w:rsid w:val="004B5E9D"/>
    <w:rsid w:val="004C30DF"/>
    <w:rsid w:val="004D023C"/>
    <w:rsid w:val="004D1274"/>
    <w:rsid w:val="004D5DC9"/>
    <w:rsid w:val="004E264C"/>
    <w:rsid w:val="004E4EFC"/>
    <w:rsid w:val="004F419B"/>
    <w:rsid w:val="004F5593"/>
    <w:rsid w:val="005123A2"/>
    <w:rsid w:val="0051540A"/>
    <w:rsid w:val="0051721D"/>
    <w:rsid w:val="005237D6"/>
    <w:rsid w:val="005623CE"/>
    <w:rsid w:val="00573F3A"/>
    <w:rsid w:val="0058176B"/>
    <w:rsid w:val="00586815"/>
    <w:rsid w:val="00592CCE"/>
    <w:rsid w:val="005A2801"/>
    <w:rsid w:val="006072E1"/>
    <w:rsid w:val="006130E0"/>
    <w:rsid w:val="0067102F"/>
    <w:rsid w:val="0068001C"/>
    <w:rsid w:val="00685477"/>
    <w:rsid w:val="00692383"/>
    <w:rsid w:val="00695779"/>
    <w:rsid w:val="006A62C3"/>
    <w:rsid w:val="006B100B"/>
    <w:rsid w:val="006C1CCC"/>
    <w:rsid w:val="006C2CE9"/>
    <w:rsid w:val="006D645B"/>
    <w:rsid w:val="006E2637"/>
    <w:rsid w:val="006F7F3B"/>
    <w:rsid w:val="00706638"/>
    <w:rsid w:val="007146B8"/>
    <w:rsid w:val="007167DF"/>
    <w:rsid w:val="00717761"/>
    <w:rsid w:val="00724D3D"/>
    <w:rsid w:val="007326D3"/>
    <w:rsid w:val="00740FED"/>
    <w:rsid w:val="00741C13"/>
    <w:rsid w:val="0074452A"/>
    <w:rsid w:val="00750C71"/>
    <w:rsid w:val="00755A62"/>
    <w:rsid w:val="00765E32"/>
    <w:rsid w:val="00777774"/>
    <w:rsid w:val="00781FD4"/>
    <w:rsid w:val="007A1B84"/>
    <w:rsid w:val="007A3257"/>
    <w:rsid w:val="007C5911"/>
    <w:rsid w:val="007C5B6E"/>
    <w:rsid w:val="007D0ED7"/>
    <w:rsid w:val="007D4D17"/>
    <w:rsid w:val="007F192F"/>
    <w:rsid w:val="008022D8"/>
    <w:rsid w:val="008275C9"/>
    <w:rsid w:val="008362E5"/>
    <w:rsid w:val="00843CC4"/>
    <w:rsid w:val="008529EB"/>
    <w:rsid w:val="00852DD5"/>
    <w:rsid w:val="00874EC5"/>
    <w:rsid w:val="008931F6"/>
    <w:rsid w:val="008A5BED"/>
    <w:rsid w:val="008B3209"/>
    <w:rsid w:val="008C3CF4"/>
    <w:rsid w:val="008C44D1"/>
    <w:rsid w:val="008D38BE"/>
    <w:rsid w:val="008F4489"/>
    <w:rsid w:val="008F4A66"/>
    <w:rsid w:val="008F56C2"/>
    <w:rsid w:val="0091124F"/>
    <w:rsid w:val="00912BF7"/>
    <w:rsid w:val="00915709"/>
    <w:rsid w:val="009164DA"/>
    <w:rsid w:val="00933AAB"/>
    <w:rsid w:val="0093714D"/>
    <w:rsid w:val="00954DDE"/>
    <w:rsid w:val="009569C4"/>
    <w:rsid w:val="009858E2"/>
    <w:rsid w:val="00991F41"/>
    <w:rsid w:val="009B0A40"/>
    <w:rsid w:val="009B0D05"/>
    <w:rsid w:val="009C6B68"/>
    <w:rsid w:val="009D54CA"/>
    <w:rsid w:val="009D74BF"/>
    <w:rsid w:val="009F057C"/>
    <w:rsid w:val="00A01488"/>
    <w:rsid w:val="00A14BBD"/>
    <w:rsid w:val="00A20261"/>
    <w:rsid w:val="00A26DFF"/>
    <w:rsid w:val="00A350F9"/>
    <w:rsid w:val="00A36D1A"/>
    <w:rsid w:val="00A43930"/>
    <w:rsid w:val="00A44C96"/>
    <w:rsid w:val="00A512F7"/>
    <w:rsid w:val="00A95AC4"/>
    <w:rsid w:val="00AA75D2"/>
    <w:rsid w:val="00AC10D5"/>
    <w:rsid w:val="00AC1E5F"/>
    <w:rsid w:val="00AC3258"/>
    <w:rsid w:val="00AC75D2"/>
    <w:rsid w:val="00AF01AA"/>
    <w:rsid w:val="00B05A1E"/>
    <w:rsid w:val="00B523EC"/>
    <w:rsid w:val="00B5461F"/>
    <w:rsid w:val="00B61BBE"/>
    <w:rsid w:val="00B665C6"/>
    <w:rsid w:val="00B846B3"/>
    <w:rsid w:val="00B90B1F"/>
    <w:rsid w:val="00BB15A8"/>
    <w:rsid w:val="00BB41D7"/>
    <w:rsid w:val="00BC78F0"/>
    <w:rsid w:val="00BD0CC7"/>
    <w:rsid w:val="00BE5D08"/>
    <w:rsid w:val="00BF012E"/>
    <w:rsid w:val="00C02E32"/>
    <w:rsid w:val="00C1316E"/>
    <w:rsid w:val="00C31B0C"/>
    <w:rsid w:val="00C363E9"/>
    <w:rsid w:val="00C42B9C"/>
    <w:rsid w:val="00C51F9D"/>
    <w:rsid w:val="00C53DA9"/>
    <w:rsid w:val="00C60DC7"/>
    <w:rsid w:val="00C84076"/>
    <w:rsid w:val="00C87ECB"/>
    <w:rsid w:val="00C943E3"/>
    <w:rsid w:val="00CA78AC"/>
    <w:rsid w:val="00CB215A"/>
    <w:rsid w:val="00CB4C6A"/>
    <w:rsid w:val="00CC0725"/>
    <w:rsid w:val="00CF57D1"/>
    <w:rsid w:val="00D014A7"/>
    <w:rsid w:val="00D07564"/>
    <w:rsid w:val="00D1055D"/>
    <w:rsid w:val="00D20C05"/>
    <w:rsid w:val="00D3035B"/>
    <w:rsid w:val="00D32128"/>
    <w:rsid w:val="00D53D20"/>
    <w:rsid w:val="00D6407E"/>
    <w:rsid w:val="00D65BA4"/>
    <w:rsid w:val="00D77720"/>
    <w:rsid w:val="00D81DF1"/>
    <w:rsid w:val="00D912E5"/>
    <w:rsid w:val="00DA17CB"/>
    <w:rsid w:val="00DA319A"/>
    <w:rsid w:val="00DB458A"/>
    <w:rsid w:val="00DC6D47"/>
    <w:rsid w:val="00DD7DE5"/>
    <w:rsid w:val="00DE3C59"/>
    <w:rsid w:val="00E04C38"/>
    <w:rsid w:val="00E0656D"/>
    <w:rsid w:val="00E319B4"/>
    <w:rsid w:val="00E41284"/>
    <w:rsid w:val="00E52FD1"/>
    <w:rsid w:val="00E5708E"/>
    <w:rsid w:val="00E72D2E"/>
    <w:rsid w:val="00E7485C"/>
    <w:rsid w:val="00E8652B"/>
    <w:rsid w:val="00E94E7E"/>
    <w:rsid w:val="00EA4513"/>
    <w:rsid w:val="00EA5792"/>
    <w:rsid w:val="00EA6A0F"/>
    <w:rsid w:val="00ED2165"/>
    <w:rsid w:val="00ED29C0"/>
    <w:rsid w:val="00ED3DF1"/>
    <w:rsid w:val="00EE4BD4"/>
    <w:rsid w:val="00F01B5D"/>
    <w:rsid w:val="00F027FF"/>
    <w:rsid w:val="00F077F7"/>
    <w:rsid w:val="00F07846"/>
    <w:rsid w:val="00F079FD"/>
    <w:rsid w:val="00F17B72"/>
    <w:rsid w:val="00F20731"/>
    <w:rsid w:val="00F216BC"/>
    <w:rsid w:val="00F33200"/>
    <w:rsid w:val="00F33D84"/>
    <w:rsid w:val="00F52154"/>
    <w:rsid w:val="00F56959"/>
    <w:rsid w:val="00F70C54"/>
    <w:rsid w:val="00F73EF5"/>
    <w:rsid w:val="00FA09E3"/>
    <w:rsid w:val="00FB1F34"/>
    <w:rsid w:val="00FB6F8B"/>
    <w:rsid w:val="00FC5EC1"/>
    <w:rsid w:val="00FC771C"/>
    <w:rsid w:val="00FD7042"/>
    <w:rsid w:val="00FD734E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A7897"/>
  <w15:docId w15:val="{56BCDC9B-CE72-4D17-8FBB-55E13077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7564"/>
    <w:rPr>
      <w:sz w:val="24"/>
      <w:szCs w:val="24"/>
    </w:rPr>
  </w:style>
  <w:style w:type="paragraph" w:styleId="Naslov1">
    <w:name w:val="heading 1"/>
    <w:basedOn w:val="Navaden"/>
    <w:next w:val="Navaden"/>
    <w:qFormat/>
    <w:rsid w:val="00D07564"/>
    <w:pPr>
      <w:keepNext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rsid w:val="00D07564"/>
    <w:pPr>
      <w:keepNext/>
      <w:tabs>
        <w:tab w:val="left" w:pos="1095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D07564"/>
    <w:pPr>
      <w:jc w:val="both"/>
    </w:pPr>
    <w:rPr>
      <w:szCs w:val="20"/>
    </w:rPr>
  </w:style>
  <w:style w:type="paragraph" w:styleId="Noga">
    <w:name w:val="footer"/>
    <w:basedOn w:val="Navaden"/>
    <w:rsid w:val="00D0756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7564"/>
  </w:style>
  <w:style w:type="paragraph" w:styleId="Besedilooblaka">
    <w:name w:val="Balloon Text"/>
    <w:basedOn w:val="Navaden"/>
    <w:semiHidden/>
    <w:rsid w:val="00D0756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2D2C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2CDD"/>
    <w:rPr>
      <w:sz w:val="24"/>
      <w:szCs w:val="24"/>
    </w:rPr>
  </w:style>
  <w:style w:type="paragraph" w:customStyle="1" w:styleId="besedilo1">
    <w:name w:val="besedilo1"/>
    <w:basedOn w:val="Navaden"/>
    <w:rsid w:val="00C84076"/>
    <w:pPr>
      <w:widowControl w:val="0"/>
      <w:jc w:val="both"/>
    </w:pPr>
    <w:rPr>
      <w:rFonts w:ascii="SLO_Dutch" w:hAnsi="SLO_Dutch"/>
      <w:szCs w:val="20"/>
    </w:rPr>
  </w:style>
  <w:style w:type="character" w:styleId="Hiperpovezava">
    <w:name w:val="Hyperlink"/>
    <w:basedOn w:val="Privzetapisavaodstavka"/>
    <w:unhideWhenUsed/>
    <w:rsid w:val="00344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jaobcina.si/trebn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F7D5-1F4B-46F2-8562-38E117F2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VZOREC POGODBE JR SOCIALA 2018</vt:lpstr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POGODBE JR SOCIALA 2018</dc:title>
  <dc:subject/>
  <dc:creator>Majda Šalehar</dc:creator>
  <cp:keywords/>
  <dc:description/>
  <cp:lastModifiedBy>Mateja Robida</cp:lastModifiedBy>
  <cp:revision>6</cp:revision>
  <cp:lastPrinted>2023-03-09T09:05:00Z</cp:lastPrinted>
  <dcterms:created xsi:type="dcterms:W3CDTF">2023-03-03T08:18:00Z</dcterms:created>
  <dcterms:modified xsi:type="dcterms:W3CDTF">2023-03-13T10:10:00Z</dcterms:modified>
</cp:coreProperties>
</file>