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F67B" w14:textId="58E6216A" w:rsidR="000F3421" w:rsidRDefault="00615940">
      <w:pPr>
        <w:spacing w:after="0" w:line="259" w:lineRule="auto"/>
        <w:ind w:left="734" w:firstLine="0"/>
        <w:jc w:val="left"/>
        <w:rPr>
          <w:sz w:val="32"/>
        </w:rPr>
      </w:pPr>
      <w:r>
        <w:rPr>
          <w:sz w:val="32"/>
        </w:rPr>
        <w:t xml:space="preserve">PROJEKTNA NALOGA ZA </w:t>
      </w:r>
      <w:r w:rsidR="00627ADA">
        <w:rPr>
          <w:sz w:val="32"/>
        </w:rPr>
        <w:t>DRUGE SPREMEMBE IN DOPOLNITVE OBČINSKEGA PROSTORSKEGA NAČRTA ZA OBČINO ROGAŠOVCI</w:t>
      </w:r>
    </w:p>
    <w:p w14:paraId="7B9512E1" w14:textId="77777777" w:rsidR="00BC6453" w:rsidRDefault="00BC6453">
      <w:pPr>
        <w:spacing w:after="0" w:line="259" w:lineRule="auto"/>
        <w:ind w:left="734" w:firstLine="0"/>
        <w:jc w:val="left"/>
      </w:pPr>
    </w:p>
    <w:p w14:paraId="09D3B058" w14:textId="0277FDCE" w:rsidR="000F3421" w:rsidRDefault="00615940" w:rsidP="00060D98">
      <w:pPr>
        <w:pStyle w:val="Naslov1"/>
        <w:numPr>
          <w:ilvl w:val="0"/>
          <w:numId w:val="8"/>
        </w:numPr>
      </w:pPr>
      <w:r>
        <w:t>UVOD</w:t>
      </w:r>
    </w:p>
    <w:p w14:paraId="5C8690BF" w14:textId="497085E0" w:rsidR="00BC6453" w:rsidRPr="00BC6453" w:rsidRDefault="00BC6453" w:rsidP="00BC6453">
      <w:r w:rsidRPr="00BC6453">
        <w:t>Predmet projektne naloge je opredelitev pravne podlage, okvirna vsebina in časovni okvir priprave Drugih sprememb in dopolnitev Občinskega prostorskega načrta Občine Rogašovci (</w:t>
      </w:r>
      <w:r w:rsidR="00CB2036" w:rsidRPr="00BC6453">
        <w:t>Odlok o Občinskem prostorskem načrtu Občine Rogašovci (Uradni list RS, št. 100/12) in Odlok o spremembah in dopolnitvah odloka o občinskem prostorskem načrtu Občine Rogašovci - SD OPN 1 (Uradno glasilo slovenskih občin, št. 09/19)</w:t>
      </w:r>
      <w:r w:rsidRPr="00BC6453">
        <w:t>, v nadaljevanju SD OPN 2).</w:t>
      </w:r>
    </w:p>
    <w:p w14:paraId="7CCCB29A" w14:textId="77777777" w:rsidR="00BC6453" w:rsidRPr="00BC6453" w:rsidRDefault="00BC6453" w:rsidP="00BC6453">
      <w:pPr>
        <w:rPr>
          <w:highlight w:val="yellow"/>
        </w:rPr>
      </w:pPr>
    </w:p>
    <w:p w14:paraId="18F569C4" w14:textId="143ED4A5" w:rsidR="000F3421" w:rsidRDefault="00BC6453">
      <w:pPr>
        <w:spacing w:after="188" w:line="259" w:lineRule="auto"/>
        <w:ind w:left="701" w:firstLine="0"/>
        <w:jc w:val="left"/>
      </w:pPr>
      <w:r>
        <w:rPr>
          <w:noProof/>
        </w:rPr>
        <w:drawing>
          <wp:inline distT="0" distB="0" distL="0" distR="0" wp14:anchorId="756412B8" wp14:editId="1EB43D37">
            <wp:extent cx="4121390" cy="577169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732" cy="580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36C8" w14:textId="66BDA56F" w:rsidR="000F3421" w:rsidRDefault="00615940">
      <w:pPr>
        <w:spacing w:after="188"/>
        <w:ind w:left="696" w:right="4"/>
      </w:pPr>
      <w:r>
        <w:t xml:space="preserve">Slika: Prikaz območja </w:t>
      </w:r>
      <w:r w:rsidR="00BC6453">
        <w:t>SD OPN 2</w:t>
      </w:r>
    </w:p>
    <w:p w14:paraId="562D616F" w14:textId="33BD8111" w:rsidR="000F3421" w:rsidRDefault="00615940" w:rsidP="00060D98">
      <w:pPr>
        <w:pStyle w:val="Naslov1"/>
      </w:pPr>
      <w:r>
        <w:lastRenderedPageBreak/>
        <w:t xml:space="preserve">2. PREDMET </w:t>
      </w:r>
      <w:r w:rsidR="00BC6453">
        <w:t>SD OPN 2</w:t>
      </w:r>
    </w:p>
    <w:p w14:paraId="25FFC3CE" w14:textId="77777777" w:rsidR="000F3421" w:rsidRPr="00B52335" w:rsidRDefault="00615940">
      <w:pPr>
        <w:spacing w:after="129"/>
        <w:ind w:right="4"/>
      </w:pPr>
      <w:r w:rsidRPr="00B52335">
        <w:t>Predmet javnega naročila so:</w:t>
      </w:r>
    </w:p>
    <w:p w14:paraId="57FC9EE0" w14:textId="57B9B633" w:rsidR="00B52335" w:rsidRDefault="00B52335" w:rsidP="00B52335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B52335">
        <w:rPr>
          <w:noProof/>
        </w:rPr>
        <w:t>Terenski ogledi, presoja in vključitev sprejemljivih pobud za spremembo SD OPN 2 (podanih je bilo približno 80 pobud). Pobude morajo biti presojane skladno s Priročnikom za obravnavo pobud za spremembo namenske rabe zemljišč (MOP, september 2017)</w:t>
      </w:r>
      <w:r w:rsidR="005111BB">
        <w:rPr>
          <w:noProof/>
        </w:rPr>
        <w:t>;</w:t>
      </w:r>
    </w:p>
    <w:p w14:paraId="63272EBE" w14:textId="7B427467" w:rsidR="00B52335" w:rsidRDefault="00615940" w:rsidP="00B52335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8E41BC">
        <w:t>izdelava obveznih strokovnih podlag ter drugega gradiva, ki ga v vsebinah in oblikah predpisuje veljavna zakonodaja</w:t>
      </w:r>
      <w:r w:rsidR="00B52335" w:rsidRPr="008E41BC">
        <w:t xml:space="preserve"> (</w:t>
      </w:r>
      <w:r w:rsidR="008E41BC" w:rsidRPr="008E41BC">
        <w:t xml:space="preserve">Izvleček iz hierarhično višjega prostorskega akta, Priprava nabora vseh strokovnih podlag na katerih temeljijo rešitve SD OPN 2, Analiza upoštevanja prvih in drugih mnenj, Obrazložitev in utemeljitev </w:t>
      </w:r>
      <w:r w:rsidR="008E41BC" w:rsidRPr="006C0F3E">
        <w:t xml:space="preserve">prostorskega akta, Povzetek za javnost, </w:t>
      </w:r>
      <w:r w:rsidR="00B52335" w:rsidRPr="006C0F3E">
        <w:t xml:space="preserve">Prikaz stanja prostora, </w:t>
      </w:r>
      <w:r w:rsidR="006C0F3E" w:rsidRPr="006C0F3E">
        <w:t>morebitne spremembe in dopolnitve UN</w:t>
      </w:r>
      <w:r w:rsidR="006C0F3E" w:rsidRPr="0001499A">
        <w:t xml:space="preserve">, </w:t>
      </w:r>
      <w:r w:rsidR="00B52335" w:rsidRPr="0001499A">
        <w:t>Elaborat ekonomike, Elaborat posegov na kmetijska zemljišča, Strokovna podlaga nezazidanih stavbnih zemljišč po naseljih</w:t>
      </w:r>
      <w:r w:rsidR="008E41BC" w:rsidRPr="0001499A">
        <w:t xml:space="preserve"> za potrebe nadomeščanja kmetijskih zemljišč</w:t>
      </w:r>
      <w:r w:rsidR="00B52335" w:rsidRPr="0001499A">
        <w:t>);</w:t>
      </w:r>
    </w:p>
    <w:p w14:paraId="08C176DB" w14:textId="1E44C745" w:rsidR="00BC6453" w:rsidRPr="008E41BC" w:rsidRDefault="00615940" w:rsidP="00B52335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8E41BC">
        <w:t xml:space="preserve">grafični in tekstualni del </w:t>
      </w:r>
      <w:r w:rsidR="00B52335" w:rsidRPr="008E41BC">
        <w:t>SD OPN 2 (strateški in izvedbeni del)</w:t>
      </w:r>
      <w:r w:rsidR="008E41BC">
        <w:t>, v okviru katerega se</w:t>
      </w:r>
      <w:r w:rsidR="00AA186E">
        <w:t>,</w:t>
      </w:r>
      <w:r w:rsidR="008E41BC">
        <w:t xml:space="preserve"> poleg sprememb zaradi vključitve ustreznih pobud za spremembo namenske rabe, preveri in uskladi ter dopolni tudi ostala določila Odloka, predvsem prostorske izvedbene pogoje</w:t>
      </w:r>
      <w:r w:rsidR="006C0F3E">
        <w:t>;</w:t>
      </w:r>
    </w:p>
    <w:p w14:paraId="0AD668EB" w14:textId="77777777" w:rsidR="008E41BC" w:rsidRPr="008E41BC" w:rsidRDefault="00615940" w:rsidP="00B52335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8E41BC">
        <w:t xml:space="preserve">predstavitve </w:t>
      </w:r>
      <w:r w:rsidR="00B52335" w:rsidRPr="008E41BC">
        <w:t>SD OPN 2</w:t>
      </w:r>
      <w:r w:rsidRPr="008E41BC">
        <w:t xml:space="preserve"> v okviru aktivnega vključevanja zainteresirane javnosti ter drugih deležnikov;</w:t>
      </w:r>
    </w:p>
    <w:p w14:paraId="060849F3" w14:textId="7F48991F" w:rsidR="008E41BC" w:rsidRPr="008E41BC" w:rsidRDefault="00615940" w:rsidP="00B52335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8E41BC">
        <w:t>materialni stroški za izdelavo dokumentacije</w:t>
      </w:r>
      <w:r w:rsidR="006C0F3E">
        <w:t xml:space="preserve"> (gradivo mora biti pripravljeno skladno z 10. priporočili MOP (maj, 2015), tekstualni del odloka mora biti pripravljen na naslednje načine: čistopis, z označenimi spremembami in amandmajski odlok), </w:t>
      </w:r>
      <w:r w:rsidRPr="008E41BC">
        <w:t>v digitalni in analogni obliki, stroški koordinacije, udeležba na usklajevalnih sestankih, sejah, odborih, predstavitvah oziroma razpravah;</w:t>
      </w:r>
    </w:p>
    <w:p w14:paraId="70FD0BD2" w14:textId="655B7AE5" w:rsidR="006C0F3E" w:rsidRDefault="00615940" w:rsidP="006C0F3E">
      <w:pPr>
        <w:pStyle w:val="Odstavekseznama"/>
        <w:numPr>
          <w:ilvl w:val="0"/>
          <w:numId w:val="6"/>
        </w:numPr>
        <w:spacing w:after="586"/>
        <w:ind w:right="4"/>
        <w:rPr>
          <w:noProof/>
        </w:rPr>
      </w:pPr>
      <w:r w:rsidRPr="008E41BC">
        <w:t xml:space="preserve">priprava Odloka o </w:t>
      </w:r>
      <w:r w:rsidR="008E41BC" w:rsidRPr="008E41BC">
        <w:t>SD OPN 2</w:t>
      </w:r>
      <w:r w:rsidRPr="008E41BC">
        <w:t xml:space="preserve"> za sprejem na Občinskem svetu.</w:t>
      </w:r>
    </w:p>
    <w:p w14:paraId="01869B02" w14:textId="4F9D6CD8" w:rsidR="006C0F3E" w:rsidRPr="008E41BC" w:rsidRDefault="006C0F3E" w:rsidP="007C21C9">
      <w:pPr>
        <w:spacing w:after="586"/>
        <w:ind w:left="706" w:right="4" w:firstLine="2"/>
      </w:pPr>
      <w:r>
        <w:t xml:space="preserve">V primeru, da je v okviru SD OPN </w:t>
      </w:r>
      <w:r w:rsidR="00AA186E">
        <w:t>2</w:t>
      </w:r>
      <w:r>
        <w:t xml:space="preserve"> potrebno izvesti tudi CPVO, </w:t>
      </w:r>
      <w:proofErr w:type="spellStart"/>
      <w:r>
        <w:t>Okoljsko</w:t>
      </w:r>
      <w:proofErr w:type="spellEnd"/>
      <w:r>
        <w:t xml:space="preserve"> poročilo ni predmet te naloge, vključuje pa usklajevanje prostorskega akta z njim.</w:t>
      </w:r>
    </w:p>
    <w:p w14:paraId="1AB5AD54" w14:textId="77777777" w:rsidR="000F3421" w:rsidRPr="00D97010" w:rsidRDefault="00615940" w:rsidP="00060D98">
      <w:pPr>
        <w:pStyle w:val="Naslov1"/>
      </w:pPr>
      <w:r w:rsidRPr="00D97010">
        <w:t>3. PRAVNA PODLAGA</w:t>
      </w:r>
    </w:p>
    <w:p w14:paraId="331B7296" w14:textId="43F622C3" w:rsidR="00D97010" w:rsidRPr="00060D98" w:rsidRDefault="007C21C9" w:rsidP="00060D98">
      <w:pPr>
        <w:spacing w:after="586"/>
        <w:ind w:left="706" w:right="4" w:firstLine="2"/>
      </w:pPr>
      <w:r w:rsidRPr="00D97010">
        <w:t xml:space="preserve">SD OPN 2 </w:t>
      </w:r>
      <w:r w:rsidR="00615940" w:rsidRPr="00D97010">
        <w:t>se izdela v skladu z veljavnimi predpisi, ki urejajo področje prostorskega načrtovanja, varstva okolja, varovanja zdravja, področja, ki urejajo gospodarsko javno infrastrukturo in drugimi relevantnimi področnimi predpisi.</w:t>
      </w:r>
      <w:r w:rsidR="00D97010" w:rsidRPr="00D97010">
        <w:t xml:space="preserve"> Prav tako mora upoštevati uradne podatke in evidence oziroma resorne predpise, veljavne v času priprave SD OP 2.</w:t>
      </w:r>
    </w:p>
    <w:p w14:paraId="67BA9C30" w14:textId="6CF1FF0D" w:rsidR="00060D98" w:rsidRPr="00D97010" w:rsidRDefault="00D97010" w:rsidP="00060D98">
      <w:pPr>
        <w:spacing w:after="586"/>
        <w:ind w:left="706" w:right="4" w:firstLine="2"/>
      </w:pPr>
      <w:r w:rsidRPr="00D97010">
        <w:t>Postopek se vodi skladno z Zakonom o urejanju prostora (ZUreP-2 in Zakonom o interventnih ukrepih za omilitev posledic drugega vala epidemije COVID-19 (Uradni list RS, št. 175/2020</w:t>
      </w:r>
      <w:r w:rsidR="00060D98">
        <w:t>.</w:t>
      </w:r>
    </w:p>
    <w:p w14:paraId="0E0C1A87" w14:textId="47EB357A" w:rsidR="007C21C9" w:rsidRPr="007C21C9" w:rsidRDefault="00615940" w:rsidP="00060D98">
      <w:pPr>
        <w:pStyle w:val="Naslov1"/>
      </w:pPr>
      <w:r w:rsidRPr="007C21C9">
        <w:t xml:space="preserve">4. </w:t>
      </w:r>
      <w:r w:rsidR="007C21C9" w:rsidRPr="007C21C9">
        <w:t>OBRAVNAVANO OBMOČJE</w:t>
      </w:r>
    </w:p>
    <w:p w14:paraId="7E52C20C" w14:textId="3C63E78A" w:rsidR="007C21C9" w:rsidRPr="007C21C9" w:rsidRDefault="007C21C9" w:rsidP="00060D98">
      <w:pPr>
        <w:spacing w:after="586"/>
        <w:ind w:left="706" w:right="4" w:firstLine="2"/>
      </w:pPr>
      <w:r w:rsidRPr="007C21C9">
        <w:t>SD OPN se pripravi za celotno območje Občine Rogašovci</w:t>
      </w:r>
      <w:r>
        <w:t>.</w:t>
      </w:r>
    </w:p>
    <w:p w14:paraId="7AB6AF78" w14:textId="267351BC" w:rsidR="000F3421" w:rsidRPr="0036684F" w:rsidRDefault="00E026E6" w:rsidP="00060D98">
      <w:pPr>
        <w:pStyle w:val="Naslov1"/>
      </w:pPr>
      <w:r>
        <w:lastRenderedPageBreak/>
        <w:t>5</w:t>
      </w:r>
      <w:r w:rsidR="00615940" w:rsidRPr="0036684F">
        <w:t>. OBVEZNOSTI IZVAJALCA</w:t>
      </w:r>
    </w:p>
    <w:p w14:paraId="4D769324" w14:textId="77777777" w:rsidR="000F3421" w:rsidRPr="0036684F" w:rsidRDefault="00615940" w:rsidP="00060D98">
      <w:pPr>
        <w:spacing w:after="586"/>
        <w:ind w:right="4"/>
      </w:pPr>
      <w:r w:rsidRPr="0036684F">
        <w:t>Naloga izbranega izvajalca bo predvsem:</w:t>
      </w:r>
    </w:p>
    <w:p w14:paraId="4CA62711" w14:textId="472744F2" w:rsidR="0036684F" w:rsidRDefault="00615940" w:rsidP="005111BB">
      <w:pPr>
        <w:pStyle w:val="Odstavekseznama"/>
        <w:numPr>
          <w:ilvl w:val="0"/>
          <w:numId w:val="6"/>
        </w:numPr>
        <w:spacing w:after="586"/>
        <w:ind w:right="4"/>
      </w:pPr>
      <w:r w:rsidRPr="0036684F">
        <w:t>sodelovanje z Občino</w:t>
      </w:r>
      <w:r w:rsidR="00AA186E">
        <w:t xml:space="preserve"> Rogašovci</w:t>
      </w:r>
      <w:r w:rsidRPr="0036684F">
        <w:t xml:space="preserve"> skozi celoten proces izdelave </w:t>
      </w:r>
      <w:r w:rsidR="005111BB">
        <w:t>prostorskega akta;</w:t>
      </w:r>
    </w:p>
    <w:p w14:paraId="783B718A" w14:textId="7B421BC0" w:rsidR="005111BB" w:rsidRPr="0036684F" w:rsidRDefault="005111BB" w:rsidP="005111BB">
      <w:pPr>
        <w:pStyle w:val="Odstavekseznama"/>
        <w:numPr>
          <w:ilvl w:val="0"/>
          <w:numId w:val="6"/>
        </w:numPr>
        <w:spacing w:after="586"/>
        <w:ind w:right="4"/>
      </w:pPr>
      <w:r w:rsidRPr="005111BB">
        <w:t>dela izvesti v skladu z veljavno prostorsko zakonodajo, ostalimi področnimi predpisi, pravili stroke, kvalitetno in pravočasno;</w:t>
      </w:r>
    </w:p>
    <w:p w14:paraId="1B766128" w14:textId="783C747D" w:rsidR="0036684F" w:rsidRPr="0036684F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36684F">
        <w:t>priprava strokovnih podlag in ostalih gradiv, ki so predmet tega javnega naročila</w:t>
      </w:r>
      <w:r w:rsidR="005111BB">
        <w:t>;</w:t>
      </w:r>
    </w:p>
    <w:p w14:paraId="5D9F172C" w14:textId="26DEACAF" w:rsidR="0036684F" w:rsidRPr="00D16428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36684F">
        <w:t xml:space="preserve">sodelovanje in tolmačenje gradiva na javni obravnavi / delavnicah / predstavitvi na občini ter </w:t>
      </w:r>
      <w:r w:rsidRPr="00D16428">
        <w:t>preučitev pripomb in predlogov s teh javnih predstavitev</w:t>
      </w:r>
      <w:r w:rsidR="005111BB">
        <w:t>;</w:t>
      </w:r>
    </w:p>
    <w:p w14:paraId="6F8F3D37" w14:textId="485F76F2" w:rsidR="0036684F" w:rsidRPr="00D16428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D16428">
        <w:t xml:space="preserve">izdelava </w:t>
      </w:r>
      <w:r w:rsidR="00D16428" w:rsidRPr="00D16428">
        <w:t>vseh faz SD OPN 2, skladno z ZUreP-2</w:t>
      </w:r>
      <w:r w:rsidRPr="00D16428">
        <w:t xml:space="preserve"> (tekstualni in grafični del)</w:t>
      </w:r>
      <w:r w:rsidR="00D16428" w:rsidRPr="00D16428">
        <w:t>;</w:t>
      </w:r>
    </w:p>
    <w:p w14:paraId="1B084E4A" w14:textId="4EEAF5A5" w:rsidR="0036684F" w:rsidRPr="005111BB" w:rsidRDefault="00615940" w:rsidP="005111BB">
      <w:pPr>
        <w:pStyle w:val="Odstavekseznama"/>
        <w:numPr>
          <w:ilvl w:val="0"/>
          <w:numId w:val="6"/>
        </w:numPr>
        <w:spacing w:after="586"/>
        <w:ind w:right="4"/>
      </w:pPr>
      <w:r w:rsidRPr="00D16428">
        <w:t xml:space="preserve">izdelava končnih vezanih elaboratov </w:t>
      </w:r>
      <w:r w:rsidR="00D16428" w:rsidRPr="00D16428">
        <w:t>SD OPN 2 v 3 izvodih</w:t>
      </w:r>
      <w:r w:rsidRPr="00D16428">
        <w:t xml:space="preserve"> (tekstualni in grafični del in priloge).</w:t>
      </w:r>
    </w:p>
    <w:p w14:paraId="7051CC58" w14:textId="77777777" w:rsidR="0036684F" w:rsidRPr="0036684F" w:rsidRDefault="0036684F" w:rsidP="0036684F">
      <w:pPr>
        <w:pStyle w:val="Odstavekseznama"/>
        <w:ind w:left="1080" w:right="81" w:firstLine="0"/>
      </w:pPr>
    </w:p>
    <w:p w14:paraId="68C1FB3C" w14:textId="77777777" w:rsidR="000F3421" w:rsidRPr="0036684F" w:rsidRDefault="00615940" w:rsidP="00060D98">
      <w:pPr>
        <w:spacing w:after="586"/>
        <w:ind w:right="4"/>
      </w:pPr>
      <w:r w:rsidRPr="0036684F">
        <w:t xml:space="preserve">Priprava strokovnih podlag in ostalih gradiv, kot na primer poplavna študija, </w:t>
      </w:r>
      <w:proofErr w:type="spellStart"/>
      <w:r w:rsidRPr="0036684F">
        <w:t>okoljsko</w:t>
      </w:r>
      <w:proofErr w:type="spellEnd"/>
      <w:r w:rsidRPr="0036684F">
        <w:t xml:space="preserve"> poročilo, strokovna podlaga stroškov izgradnje GJI in druge morebitne strokovne podlage, ki bi jih zahteval naročnik ali nosilci urejanja prostora, niso predmet tega javnega naročila.</w:t>
      </w:r>
    </w:p>
    <w:p w14:paraId="74D012D9" w14:textId="35404A02" w:rsidR="000F3421" w:rsidRPr="0036684F" w:rsidRDefault="00E026E6" w:rsidP="00060D98">
      <w:pPr>
        <w:pStyle w:val="Naslov1"/>
      </w:pPr>
      <w:r>
        <w:t>6</w:t>
      </w:r>
      <w:r w:rsidR="00615940" w:rsidRPr="0036684F">
        <w:t>. OBVEZNOST NAROČNIKA</w:t>
      </w:r>
    </w:p>
    <w:p w14:paraId="6D6FF7CE" w14:textId="3914338C" w:rsidR="000F3421" w:rsidRPr="0036684F" w:rsidRDefault="005111BB">
      <w:pPr>
        <w:spacing w:after="210"/>
        <w:ind w:left="551" w:right="4"/>
      </w:pPr>
      <w:r>
        <w:t>Obveznosti naročnika pri pripravi prostorskega akta so predvsem:</w:t>
      </w:r>
    </w:p>
    <w:p w14:paraId="662E7E9E" w14:textId="26A7DDE2" w:rsidR="0036684F" w:rsidRDefault="0036684F" w:rsidP="0036684F">
      <w:pPr>
        <w:pStyle w:val="Odstavekseznama"/>
        <w:numPr>
          <w:ilvl w:val="0"/>
          <w:numId w:val="6"/>
        </w:numPr>
        <w:ind w:right="4"/>
      </w:pPr>
      <w:r w:rsidRPr="0036684F">
        <w:t xml:space="preserve">Priskrbeti vhodno gradivo SD OPN 1 in obliki, ki omogoča nadaljnjo obravnavo (grafični del v digitalni obliki- topološko pravilno pripravljen </w:t>
      </w:r>
      <w:proofErr w:type="spellStart"/>
      <w:r w:rsidRPr="0036684F">
        <w:t>shp</w:t>
      </w:r>
      <w:proofErr w:type="spellEnd"/>
      <w:r w:rsidRPr="0036684F">
        <w:t xml:space="preserve">, tekstualno del- čistopis v </w:t>
      </w:r>
      <w:proofErr w:type="spellStart"/>
      <w:r w:rsidRPr="0036684F">
        <w:t>word</w:t>
      </w:r>
      <w:proofErr w:type="spellEnd"/>
      <w:r w:rsidRPr="0036684F">
        <w:t xml:space="preserve"> formatu), vse ostale predpisane vsebine v obliki, ki omogočajo nadaljnjo digitalno obravnavo, </w:t>
      </w:r>
      <w:r w:rsidR="00615940" w:rsidRPr="0036684F">
        <w:t>morebitne študije in strokovne podlage, ki bi bile relevantne pri pripravi prostorskega akta</w:t>
      </w:r>
      <w:r w:rsidR="005111BB">
        <w:t>;</w:t>
      </w:r>
    </w:p>
    <w:p w14:paraId="595FA5C7" w14:textId="7845409A" w:rsidR="000F3421" w:rsidRPr="00D16428" w:rsidRDefault="00615940" w:rsidP="0036684F">
      <w:pPr>
        <w:pStyle w:val="Odstavekseznama"/>
        <w:numPr>
          <w:ilvl w:val="0"/>
          <w:numId w:val="6"/>
        </w:numPr>
        <w:ind w:right="4"/>
      </w:pPr>
      <w:r w:rsidRPr="00D16428">
        <w:t xml:space="preserve">digitalne podatke o GJI oziroma pooblastilo s katerim bo izvajalec lahko pridobil te podatke ter morebitne druge podatke, ki se v času priprave </w:t>
      </w:r>
      <w:r w:rsidR="00D16428" w:rsidRPr="00D16428">
        <w:t xml:space="preserve">SD OPN 2 </w:t>
      </w:r>
      <w:r w:rsidRPr="00D16428">
        <w:t>izkažejo za potrebne</w:t>
      </w:r>
      <w:r w:rsidR="00D16428" w:rsidRPr="00D16428">
        <w:t>;</w:t>
      </w:r>
    </w:p>
    <w:p w14:paraId="4567B9C1" w14:textId="43CA642C" w:rsidR="000F3421" w:rsidRPr="00D16428" w:rsidRDefault="005111BB" w:rsidP="00D16428">
      <w:pPr>
        <w:pStyle w:val="Odstavekseznama"/>
        <w:numPr>
          <w:ilvl w:val="0"/>
          <w:numId w:val="6"/>
        </w:numPr>
        <w:ind w:right="4"/>
      </w:pPr>
      <w:r>
        <w:t xml:space="preserve">izvajalcu izdati </w:t>
      </w:r>
      <w:r w:rsidR="00D16428" w:rsidRPr="00D16428">
        <w:t>p</w:t>
      </w:r>
      <w:r w:rsidR="00615940" w:rsidRPr="00D16428">
        <w:t xml:space="preserve">ooblastilo za izvajanje aktivnosti v okviru priprave </w:t>
      </w:r>
      <w:r w:rsidR="00830771" w:rsidRPr="00D16428">
        <w:t>SD OPN 2</w:t>
      </w:r>
      <w:r w:rsidR="00615940" w:rsidRPr="00D16428">
        <w:t xml:space="preserve"> ter pooblastila za pridobitev dokumenta o potrebnosti izvedbe CPVO</w:t>
      </w:r>
      <w:r>
        <w:t>;</w:t>
      </w:r>
    </w:p>
    <w:p w14:paraId="0098F4E2" w14:textId="0C85531D" w:rsidR="005111BB" w:rsidRPr="005111BB" w:rsidRDefault="005111BB" w:rsidP="005111BB">
      <w:pPr>
        <w:pStyle w:val="Odstavekseznama"/>
        <w:numPr>
          <w:ilvl w:val="0"/>
          <w:numId w:val="6"/>
        </w:numPr>
        <w:ind w:right="4"/>
      </w:pPr>
      <w:r w:rsidRPr="005111BB">
        <w:t>organizirati vse sestanke in druge oblike sodelovanja s strokovno in drugo javnostjo zaradi pridobivanja podatkov, potrebnih za izvajanje pogodbenih del ter zagotavljati koordinacijo med udeleženci sestankov;</w:t>
      </w:r>
    </w:p>
    <w:p w14:paraId="06F73774" w14:textId="19BFFC05" w:rsidR="005111BB" w:rsidRPr="005111BB" w:rsidRDefault="005111BB" w:rsidP="005111BB">
      <w:pPr>
        <w:pStyle w:val="Odstavekseznama"/>
        <w:numPr>
          <w:ilvl w:val="0"/>
          <w:numId w:val="6"/>
        </w:numPr>
        <w:ind w:right="4"/>
      </w:pPr>
      <w:r w:rsidRPr="005111BB">
        <w:t>aktivno pomagati in sodelovati z izvajalcem pri sodelovanju s pristojnimi nosilci urejanja prostora (v nadaljevanju NUP), za zagotovitev pravočasne izvedbe posameznih faz, ki so opredeljene v nadaljevanju naloge.</w:t>
      </w:r>
    </w:p>
    <w:p w14:paraId="5EBA2D4C" w14:textId="77777777" w:rsidR="00D16428" w:rsidRPr="00D16428" w:rsidRDefault="00D16428" w:rsidP="00060D98">
      <w:pPr>
        <w:ind w:left="720" w:right="4" w:firstLine="0"/>
      </w:pPr>
    </w:p>
    <w:p w14:paraId="374E019F" w14:textId="5E3F1922" w:rsidR="000F3421" w:rsidRPr="00D16428" w:rsidRDefault="00E026E6" w:rsidP="00060D98">
      <w:pPr>
        <w:pStyle w:val="Naslov1"/>
      </w:pPr>
      <w:r>
        <w:t>7</w:t>
      </w:r>
      <w:r w:rsidR="00615940" w:rsidRPr="00D16428">
        <w:t>. NAČIN PREDAJE GRADIV</w:t>
      </w:r>
    </w:p>
    <w:p w14:paraId="46A108CD" w14:textId="77777777" w:rsidR="000F3421" w:rsidRPr="00D16428" w:rsidRDefault="00615940" w:rsidP="00060D98">
      <w:pPr>
        <w:spacing w:after="586"/>
        <w:ind w:right="4"/>
      </w:pPr>
      <w:r w:rsidRPr="00D16428">
        <w:t>Gradivo se po posameznih faza odda na naslednji način:</w:t>
      </w:r>
    </w:p>
    <w:p w14:paraId="2ADB8AB9" w14:textId="2DC7C2C4" w:rsidR="000F3421" w:rsidRPr="00D16428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D16428">
        <w:t>dokumentacija se oddaja v digitalni in analogni obliki</w:t>
      </w:r>
      <w:r w:rsidR="00D16428" w:rsidRPr="00D16428">
        <w:t xml:space="preserve"> (kadar je ta zahtevana skladno s področno zakonodajo)</w:t>
      </w:r>
      <w:r w:rsidRPr="00D16428">
        <w:t>, ki morata biti enaki</w:t>
      </w:r>
      <w:r w:rsidR="00D16428" w:rsidRPr="00D16428">
        <w:t>;</w:t>
      </w:r>
    </w:p>
    <w:p w14:paraId="418EFF10" w14:textId="5BBC9D47" w:rsidR="00D16428" w:rsidRPr="00D16428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D16428">
        <w:t>analogna in digitalna oblika morata biti označeni in organizirani tako, da je posamezne vsebine mogoče prepoznati v obeh oblikah. Vs</w:t>
      </w:r>
      <w:r w:rsidR="00AA186E">
        <w:t>o</w:t>
      </w:r>
      <w:r w:rsidRPr="00D16428">
        <w:t xml:space="preserve"> gradivo mora biti ustrezno označeno z navedbo faze postopka in datumom nastanka</w:t>
      </w:r>
      <w:r w:rsidR="00D16428" w:rsidRPr="00D16428">
        <w:t>;</w:t>
      </w:r>
    </w:p>
    <w:p w14:paraId="7CFDD015" w14:textId="581A9A11" w:rsidR="00D16428" w:rsidRPr="00D16428" w:rsidRDefault="00615940" w:rsidP="00060D98">
      <w:pPr>
        <w:pStyle w:val="Odstavekseznama"/>
        <w:numPr>
          <w:ilvl w:val="0"/>
          <w:numId w:val="6"/>
        </w:numPr>
        <w:spacing w:after="586"/>
        <w:ind w:right="4"/>
      </w:pPr>
      <w:r w:rsidRPr="00D16428">
        <w:lastRenderedPageBreak/>
        <w:t xml:space="preserve">ob zaključku naloge mora biti naročniku oddana dokumentacija v treh natisnjenih ter vezanih in zapečatenih izvodih, s pripadajočo informacijsko bazo podatkov in v elektronski obliki, ki bo naročniku omogočala nadaljnjo obdelavo (PDF, </w:t>
      </w:r>
      <w:proofErr w:type="spellStart"/>
      <w:r w:rsidRPr="00D16428">
        <w:t>georeferenciran</w:t>
      </w:r>
      <w:proofErr w:type="spellEnd"/>
      <w:r w:rsidRPr="00D16428">
        <w:t xml:space="preserve"> TIFF, </w:t>
      </w:r>
      <w:proofErr w:type="spellStart"/>
      <w:r w:rsidRPr="00D16428">
        <w:t>shp</w:t>
      </w:r>
      <w:proofErr w:type="spellEnd"/>
      <w:r w:rsidRPr="00D16428">
        <w:t xml:space="preserve"> </w:t>
      </w:r>
      <w:r w:rsidR="00D16428" w:rsidRPr="00D16428">
        <w:t>SD OPN 2</w:t>
      </w:r>
      <w:r w:rsidRPr="00D16428">
        <w:t>).</w:t>
      </w:r>
    </w:p>
    <w:p w14:paraId="36B0B523" w14:textId="5650F6CD" w:rsidR="00060D98" w:rsidRPr="00060D98" w:rsidRDefault="00E026E6" w:rsidP="00060D98">
      <w:pPr>
        <w:pStyle w:val="Naslov1"/>
      </w:pPr>
      <w:r>
        <w:t>8</w:t>
      </w:r>
      <w:r w:rsidR="00060D98">
        <w:t>.</w:t>
      </w:r>
      <w:r w:rsidR="00615940" w:rsidRPr="00060D98">
        <w:t xml:space="preserve"> POSTOPEK IZDELAVE </w:t>
      </w:r>
      <w:r w:rsidR="00060D98" w:rsidRPr="00060D98">
        <w:t>SD OPN 2</w:t>
      </w:r>
    </w:p>
    <w:p w14:paraId="27A47331" w14:textId="6C4256E9" w:rsidR="00060D98" w:rsidRDefault="00060D98" w:rsidP="00060D98">
      <w:pPr>
        <w:pStyle w:val="Odstavekseznama"/>
        <w:spacing w:after="586"/>
        <w:ind w:left="1080" w:right="4" w:firstLine="0"/>
      </w:pPr>
      <w:r w:rsidRPr="007A723D">
        <w:t>Postopek izdelave in sprejema SD OPN 2 bo izveden skladno z zgoraj navedenimi predpisi in bo vseboval zakonsko določene faze:</w:t>
      </w:r>
    </w:p>
    <w:p w14:paraId="480D0F12" w14:textId="77777777" w:rsidR="00060D98" w:rsidRDefault="00060D98" w:rsidP="00060D98">
      <w:pPr>
        <w:pStyle w:val="Odstavekseznama"/>
        <w:spacing w:after="586"/>
        <w:ind w:left="1080" w:right="4" w:firstLine="0"/>
      </w:pPr>
    </w:p>
    <w:p w14:paraId="7E292EA2" w14:textId="02B13213" w:rsidR="00060D98" w:rsidRDefault="00060D98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izhodišč za pripravo prostorskega akta</w:t>
      </w:r>
      <w:r w:rsidRPr="00D16428">
        <w:t>;</w:t>
      </w:r>
    </w:p>
    <w:p w14:paraId="62DAB447" w14:textId="4671C573" w:rsidR="00060D98" w:rsidRDefault="00060D98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sodelovanje javnosti in NUP</w:t>
      </w:r>
      <w:r w:rsidR="005111BB">
        <w:t>;</w:t>
      </w:r>
    </w:p>
    <w:p w14:paraId="2FB1F19F" w14:textId="15B0A1F9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dopolnitev izhodišč na podlagi pripomb javnosti iz smernic NUP</w:t>
      </w:r>
      <w:r w:rsidR="005111BB">
        <w:t>;</w:t>
      </w:r>
    </w:p>
    <w:p w14:paraId="3729CD51" w14:textId="34429517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Izdelava Elaborata ekonomike</w:t>
      </w:r>
      <w:r w:rsidR="005111BB">
        <w:t>;</w:t>
      </w:r>
    </w:p>
    <w:p w14:paraId="6DCFA422" w14:textId="795E5FB4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Sklepa o pripravi prostorskega akta</w:t>
      </w:r>
      <w:r w:rsidR="005111BB">
        <w:t>;</w:t>
      </w:r>
    </w:p>
    <w:p w14:paraId="01C8358A" w14:textId="348A801E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proofErr w:type="spellStart"/>
      <w:r>
        <w:t>Zaprostitev</w:t>
      </w:r>
      <w:proofErr w:type="spellEnd"/>
      <w:r>
        <w:t xml:space="preserve"> NUP, ki sodelujejo pri pripravi CPVO, da podajo mnenje o verjetnosti vplivov na okolje</w:t>
      </w:r>
      <w:r w:rsidR="005111BB">
        <w:t>;</w:t>
      </w:r>
    </w:p>
    <w:p w14:paraId="1193CAE5" w14:textId="4061BEF6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osnutka prostorskega akta</w:t>
      </w:r>
      <w:r w:rsidR="005111BB">
        <w:t>;</w:t>
      </w:r>
    </w:p>
    <w:p w14:paraId="3BF07A98" w14:textId="00E7C8D3" w:rsidR="0025014F" w:rsidRDefault="0025014F" w:rsidP="00060D98">
      <w:pPr>
        <w:pStyle w:val="Odstavekseznama"/>
        <w:numPr>
          <w:ilvl w:val="0"/>
          <w:numId w:val="6"/>
        </w:numPr>
        <w:spacing w:after="586"/>
        <w:ind w:right="4"/>
      </w:pPr>
      <w:proofErr w:type="spellStart"/>
      <w:r>
        <w:t>Zaprositev</w:t>
      </w:r>
      <w:proofErr w:type="spellEnd"/>
      <w:r>
        <w:t xml:space="preserve"> NUP za 1. mnenja</w:t>
      </w:r>
      <w:r w:rsidR="005111BB">
        <w:t>;</w:t>
      </w:r>
    </w:p>
    <w:p w14:paraId="5EB379D7" w14:textId="570FF7E1" w:rsidR="007A723D" w:rsidRDefault="007A723D" w:rsidP="007A723D">
      <w:pPr>
        <w:pStyle w:val="Odstavekseznama"/>
        <w:numPr>
          <w:ilvl w:val="0"/>
          <w:numId w:val="6"/>
        </w:numPr>
        <w:spacing w:after="586"/>
        <w:ind w:right="4"/>
      </w:pPr>
      <w:r>
        <w:t>Sodelovanje z NUP, v primeru, da se izkaže potreba po usklajevanju interesov</w:t>
      </w:r>
      <w:r w:rsidR="005111BB">
        <w:t>;</w:t>
      </w:r>
    </w:p>
    <w:p w14:paraId="103B22D7" w14:textId="1AA5598B" w:rsidR="0025014F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Sodelovanje javnosti</w:t>
      </w:r>
      <w:r w:rsidR="005111BB">
        <w:t>;</w:t>
      </w:r>
    </w:p>
    <w:p w14:paraId="0988E4F4" w14:textId="5468F087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dopolnjenega osnutka</w:t>
      </w:r>
      <w:r w:rsidR="005111BB">
        <w:t>;</w:t>
      </w:r>
    </w:p>
    <w:p w14:paraId="75C20BE8" w14:textId="58E04C60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Prvo branje na Občinskem svetu</w:t>
      </w:r>
      <w:r w:rsidR="005111BB">
        <w:t>;</w:t>
      </w:r>
    </w:p>
    <w:p w14:paraId="70D4B8DB" w14:textId="2FDED6D8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Javna razgrnitev in javna obravnava</w:t>
      </w:r>
      <w:r w:rsidR="005111BB">
        <w:t>;</w:t>
      </w:r>
    </w:p>
    <w:p w14:paraId="1512C68F" w14:textId="12E4D963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Stališča do pripomb z javne razgrnitve</w:t>
      </w:r>
      <w:r w:rsidR="005111BB">
        <w:t>;</w:t>
      </w:r>
    </w:p>
    <w:p w14:paraId="001559DD" w14:textId="7074784A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predloga</w:t>
      </w:r>
      <w:r w:rsidR="005111BB">
        <w:t>;</w:t>
      </w:r>
    </w:p>
    <w:p w14:paraId="521C0A37" w14:textId="3F379A1B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proofErr w:type="spellStart"/>
      <w:r>
        <w:t>Zaprositev</w:t>
      </w:r>
      <w:proofErr w:type="spellEnd"/>
      <w:r>
        <w:t xml:space="preserve"> NUP za 2. mnenja</w:t>
      </w:r>
      <w:r w:rsidR="005111BB">
        <w:t>;</w:t>
      </w:r>
    </w:p>
    <w:p w14:paraId="4A46CD6D" w14:textId="531FD4F3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Uskladitev predloga z zahtevami NUP</w:t>
      </w:r>
      <w:r w:rsidR="005111BB">
        <w:t>;</w:t>
      </w:r>
    </w:p>
    <w:p w14:paraId="74C54992" w14:textId="073951A3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Posredovanje MOP v potrditev</w:t>
      </w:r>
      <w:r w:rsidR="005111BB">
        <w:t>;</w:t>
      </w:r>
    </w:p>
    <w:p w14:paraId="06B12973" w14:textId="3CFD8825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Objava predloga v PIS</w:t>
      </w:r>
      <w:r w:rsidR="005111BB">
        <w:t>;</w:t>
      </w:r>
    </w:p>
    <w:p w14:paraId="18777EFF" w14:textId="655CDA8A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Sprejem odloka za Občinskem svetu</w:t>
      </w:r>
      <w:r w:rsidR="005111BB">
        <w:t>;</w:t>
      </w:r>
    </w:p>
    <w:p w14:paraId="736D6142" w14:textId="3EA7190E" w:rsidR="007A723D" w:rsidRDefault="007A723D" w:rsidP="00060D98">
      <w:pPr>
        <w:pStyle w:val="Odstavekseznama"/>
        <w:numPr>
          <w:ilvl w:val="0"/>
          <w:numId w:val="6"/>
        </w:numPr>
        <w:spacing w:after="586"/>
        <w:ind w:right="4"/>
      </w:pPr>
      <w:r>
        <w:t>Priprava končnih elaboratov</w:t>
      </w:r>
      <w:r w:rsidR="005111BB">
        <w:t>.</w:t>
      </w:r>
    </w:p>
    <w:p w14:paraId="583F99A5" w14:textId="61A5B210" w:rsidR="000F3421" w:rsidRDefault="007A723D" w:rsidP="007A723D">
      <w:pPr>
        <w:spacing w:after="586"/>
        <w:ind w:left="720" w:right="4" w:firstLine="0"/>
      </w:pPr>
      <w:r>
        <w:t>Rogašovci, julij 2021</w:t>
      </w:r>
    </w:p>
    <w:sectPr w:rsidR="000F3421">
      <w:footerReference w:type="even" r:id="rId8"/>
      <w:footerReference w:type="default" r:id="rId9"/>
      <w:footerReference w:type="first" r:id="rId10"/>
      <w:pgSz w:w="11904" w:h="16834"/>
      <w:pgMar w:top="1389" w:right="1363" w:bottom="1829" w:left="787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7C88" w14:textId="77777777" w:rsidR="00AD0E46" w:rsidRDefault="00AD0E46">
      <w:pPr>
        <w:spacing w:after="0" w:line="240" w:lineRule="auto"/>
      </w:pPr>
      <w:r>
        <w:separator/>
      </w:r>
    </w:p>
  </w:endnote>
  <w:endnote w:type="continuationSeparator" w:id="0">
    <w:p w14:paraId="02391F35" w14:textId="77777777" w:rsidR="00AD0E46" w:rsidRDefault="00AD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4784" w14:textId="77777777" w:rsidR="000F3421" w:rsidRDefault="0061594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E33A" w14:textId="77777777" w:rsidR="000F3421" w:rsidRDefault="0061594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3886" w14:textId="77777777" w:rsidR="000F3421" w:rsidRDefault="000F34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15B5" w14:textId="77777777" w:rsidR="00AD0E46" w:rsidRDefault="00AD0E46">
      <w:pPr>
        <w:spacing w:after="0" w:line="240" w:lineRule="auto"/>
      </w:pPr>
      <w:r>
        <w:separator/>
      </w:r>
    </w:p>
  </w:footnote>
  <w:footnote w:type="continuationSeparator" w:id="0">
    <w:p w14:paraId="7AB62342" w14:textId="77777777" w:rsidR="00AD0E46" w:rsidRDefault="00AD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.75pt;height:.7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numPicBullet w:numPicBulletId="1">
    <w:pict>
      <v:shape id="_x0000_i1027" style="width:.75pt;height:.75pt" coordsize="" o:spt="100" o:bullet="t" adj="0,,0" path="" stroked="f">
        <v:stroke joinstyle="miter"/>
        <v:imagedata r:id="rId2" o:title="image36"/>
        <v:formulas/>
        <v:path o:connecttype="segments"/>
      </v:shape>
    </w:pict>
  </w:numPicBullet>
  <w:numPicBullet w:numPicBulletId="2">
    <w:pict>
      <v:shape id="_x0000_i1028" style="width:1.5pt;height:.75pt" coordsize="" o:spt="100" o:bullet="t" adj="0,,0" path="" stroked="f">
        <v:stroke joinstyle="miter"/>
        <v:imagedata r:id="rId3" o:title="image37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11" o:spid="_x0000_i1029" type="#_x0000_t75" style="width:8.25pt;height:3pt;visibility:visible;mso-wrap-style:square" o:bullet="t">
        <v:imagedata r:id="rId4" o:title=""/>
      </v:shape>
    </w:pict>
  </w:numPicBullet>
  <w:numPicBullet w:numPicBulletId="4">
    <w:pict>
      <v:shape id="Picture 18753" o:spid="_x0000_i1030" type="#_x0000_t75" style="width:9pt;height:21pt;visibility:visible;mso-wrap-style:square" o:bullet="t">
        <v:imagedata r:id="rId5" o:title=""/>
      </v:shape>
    </w:pict>
  </w:numPicBullet>
  <w:abstractNum w:abstractNumId="0" w15:restartNumberingAfterBreak="0">
    <w:nsid w:val="04CD6AA3"/>
    <w:multiLevelType w:val="hybridMultilevel"/>
    <w:tmpl w:val="9A3C7CD4"/>
    <w:lvl w:ilvl="0" w:tplc="5B623368">
      <w:start w:val="1"/>
      <w:numFmt w:val="bullet"/>
      <w:lvlText w:val="•"/>
      <w:lvlPicBulletId w:val="1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C75CA">
      <w:start w:val="1"/>
      <w:numFmt w:val="bullet"/>
      <w:lvlText w:val="o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A2998">
      <w:start w:val="1"/>
      <w:numFmt w:val="bullet"/>
      <w:lvlText w:val="▪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07CD0">
      <w:start w:val="1"/>
      <w:numFmt w:val="bullet"/>
      <w:lvlText w:val="•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8C382">
      <w:start w:val="1"/>
      <w:numFmt w:val="bullet"/>
      <w:lvlText w:val="o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E7454">
      <w:start w:val="1"/>
      <w:numFmt w:val="bullet"/>
      <w:lvlText w:val="▪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3FCC">
      <w:start w:val="1"/>
      <w:numFmt w:val="bullet"/>
      <w:lvlText w:val="•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2673A0">
      <w:start w:val="1"/>
      <w:numFmt w:val="bullet"/>
      <w:lvlText w:val="o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03F6C">
      <w:start w:val="1"/>
      <w:numFmt w:val="bullet"/>
      <w:lvlText w:val="▪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E7B29"/>
    <w:multiLevelType w:val="hybridMultilevel"/>
    <w:tmpl w:val="AFE4454A"/>
    <w:lvl w:ilvl="0" w:tplc="9CC4B5AA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0" w:hanging="360"/>
      </w:pPr>
    </w:lvl>
    <w:lvl w:ilvl="2" w:tplc="0424001B" w:tentative="1">
      <w:start w:val="1"/>
      <w:numFmt w:val="lowerRoman"/>
      <w:lvlText w:val="%3."/>
      <w:lvlJc w:val="right"/>
      <w:pPr>
        <w:ind w:left="2530" w:hanging="180"/>
      </w:pPr>
    </w:lvl>
    <w:lvl w:ilvl="3" w:tplc="0424000F" w:tentative="1">
      <w:start w:val="1"/>
      <w:numFmt w:val="decimal"/>
      <w:lvlText w:val="%4."/>
      <w:lvlJc w:val="left"/>
      <w:pPr>
        <w:ind w:left="3250" w:hanging="360"/>
      </w:pPr>
    </w:lvl>
    <w:lvl w:ilvl="4" w:tplc="04240019" w:tentative="1">
      <w:start w:val="1"/>
      <w:numFmt w:val="lowerLetter"/>
      <w:lvlText w:val="%5."/>
      <w:lvlJc w:val="left"/>
      <w:pPr>
        <w:ind w:left="3970" w:hanging="360"/>
      </w:pPr>
    </w:lvl>
    <w:lvl w:ilvl="5" w:tplc="0424001B" w:tentative="1">
      <w:start w:val="1"/>
      <w:numFmt w:val="lowerRoman"/>
      <w:lvlText w:val="%6."/>
      <w:lvlJc w:val="right"/>
      <w:pPr>
        <w:ind w:left="4690" w:hanging="180"/>
      </w:pPr>
    </w:lvl>
    <w:lvl w:ilvl="6" w:tplc="0424000F" w:tentative="1">
      <w:start w:val="1"/>
      <w:numFmt w:val="decimal"/>
      <w:lvlText w:val="%7."/>
      <w:lvlJc w:val="left"/>
      <w:pPr>
        <w:ind w:left="5410" w:hanging="360"/>
      </w:pPr>
    </w:lvl>
    <w:lvl w:ilvl="7" w:tplc="04240019" w:tentative="1">
      <w:start w:val="1"/>
      <w:numFmt w:val="lowerLetter"/>
      <w:lvlText w:val="%8."/>
      <w:lvlJc w:val="left"/>
      <w:pPr>
        <w:ind w:left="6130" w:hanging="360"/>
      </w:pPr>
    </w:lvl>
    <w:lvl w:ilvl="8" w:tplc="0424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336F5C15"/>
    <w:multiLevelType w:val="hybridMultilevel"/>
    <w:tmpl w:val="DC9C104A"/>
    <w:lvl w:ilvl="0" w:tplc="49B6486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C9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EC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982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6C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26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F6C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E0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42A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EC7B60"/>
    <w:multiLevelType w:val="hybridMultilevel"/>
    <w:tmpl w:val="D0340054"/>
    <w:lvl w:ilvl="0" w:tplc="0694B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2D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54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341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EE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66B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6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F2E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C5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E4433C"/>
    <w:multiLevelType w:val="hybridMultilevel"/>
    <w:tmpl w:val="1166F4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F3BD0"/>
    <w:multiLevelType w:val="hybridMultilevel"/>
    <w:tmpl w:val="26500DCC"/>
    <w:lvl w:ilvl="0" w:tplc="6D2475B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0" w:hanging="360"/>
      </w:pPr>
    </w:lvl>
    <w:lvl w:ilvl="2" w:tplc="0424001B" w:tentative="1">
      <w:start w:val="1"/>
      <w:numFmt w:val="lowerRoman"/>
      <w:lvlText w:val="%3."/>
      <w:lvlJc w:val="right"/>
      <w:pPr>
        <w:ind w:left="2530" w:hanging="180"/>
      </w:pPr>
    </w:lvl>
    <w:lvl w:ilvl="3" w:tplc="0424000F" w:tentative="1">
      <w:start w:val="1"/>
      <w:numFmt w:val="decimal"/>
      <w:lvlText w:val="%4."/>
      <w:lvlJc w:val="left"/>
      <w:pPr>
        <w:ind w:left="3250" w:hanging="360"/>
      </w:pPr>
    </w:lvl>
    <w:lvl w:ilvl="4" w:tplc="04240019" w:tentative="1">
      <w:start w:val="1"/>
      <w:numFmt w:val="lowerLetter"/>
      <w:lvlText w:val="%5."/>
      <w:lvlJc w:val="left"/>
      <w:pPr>
        <w:ind w:left="3970" w:hanging="360"/>
      </w:pPr>
    </w:lvl>
    <w:lvl w:ilvl="5" w:tplc="0424001B" w:tentative="1">
      <w:start w:val="1"/>
      <w:numFmt w:val="lowerRoman"/>
      <w:lvlText w:val="%6."/>
      <w:lvlJc w:val="right"/>
      <w:pPr>
        <w:ind w:left="4690" w:hanging="180"/>
      </w:pPr>
    </w:lvl>
    <w:lvl w:ilvl="6" w:tplc="0424000F" w:tentative="1">
      <w:start w:val="1"/>
      <w:numFmt w:val="decimal"/>
      <w:lvlText w:val="%7."/>
      <w:lvlJc w:val="left"/>
      <w:pPr>
        <w:ind w:left="5410" w:hanging="360"/>
      </w:pPr>
    </w:lvl>
    <w:lvl w:ilvl="7" w:tplc="04240019" w:tentative="1">
      <w:start w:val="1"/>
      <w:numFmt w:val="lowerLetter"/>
      <w:lvlText w:val="%8."/>
      <w:lvlJc w:val="left"/>
      <w:pPr>
        <w:ind w:left="6130" w:hanging="360"/>
      </w:pPr>
    </w:lvl>
    <w:lvl w:ilvl="8" w:tplc="0424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 w15:restartNumberingAfterBreak="0">
    <w:nsid w:val="51370060"/>
    <w:multiLevelType w:val="hybridMultilevel"/>
    <w:tmpl w:val="0810A074"/>
    <w:lvl w:ilvl="0" w:tplc="20F826B8">
      <w:start w:val="1"/>
      <w:numFmt w:val="bullet"/>
      <w:lvlText w:val="•"/>
      <w:lvlPicBulletId w:val="0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CCE8A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453AC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7F9C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2BEC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ED71A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E5934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E7ED8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83058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D50ECA"/>
    <w:multiLevelType w:val="hybridMultilevel"/>
    <w:tmpl w:val="21F87A46"/>
    <w:lvl w:ilvl="0" w:tplc="3E92D0EE">
      <w:start w:val="1"/>
      <w:numFmt w:val="bullet"/>
      <w:lvlText w:val="•"/>
      <w:lvlPicBulletId w:val="2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C0B98">
      <w:start w:val="1"/>
      <w:numFmt w:val="bullet"/>
      <w:lvlText w:val="o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0DD14">
      <w:start w:val="1"/>
      <w:numFmt w:val="bullet"/>
      <w:lvlText w:val="▪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A0102">
      <w:start w:val="1"/>
      <w:numFmt w:val="bullet"/>
      <w:lvlText w:val="•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A0B40">
      <w:start w:val="1"/>
      <w:numFmt w:val="bullet"/>
      <w:lvlText w:val="o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A5A00">
      <w:start w:val="1"/>
      <w:numFmt w:val="bullet"/>
      <w:lvlText w:val="▪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9ABA">
      <w:start w:val="1"/>
      <w:numFmt w:val="bullet"/>
      <w:lvlText w:val="•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016D0">
      <w:start w:val="1"/>
      <w:numFmt w:val="bullet"/>
      <w:lvlText w:val="o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4360A">
      <w:start w:val="1"/>
      <w:numFmt w:val="bullet"/>
      <w:lvlText w:val="▪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14C06"/>
    <w:multiLevelType w:val="hybridMultilevel"/>
    <w:tmpl w:val="71BCBC80"/>
    <w:lvl w:ilvl="0" w:tplc="6E66C782">
      <w:start w:val="2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21"/>
    <w:rsid w:val="0001499A"/>
    <w:rsid w:val="00060D98"/>
    <w:rsid w:val="000F3421"/>
    <w:rsid w:val="001F1801"/>
    <w:rsid w:val="0025014F"/>
    <w:rsid w:val="0036684F"/>
    <w:rsid w:val="004E0F1E"/>
    <w:rsid w:val="005111BB"/>
    <w:rsid w:val="00615940"/>
    <w:rsid w:val="00627ADA"/>
    <w:rsid w:val="006C0F3E"/>
    <w:rsid w:val="007A723D"/>
    <w:rsid w:val="007C21C9"/>
    <w:rsid w:val="00830771"/>
    <w:rsid w:val="008E41BC"/>
    <w:rsid w:val="00AA186E"/>
    <w:rsid w:val="00AD0E46"/>
    <w:rsid w:val="00B52335"/>
    <w:rsid w:val="00BC6453"/>
    <w:rsid w:val="00C40A34"/>
    <w:rsid w:val="00CB2036"/>
    <w:rsid w:val="00D16428"/>
    <w:rsid w:val="00D8329D"/>
    <w:rsid w:val="00D97010"/>
    <w:rsid w:val="00E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31C5D6"/>
  <w15:docId w15:val="{542D9ECF-5896-4737-83AB-415562F4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3" w:line="267" w:lineRule="auto"/>
      <w:ind w:left="710" w:firstLine="4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"/>
      <w:ind w:left="74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BC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SKM_C36820112713110</vt:lpstr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SKM_C36820112713110</dc:title>
  <dc:subject/>
  <dc:creator>Kaliopa</dc:creator>
  <cp:keywords/>
  <cp:lastModifiedBy>Marija Saje</cp:lastModifiedBy>
  <cp:revision>2</cp:revision>
  <dcterms:created xsi:type="dcterms:W3CDTF">2021-07-16T11:50:00Z</dcterms:created>
  <dcterms:modified xsi:type="dcterms:W3CDTF">2021-07-16T11:50:00Z</dcterms:modified>
</cp:coreProperties>
</file>