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2801" w14:textId="2D4D745F" w:rsidR="00FD22C4" w:rsidRPr="00EF1CB9" w:rsidRDefault="00620986" w:rsidP="00FC28E3">
      <w:pPr>
        <w:spacing w:line="240" w:lineRule="atLeast"/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VZOREC</w:t>
      </w:r>
    </w:p>
    <w:p w14:paraId="69530183" w14:textId="77777777" w:rsidR="00FD22C4" w:rsidRPr="00EF1CB9" w:rsidRDefault="00FD22C4" w:rsidP="00EF1CB9">
      <w:pPr>
        <w:spacing w:line="240" w:lineRule="atLeast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306DFA13" w14:textId="77777777" w:rsidR="00E94AF4" w:rsidRPr="00BC7F9E" w:rsidRDefault="00E94AF4" w:rsidP="00EF1CB9">
      <w:pPr>
        <w:spacing w:line="240" w:lineRule="atLeast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BC7F9E">
        <w:rPr>
          <w:rFonts w:ascii="Times New Roman" w:hAnsi="Times New Roman"/>
          <w:b/>
          <w:color w:val="000000" w:themeColor="text1"/>
          <w:sz w:val="22"/>
          <w:szCs w:val="22"/>
        </w:rPr>
        <w:t xml:space="preserve">OBČINA POLZELA, Malteška cesta 28, 3313 Polzela, </w:t>
      </w:r>
    </w:p>
    <w:p w14:paraId="061F6B92" w14:textId="77777777" w:rsidR="00D6623B" w:rsidRPr="00EF1CB9" w:rsidRDefault="00E94AF4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ki jo zastopa</w:t>
      </w:r>
      <w:r w:rsidR="00D6623B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župan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Jože Kužnik,</w:t>
      </w:r>
    </w:p>
    <w:p w14:paraId="7E6E6A25" w14:textId="77777777" w:rsidR="00E94AF4" w:rsidRPr="00EF1CB9" w:rsidRDefault="00D6623B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matična številka:  1357603000</w:t>
      </w:r>
    </w:p>
    <w:p w14:paraId="6CEB10CA" w14:textId="77777777" w:rsidR="00E94AF4" w:rsidRPr="00EF1CB9" w:rsidRDefault="00E94AF4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ID štev. za DDV:  SI27768228</w:t>
      </w:r>
    </w:p>
    <w:p w14:paraId="10EFFF42" w14:textId="77777777" w:rsidR="00E94AF4" w:rsidRPr="00EF1CB9" w:rsidRDefault="00E94AF4" w:rsidP="00EF1CB9">
      <w:pPr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(v nadaljnjem besedilu: naročnik)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622053C7" w14:textId="77777777" w:rsidR="00E94AF4" w:rsidRPr="00EF1CB9" w:rsidRDefault="00E94AF4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D3ADA1B" w14:textId="77777777" w:rsidR="00ED785B" w:rsidRPr="00EF1CB9" w:rsidRDefault="00314535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i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n</w:t>
      </w:r>
    </w:p>
    <w:p w14:paraId="25CDE4FF" w14:textId="77777777" w:rsidR="00ED785B" w:rsidRPr="00F163C0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6D6E466" w14:textId="77777777" w:rsidR="00F163C0" w:rsidRPr="007570D9" w:rsidRDefault="005308D1" w:rsidP="007570D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_______________________</w:t>
      </w:r>
      <w:r w:rsidR="00620986">
        <w:rPr>
          <w:rFonts w:ascii="Times New Roman" w:hAnsi="Times New Roman"/>
          <w:b/>
          <w:color w:val="000000"/>
          <w:sz w:val="22"/>
          <w:szCs w:val="22"/>
        </w:rPr>
        <w:t>_______________________</w:t>
      </w:r>
      <w:r>
        <w:rPr>
          <w:rFonts w:ascii="Times New Roman" w:hAnsi="Times New Roman"/>
          <w:b/>
          <w:color w:val="000000"/>
          <w:sz w:val="22"/>
          <w:szCs w:val="22"/>
        </w:rPr>
        <w:t>______ (ime</w:t>
      </w:r>
      <w:r w:rsidR="00620986">
        <w:rPr>
          <w:rFonts w:ascii="Times New Roman" w:hAnsi="Times New Roman"/>
          <w:b/>
          <w:color w:val="000000"/>
          <w:sz w:val="22"/>
          <w:szCs w:val="22"/>
        </w:rPr>
        <w:t xml:space="preserve">, </w:t>
      </w:r>
      <w:r>
        <w:rPr>
          <w:rFonts w:ascii="Times New Roman" w:hAnsi="Times New Roman"/>
          <w:b/>
          <w:color w:val="000000"/>
          <w:sz w:val="22"/>
          <w:szCs w:val="22"/>
        </w:rPr>
        <w:t>priimek in naslov)</w:t>
      </w:r>
    </w:p>
    <w:p w14:paraId="5D050E1F" w14:textId="77777777" w:rsidR="00314535" w:rsidRPr="007570D9" w:rsidRDefault="003C65E5" w:rsidP="007570D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570D9">
        <w:rPr>
          <w:rFonts w:ascii="Times New Roman" w:hAnsi="Times New Roman"/>
          <w:color w:val="000000" w:themeColor="text1"/>
          <w:sz w:val="22"/>
          <w:szCs w:val="22"/>
        </w:rPr>
        <w:t xml:space="preserve">EMŠO: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______________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</w:t>
      </w:r>
    </w:p>
    <w:p w14:paraId="25FB98C6" w14:textId="77777777" w:rsidR="00110DEB" w:rsidRPr="007570D9" w:rsidRDefault="00ED785B" w:rsidP="007570D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570D9">
        <w:rPr>
          <w:rFonts w:ascii="Times New Roman" w:hAnsi="Times New Roman"/>
          <w:color w:val="000000" w:themeColor="text1"/>
          <w:sz w:val="22"/>
          <w:szCs w:val="22"/>
        </w:rPr>
        <w:t xml:space="preserve">davčna številka: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</w:t>
      </w:r>
    </w:p>
    <w:p w14:paraId="4020B1C8" w14:textId="17E3DF36" w:rsidR="005308D1" w:rsidRDefault="003C65E5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osebni račun: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____________________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 odprt pri banki: __</w:t>
      </w:r>
      <w:r w:rsidR="00620986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__________________</w:t>
      </w:r>
    </w:p>
    <w:p w14:paraId="415114EE" w14:textId="77777777" w:rsidR="00ED785B" w:rsidRPr="00F163C0" w:rsidRDefault="005308D1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92D14" w:rsidRPr="00F163C0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CA75C1"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v nadaljnjem besedilu: </w:t>
      </w:r>
      <w:r w:rsidR="00ED785B" w:rsidRPr="00F163C0">
        <w:rPr>
          <w:rFonts w:ascii="Times New Roman" w:hAnsi="Times New Roman"/>
          <w:color w:val="000000" w:themeColor="text1"/>
          <w:sz w:val="22"/>
          <w:szCs w:val="22"/>
        </w:rPr>
        <w:t>upravičenec)</w:t>
      </w:r>
    </w:p>
    <w:p w14:paraId="5E9CCF0B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0BFB801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skleneta in dogovorita naslednjo</w:t>
      </w:r>
    </w:p>
    <w:p w14:paraId="1602E47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2C3E50"/>
          <w:sz w:val="22"/>
          <w:szCs w:val="22"/>
          <w:shd w:val="clear" w:color="auto" w:fill="F2F1EF"/>
        </w:rPr>
      </w:pPr>
    </w:p>
    <w:p w14:paraId="08047F5B" w14:textId="77777777" w:rsidR="00EF7A22" w:rsidRPr="00EF1CB9" w:rsidRDefault="00EF7A22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F9687C6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b/>
          <w:bCs/>
          <w:color w:val="000000" w:themeColor="text1"/>
          <w:sz w:val="22"/>
          <w:szCs w:val="22"/>
        </w:rPr>
        <w:t>POGODBO</w:t>
      </w:r>
    </w:p>
    <w:p w14:paraId="3CE375DF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b/>
          <w:bCs/>
          <w:color w:val="000000" w:themeColor="text1"/>
          <w:sz w:val="22"/>
          <w:szCs w:val="22"/>
        </w:rPr>
        <w:t>o dodelitvi nepovratnih finančnih sredstev za izgradnjo</w:t>
      </w:r>
    </w:p>
    <w:p w14:paraId="7D2DB5AA" w14:textId="6D5F446C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b/>
          <w:bCs/>
          <w:color w:val="000000" w:themeColor="text1"/>
          <w:sz w:val="22"/>
          <w:szCs w:val="22"/>
        </w:rPr>
        <w:t>male komunalne čistilne naprave</w:t>
      </w:r>
      <w:r w:rsidR="003E78EA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oz. hišnega črpališča</w:t>
      </w:r>
    </w:p>
    <w:p w14:paraId="5D9F29CD" w14:textId="77777777" w:rsidR="00B737E5" w:rsidRPr="00EF1CB9" w:rsidRDefault="00B737E5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3E137EC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0CF47CCE" w14:textId="77777777" w:rsidR="00ED785B" w:rsidRPr="00EF1CB9" w:rsidRDefault="00BC79E4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1A64A7C1" w14:textId="77777777" w:rsidR="002515CD" w:rsidRPr="00EF1CB9" w:rsidRDefault="002515CD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</w:p>
    <w:p w14:paraId="22846471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Pogodbeni stranki uvodoma ugotavljata:</w:t>
      </w:r>
    </w:p>
    <w:p w14:paraId="4C0E07E9" w14:textId="07C53B77" w:rsidR="00ED785B" w:rsidRPr="00EF1CB9" w:rsidRDefault="00ED785B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da je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O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bčina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Polzela dne </w:t>
      </w:r>
      <w:r w:rsidR="00586577">
        <w:rPr>
          <w:rFonts w:ascii="Times New Roman" w:hAnsi="Times New Roman"/>
          <w:color w:val="000000" w:themeColor="text1"/>
          <w:sz w:val="22"/>
          <w:szCs w:val="22"/>
        </w:rPr>
        <w:t>19. 12. 2026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objavila Javni </w:t>
      </w:r>
      <w:r w:rsidR="00205408">
        <w:rPr>
          <w:rFonts w:ascii="Times New Roman" w:hAnsi="Times New Roman"/>
          <w:color w:val="000000" w:themeColor="text1"/>
          <w:sz w:val="22"/>
          <w:szCs w:val="22"/>
        </w:rPr>
        <w:t>razpis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 za sofinanciranje malih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komunalnih čistilnih naprav </w:t>
      </w:r>
      <w:r w:rsidR="002E163B">
        <w:rPr>
          <w:rFonts w:ascii="Times New Roman" w:hAnsi="Times New Roman"/>
          <w:color w:val="000000" w:themeColor="text1"/>
          <w:sz w:val="22"/>
          <w:szCs w:val="22"/>
        </w:rPr>
        <w:t xml:space="preserve">in hišnih črpališč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na območju Občine Polzela v letu 202</w:t>
      </w:r>
      <w:r w:rsidR="002E163B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51524CB6" w14:textId="10149DF5" w:rsidR="00ED785B" w:rsidRPr="00586577" w:rsidRDefault="00ED785B" w:rsidP="00586577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da je upravičenec pravočasno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dne __</w:t>
      </w:r>
      <w:r w:rsidR="00791332">
        <w:rPr>
          <w:rFonts w:ascii="Times New Roman" w:hAnsi="Times New Roman"/>
          <w:color w:val="000000" w:themeColor="text1"/>
          <w:sz w:val="22"/>
          <w:szCs w:val="22"/>
        </w:rPr>
        <w:t>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716A15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 vložil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 xml:space="preserve">popolno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vlogo za sofinanciranje izgradnje</w:t>
      </w:r>
      <w:r w:rsidR="00586577">
        <w:rPr>
          <w:rFonts w:ascii="Times New Roman" w:hAnsi="Times New Roman"/>
          <w:color w:val="000000" w:themeColor="text1"/>
          <w:sz w:val="22"/>
          <w:szCs w:val="22"/>
        </w:rPr>
        <w:t xml:space="preserve"> __________________________ (</w:t>
      </w:r>
      <w:r w:rsidRPr="00586577">
        <w:rPr>
          <w:rFonts w:ascii="Times New Roman" w:hAnsi="Times New Roman"/>
          <w:color w:val="000000" w:themeColor="text1"/>
          <w:sz w:val="22"/>
          <w:szCs w:val="22"/>
        </w:rPr>
        <w:t>male komunalne čistilne naprave</w:t>
      </w:r>
      <w:r w:rsidR="00586577" w:rsidRPr="0058657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C28E3">
        <w:rPr>
          <w:rFonts w:ascii="Times New Roman" w:hAnsi="Times New Roman"/>
          <w:color w:val="000000" w:themeColor="text1"/>
          <w:sz w:val="22"/>
          <w:szCs w:val="22"/>
        </w:rPr>
        <w:t>ali</w:t>
      </w:r>
      <w:r w:rsidR="0058657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86577" w:rsidRPr="00586577">
        <w:rPr>
          <w:rFonts w:ascii="Times New Roman" w:hAnsi="Times New Roman"/>
          <w:color w:val="000000" w:themeColor="text1"/>
          <w:sz w:val="22"/>
          <w:szCs w:val="22"/>
        </w:rPr>
        <w:t>hišnega črpališča</w:t>
      </w:r>
      <w:r w:rsidR="00586577">
        <w:rPr>
          <w:rFonts w:ascii="Times New Roman" w:hAnsi="Times New Roman"/>
          <w:color w:val="000000" w:themeColor="text1"/>
          <w:sz w:val="22"/>
          <w:szCs w:val="22"/>
        </w:rPr>
        <w:t>)</w:t>
      </w:r>
    </w:p>
    <w:p w14:paraId="5D55BE81" w14:textId="00D00178" w:rsidR="005308D1" w:rsidRDefault="00ED785B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da je bila upravičencu na podlagi popolne vloge izdana odločba št.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</w:t>
      </w:r>
      <w:r w:rsidR="003A496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z dne</w:t>
      </w:r>
      <w:r w:rsidR="000C73D2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</w:t>
      </w:r>
      <w:r w:rsidR="00791332">
        <w:rPr>
          <w:rFonts w:ascii="Times New Roman" w:hAnsi="Times New Roman"/>
          <w:color w:val="000000" w:themeColor="text1"/>
          <w:sz w:val="22"/>
          <w:szCs w:val="22"/>
        </w:rPr>
        <w:t>___</w:t>
      </w:r>
      <w:r w:rsidR="00D42A0E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, o dodelitvi sredstev v višini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</w:t>
      </w:r>
      <w:r w:rsidR="00FC28E3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153CE">
        <w:rPr>
          <w:rFonts w:ascii="Times New Roman" w:hAnsi="Times New Roman"/>
          <w:color w:val="000000" w:themeColor="text1"/>
          <w:sz w:val="22"/>
          <w:szCs w:val="22"/>
        </w:rPr>
        <w:t>eur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3D7A3347" w14:textId="41304476" w:rsidR="00D916B4" w:rsidRPr="00FC28E3" w:rsidRDefault="00D916B4" w:rsidP="00C12E04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28E3">
        <w:rPr>
          <w:rFonts w:ascii="Times New Roman" w:hAnsi="Times New Roman"/>
          <w:sz w:val="22"/>
          <w:szCs w:val="22"/>
        </w:rPr>
        <w:t xml:space="preserve">da se dodelitev sredstev po tej pogodbi, šteje za subvencijo, ki je v skladu z </w:t>
      </w:r>
      <w:r w:rsidR="00712451" w:rsidRPr="00FC28E3">
        <w:rPr>
          <w:rFonts w:ascii="Times New Roman" w:hAnsi="Times New Roman"/>
          <w:sz w:val="22"/>
          <w:szCs w:val="22"/>
        </w:rPr>
        <w:t xml:space="preserve">drugim </w:t>
      </w:r>
      <w:r w:rsidRPr="00FC28E3">
        <w:rPr>
          <w:rFonts w:ascii="Times New Roman" w:hAnsi="Times New Roman"/>
          <w:sz w:val="22"/>
          <w:szCs w:val="22"/>
        </w:rPr>
        <w:t>odstavkom 20. člena Zakona o dohodnini</w:t>
      </w:r>
      <w:r w:rsidR="00712451" w:rsidRPr="00FC28E3">
        <w:rPr>
          <w:rFonts w:ascii="Times New Roman" w:hAnsi="Times New Roman"/>
          <w:sz w:val="22"/>
          <w:szCs w:val="22"/>
        </w:rPr>
        <w:t xml:space="preserve"> </w:t>
      </w:r>
      <w:r w:rsidR="00712451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(</w:t>
      </w:r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Uradni list RS, št. </w:t>
      </w:r>
      <w:hyperlink r:id="rId7" w:tgtFrame="_blank" w:tooltip="Zakon o dohodnini (uradno prečiščeno besedilo) (ZDoh-2-UPB7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13/11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 – uradno prečiščeno besedilo, </w:t>
      </w:r>
      <w:hyperlink r:id="rId8" w:tgtFrame="_blank" w:tooltip="Odločba o ugotovitvi, da so bili prvi do tretji odstavek 154. člena Zakona o dohodnini v neskladju z Ustavo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9/12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 – </w:t>
      </w:r>
      <w:proofErr w:type="spellStart"/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odl</w:t>
      </w:r>
      <w:proofErr w:type="spellEnd"/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. US, </w:t>
      </w:r>
      <w:hyperlink r:id="rId9" w:tgtFrame="_blank" w:tooltip="Zakon o spremembi Zakona o spremembah in dopolnitvah Zakona o dohodnini (ZDoh-2I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24/12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10" w:tgtFrame="_blank" w:tooltip="Zakon o spremembah in dopolnitvah Zakona o dohodnini (ZDoh-2J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30/12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11" w:tgtFrame="_blank" w:tooltip="Zakon za uravnoteženje javnih financ (ZUJF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40/12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 – ZUJF, </w:t>
      </w:r>
      <w:hyperlink r:id="rId12" w:tgtFrame="_blank" w:tooltip="Zakon o spremembi Zakona o spremembah in dopolnitvah Zakona o dohodnini (ZDoh-2K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75/12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13" w:tgtFrame="_blank" w:tooltip="Zakon o spremembah in dopolnitvah Zakona o dohodnini (ZDoh-2L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94/12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14" w:tgtFrame="_blank" w:tooltip="Odločba o ugotovitvi, da je peti odstavek 113. člena Zakona o dohodnini v neskladju z Ustavo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52/13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 – </w:t>
      </w:r>
      <w:proofErr w:type="spellStart"/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odl</w:t>
      </w:r>
      <w:proofErr w:type="spellEnd"/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. US, </w:t>
      </w:r>
      <w:hyperlink r:id="rId15" w:tgtFrame="_blank" w:tooltip="Zakon o spremembah in dopolnitvah Zakona o dohodnini (ZDoh-2M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96/13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16" w:tgtFrame="_blank" w:tooltip="Odločba o razveljavitvi dela besedila tretjega odstavka 90. člena, 9. točke 95. člena in šestega odstavka 98. člena Zakona o dohodnini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29/14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 – </w:t>
      </w:r>
      <w:proofErr w:type="spellStart"/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odl</w:t>
      </w:r>
      <w:proofErr w:type="spellEnd"/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. US, </w:t>
      </w:r>
      <w:hyperlink r:id="rId17" w:tgtFrame="_blank" w:tooltip="Zakon o spremembah Zakona o dohodnini (ZDoh-2N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50/14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18" w:tgtFrame="_blank" w:tooltip="Zakon o dopolnitvi Zakona o dohodnini (ZDoh-2O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23/15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19" w:tgtFrame="_blank" w:tooltip="Zakon o spremembah in dopolnitvah Zakona o dohodnini (ZDoh-2P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55/15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20" w:tgtFrame="_blank" w:tooltip="Zakon o spremembah in dopolnitvah Zakona o dohodnini (ZDoh-2R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63/16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21" w:tgtFrame="_blank" w:tooltip="Zakon o spremembah in dopolnitvah Zakona o dohodnini (ZDoh-2S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69/17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22" w:tgtFrame="_blank" w:tooltip="Zakon o spremembah in dopolnitvah Zakona o dohodnini (ZDoh-2T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21/19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23" w:tgtFrame="_blank" w:tooltip="Zakon o spremembah in dopolnitvah Zakona o dohodnini (ZDoh-2U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28/19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24" w:tgtFrame="_blank" w:tooltip="Zakon o spremembah in o dopolnitvah Zakona o dohodnini (ZDoh-2V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66/19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25" w:tgtFrame="_blank" w:tooltip="Zakon o spremembah in dopolnitvah Zakona o dohodnini (ZDoh-2Z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39/22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26" w:tgtFrame="_blank" w:tooltip="Odločba o ugotovitvi, da je 5. točka 27. člena Zakona o dohodnini v neskladju z Ustavo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132/22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 – </w:t>
      </w:r>
      <w:proofErr w:type="spellStart"/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odl</w:t>
      </w:r>
      <w:proofErr w:type="spellEnd"/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. US, </w:t>
      </w:r>
      <w:hyperlink r:id="rId27" w:tgtFrame="_blank" w:tooltip="Zakon o spremembah in dopolnitvah Zakona o dohodnini (ZDoh-2AA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158/22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28" w:tgtFrame="_blank" w:tooltip="Zakon o obnovi, razvoju in zagotavljanju finančnih sredstev (ZORZFS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131/23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 – ZORZFS, </w:t>
      </w:r>
      <w:hyperlink r:id="rId29" w:tgtFrame="_blank" w:tooltip="Zakon o spremembah in dopolnitvah Zakona o dohodnini (ZDoh-2AB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104/24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, </w:t>
      </w:r>
      <w:hyperlink r:id="rId30" w:tgtFrame="_blank" w:tooltip="Zakon o začasni zaščiti razseljenih oseb (ZZZRO-1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22/25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 – ZZZRO-1 in </w:t>
      </w:r>
      <w:hyperlink r:id="rId31" w:tgtFrame="_blank" w:tooltip="Zakon o individualnih naložbenih računih (ZINR)" w:history="1">
        <w:r w:rsidR="00FC28E3" w:rsidRPr="00FC28E3">
          <w:rPr>
            <w:rStyle w:val="Hiperpovezava"/>
            <w:rFonts w:ascii="Times New Roman" w:hAnsi="Times New Roman"/>
            <w:bCs/>
            <w:color w:val="auto"/>
            <w:sz w:val="22"/>
            <w:szCs w:val="22"/>
            <w:u w:val="none"/>
            <w:shd w:val="clear" w:color="auto" w:fill="FFFFFF"/>
          </w:rPr>
          <w:t>40/25</w:t>
        </w:r>
      </w:hyperlink>
      <w:r w:rsidR="00FC28E3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 – ZINR</w:t>
      </w:r>
      <w:r w:rsidR="00712451" w:rsidRPr="00FC28E3">
        <w:rPr>
          <w:rFonts w:ascii="Times New Roman" w:hAnsi="Times New Roman"/>
          <w:bCs/>
          <w:sz w:val="22"/>
          <w:szCs w:val="22"/>
          <w:shd w:val="clear" w:color="auto" w:fill="FFFFFF"/>
        </w:rPr>
        <w:t>)</w:t>
      </w:r>
      <w:r w:rsidRPr="00FC28E3">
        <w:rPr>
          <w:rFonts w:ascii="Times New Roman" w:hAnsi="Times New Roman"/>
          <w:sz w:val="22"/>
          <w:szCs w:val="22"/>
        </w:rPr>
        <w:t>, oproščena plačila dohodnine</w:t>
      </w:r>
      <w:r w:rsidR="002515CD" w:rsidRPr="00FC28E3">
        <w:rPr>
          <w:rFonts w:ascii="Times New Roman" w:hAnsi="Times New Roman"/>
          <w:sz w:val="22"/>
          <w:szCs w:val="22"/>
        </w:rPr>
        <w:t>.</w:t>
      </w:r>
    </w:p>
    <w:p w14:paraId="140E1186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7AC2F647" w14:textId="77777777" w:rsidR="00ED785B" w:rsidRPr="00EF1CB9" w:rsidRDefault="00712451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246EEF44" w14:textId="77777777" w:rsidR="002515CD" w:rsidRPr="00EF1CB9" w:rsidRDefault="002515CD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</w:p>
    <w:p w14:paraId="4EDDC5B7" w14:textId="089A7455" w:rsidR="00D46F4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Upravičenec je vgradil malo komunalno čistilno napravo</w:t>
      </w:r>
      <w:r w:rsidR="00FC28E3">
        <w:rPr>
          <w:rFonts w:ascii="Times New Roman" w:hAnsi="Times New Roman"/>
          <w:color w:val="000000" w:themeColor="text1"/>
          <w:sz w:val="22"/>
          <w:szCs w:val="22"/>
        </w:rPr>
        <w:t xml:space="preserve"> oz. hišno črpališče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na </w:t>
      </w:r>
      <w:proofErr w:type="spellStart"/>
      <w:r w:rsidR="008552B1" w:rsidRPr="00EF1CB9">
        <w:rPr>
          <w:rFonts w:ascii="Times New Roman" w:hAnsi="Times New Roman"/>
          <w:color w:val="000000" w:themeColor="text1"/>
          <w:sz w:val="22"/>
          <w:szCs w:val="22"/>
        </w:rPr>
        <w:t>parc</w:t>
      </w:r>
      <w:proofErr w:type="spellEnd"/>
      <w:r w:rsidR="008552B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8956C3" w:rsidRPr="00EF1CB9">
        <w:rPr>
          <w:rFonts w:ascii="Times New Roman" w:hAnsi="Times New Roman"/>
          <w:color w:val="000000" w:themeColor="text1"/>
          <w:sz w:val="22"/>
          <w:szCs w:val="22"/>
        </w:rPr>
        <w:t>št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. ____</w:t>
      </w:r>
      <w:r w:rsidR="00791332">
        <w:rPr>
          <w:rFonts w:ascii="Times New Roman" w:hAnsi="Times New Roman"/>
          <w:color w:val="000000" w:themeColor="text1"/>
          <w:sz w:val="22"/>
          <w:szCs w:val="22"/>
        </w:rPr>
        <w:t>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, k. o.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________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>, v</w:t>
      </w:r>
      <w:r w:rsidR="004153C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naselju 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______</w:t>
      </w:r>
      <w:r w:rsidR="00C12E04">
        <w:rPr>
          <w:rFonts w:ascii="Times New Roman" w:hAnsi="Times New Roman"/>
          <w:color w:val="000000" w:themeColor="text1"/>
          <w:sz w:val="22"/>
          <w:szCs w:val="22"/>
        </w:rPr>
        <w:t>________</w:t>
      </w:r>
      <w:r w:rsidR="005308D1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8A4911" w:rsidRPr="00EF1CB9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74102" w:rsidRPr="00EF1CB9">
        <w:rPr>
          <w:rFonts w:ascii="Times New Roman" w:hAnsi="Times New Roman"/>
          <w:color w:val="000000" w:themeColor="text1"/>
          <w:sz w:val="22"/>
          <w:szCs w:val="22"/>
        </w:rPr>
        <w:t>občina</w:t>
      </w:r>
      <w:r w:rsidR="00712451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956C3" w:rsidRPr="00EF1CB9">
        <w:rPr>
          <w:rFonts w:ascii="Times New Roman" w:hAnsi="Times New Roman"/>
          <w:color w:val="000000" w:themeColor="text1"/>
          <w:sz w:val="22"/>
          <w:szCs w:val="22"/>
        </w:rPr>
        <w:t>Polzela.</w:t>
      </w:r>
    </w:p>
    <w:p w14:paraId="2CF6D84C" w14:textId="77777777" w:rsidR="008956C3" w:rsidRPr="00EF1CB9" w:rsidRDefault="008956C3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14D494C8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3A5C86D6" w14:textId="77777777" w:rsidR="00B737E5" w:rsidRPr="00EF1CB9" w:rsidRDefault="00B737E5" w:rsidP="00EF1CB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</w:p>
    <w:p w14:paraId="0AAD92D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Upravičenec se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 xml:space="preserve"> s podpisom pogodbe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zavezuje:</w:t>
      </w:r>
    </w:p>
    <w:p w14:paraId="3FE70671" w14:textId="77777777" w:rsidR="00ED785B" w:rsidRPr="00EF1CB9" w:rsidRDefault="0062396A" w:rsidP="00C12E04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da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bo glede obratovanja male komunalne čistilne naprave upošteval veljavne predpise,</w:t>
      </w:r>
    </w:p>
    <w:p w14:paraId="1CEEE9B4" w14:textId="77777777" w:rsidR="00ED785B" w:rsidRPr="00EF1CB9" w:rsidRDefault="0062396A" w:rsidP="00C12E04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da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bo dokumentacijo, ki je določena z javnim razpisom in to pogodbo, hranil še najmanj 5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(pet)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let po izplačilu sredstev.</w:t>
      </w:r>
    </w:p>
    <w:p w14:paraId="516DED22" w14:textId="77777777" w:rsidR="00ED785B" w:rsidRPr="00EF1CB9" w:rsidRDefault="00EB3432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lastRenderedPageBreak/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012F0A5F" w14:textId="77777777" w:rsidR="002E7950" w:rsidRPr="00EF1CB9" w:rsidRDefault="002E7950" w:rsidP="00EF1CB9">
      <w:pPr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color w:val="000000" w:themeColor="text1"/>
          <w:sz w:val="22"/>
          <w:szCs w:val="22"/>
        </w:rPr>
      </w:pPr>
    </w:p>
    <w:p w14:paraId="04AD89E6" w14:textId="510DE4CC" w:rsidR="0062396A" w:rsidRDefault="00ED785B" w:rsidP="004153CE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Občina</w:t>
      </w:r>
      <w:r w:rsidR="00033207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Polzela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se zaveže, da bo pogodbeni znesek nakazala v 30</w:t>
      </w:r>
      <w:r w:rsidR="00033207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(tridesetih)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dneh od podpisa </w:t>
      </w:r>
      <w:r w:rsidR="00033207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te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pogodbe, na transakcijski račun upravičenca,</w:t>
      </w:r>
      <w:r w:rsidR="00DE68B9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št.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______________________________</w:t>
      </w:r>
      <w:r w:rsidR="004153CE" w:rsidRPr="00F163C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odprt pri banki _________________________________.</w:t>
      </w:r>
    </w:p>
    <w:p w14:paraId="0E13D1D7" w14:textId="77777777" w:rsidR="00FC28E3" w:rsidRDefault="00FC28E3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108FF68E" w14:textId="4A432CA0" w:rsidR="00ED785B" w:rsidRDefault="00EA3C0A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Občina Polzela</w:t>
      </w:r>
      <w:r w:rsidR="00D916B4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ne odgovarja za posledice nepravilnega izplačila nepovratnih finančnih sredstev, nastalih zaradi napačnih podatkov o številki osebnega bančnega računa prejemnika.</w:t>
      </w:r>
    </w:p>
    <w:p w14:paraId="45158813" w14:textId="77777777" w:rsidR="00FC28E3" w:rsidRPr="00EF1CB9" w:rsidRDefault="00FC28E3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DF254D2" w14:textId="77777777" w:rsidR="00ED785B" w:rsidRDefault="00EA3C0A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Občina Polzela 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ima pravico kadarkoli pregledovati dokumentacijo ali na drug način preverjati izvedbo naložbe, ki je predmet sofinanciranja po tej pogodbi.</w:t>
      </w:r>
    </w:p>
    <w:p w14:paraId="5F428093" w14:textId="77777777" w:rsidR="00FC28E3" w:rsidRPr="00EF1CB9" w:rsidRDefault="00FC28E3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4ACF5CE" w14:textId="637E3D32" w:rsidR="002E7950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Sredstva </w:t>
      </w:r>
      <w:r w:rsidR="00FC28E3">
        <w:rPr>
          <w:rFonts w:ascii="Times New Roman" w:hAnsi="Times New Roman"/>
          <w:color w:val="000000" w:themeColor="text1"/>
          <w:sz w:val="22"/>
          <w:szCs w:val="22"/>
        </w:rPr>
        <w:t xml:space="preserve">za sofinanciranje male komunalne čistilne naprave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se zago</w:t>
      </w:r>
      <w:r w:rsidR="00D916B4" w:rsidRPr="00EF1CB9">
        <w:rPr>
          <w:rFonts w:ascii="Times New Roman" w:hAnsi="Times New Roman"/>
          <w:color w:val="000000" w:themeColor="text1"/>
          <w:sz w:val="22"/>
          <w:szCs w:val="22"/>
        </w:rPr>
        <w:t>tovijo iz proračunske postavke</w:t>
      </w:r>
      <w:r w:rsidR="00315D3D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15024</w:t>
      </w:r>
      <w:r w:rsidR="00A82184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C28E3">
        <w:rPr>
          <w:rFonts w:ascii="Times New Roman" w:hAnsi="Times New Roman"/>
          <w:color w:val="000000" w:themeColor="text1"/>
          <w:sz w:val="22"/>
          <w:szCs w:val="22"/>
        </w:rPr>
        <w:t>Male čistilne naprave. Sredstva za sofinanciranje hišnih črpališč se zagotovijo iz proračunske postavke 15025 Sofinanciranje nakupa opreme za hišna črpališča.</w:t>
      </w:r>
    </w:p>
    <w:p w14:paraId="0A5EB316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E08FEE6" w14:textId="77777777" w:rsidR="00ED785B" w:rsidRPr="00EF1CB9" w:rsidRDefault="00EB3432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</w:t>
      </w:r>
      <w:r w:rsidR="00ED785B" w:rsidRPr="00EF1CB9">
        <w:rPr>
          <w:rFonts w:ascii="Times New Roman" w:hAnsi="Times New Roman"/>
          <w:color w:val="000000" w:themeColor="text1"/>
          <w:sz w:val="22"/>
          <w:szCs w:val="22"/>
        </w:rPr>
        <w:t>len</w:t>
      </w:r>
    </w:p>
    <w:p w14:paraId="6A27A853" w14:textId="77777777" w:rsidR="002E7950" w:rsidRPr="00EF1CB9" w:rsidRDefault="002E7950" w:rsidP="00EF1CB9">
      <w:pPr>
        <w:autoSpaceDE w:val="0"/>
        <w:autoSpaceDN w:val="0"/>
        <w:adjustRightInd w:val="0"/>
        <w:spacing w:line="240" w:lineRule="atLeast"/>
        <w:ind w:left="720"/>
        <w:rPr>
          <w:rFonts w:ascii="Times New Roman" w:hAnsi="Times New Roman"/>
          <w:color w:val="000000" w:themeColor="text1"/>
          <w:sz w:val="22"/>
          <w:szCs w:val="22"/>
        </w:rPr>
      </w:pPr>
    </w:p>
    <w:p w14:paraId="0E71723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Pogodba je nična, v kolikor prejemnik ali kdo v njegovem imenu predstavniku ali posredniku Občine </w:t>
      </w:r>
      <w:r w:rsidR="00EA3C0A" w:rsidRPr="00EF1CB9">
        <w:rPr>
          <w:rFonts w:ascii="Times New Roman" w:hAnsi="Times New Roman"/>
          <w:color w:val="000000" w:themeColor="text1"/>
          <w:sz w:val="22"/>
          <w:szCs w:val="22"/>
        </w:rPr>
        <w:t>Polzela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obljubi, ponudi ali da kakršnokoli nedovoljeno korist za:</w:t>
      </w:r>
    </w:p>
    <w:p w14:paraId="31375756" w14:textId="77777777" w:rsidR="00ED785B" w:rsidRPr="00EF1CB9" w:rsidRDefault="00ED785B" w:rsidP="00C12E04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pridobitev nepovratne finančne spodbude</w:t>
      </w:r>
      <w:r w:rsidR="007521B0" w:rsidRPr="00EF1CB9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331E504A" w14:textId="77777777" w:rsidR="00ED785B" w:rsidRPr="00EF1CB9" w:rsidRDefault="00ED785B" w:rsidP="00C12E04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opustitev dolžnega nadzora nad izvajanjem pogodbenih obveznosti ali</w:t>
      </w:r>
    </w:p>
    <w:p w14:paraId="2CFAFCC1" w14:textId="77777777" w:rsidR="00ED785B" w:rsidRPr="00EF1CB9" w:rsidRDefault="00ED785B" w:rsidP="00C12E04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drugo ravnanje ali opustitev, s katerim je Občini </w:t>
      </w:r>
      <w:r w:rsidR="00EA3C0A" w:rsidRPr="00EF1CB9">
        <w:rPr>
          <w:rFonts w:ascii="Times New Roman" w:hAnsi="Times New Roman"/>
          <w:color w:val="000000" w:themeColor="text1"/>
          <w:sz w:val="22"/>
          <w:szCs w:val="22"/>
        </w:rPr>
        <w:t>Polzela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povzročena škoda ali je omogočena pridobitev nedovoljene koristi predstavniku, zastopniku ali posredniku prejemnika.</w:t>
      </w:r>
    </w:p>
    <w:p w14:paraId="33BF31BC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8E3C6EC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65532C7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42DDBE2D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Pogodbeni stranki bosta morebitne spore reševali sporazumno. Če spora na ta način ne bo možno rešiti, si bosta pogodbeni stranki prizadevali rešiti morebitni spor iz te pogodbe z mediacijo in drugimi alternativnimi načini reševanja. V kolikor sporov ne bo možno rešiti sporazumno, je za to pristojno krajevno in stvarno pristojno sodišče.</w:t>
      </w:r>
    </w:p>
    <w:p w14:paraId="4FD5A23B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51BDA220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730186A8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1C97BD7D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Pogodba je sklenjena v 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dveh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) enakih izvodih, od katerih prejme občina 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en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5F5688" w:rsidRPr="00EF1CB9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) izvod, enega (1) pa upravičenec. Vsi izvodi štejejo za original.</w:t>
      </w:r>
    </w:p>
    <w:p w14:paraId="044D31F7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20828422" w14:textId="77777777" w:rsidR="00ED785B" w:rsidRPr="00EF1CB9" w:rsidRDefault="00ED785B" w:rsidP="00EF1CB9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člen</w:t>
      </w:r>
    </w:p>
    <w:p w14:paraId="4A13D70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762E1198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Pogodba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začne veljati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z dnem podpisa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 xml:space="preserve">pogodbe s strani </w:t>
      </w:r>
      <w:r w:rsidRPr="00EF1CB9">
        <w:rPr>
          <w:rFonts w:ascii="Times New Roman" w:hAnsi="Times New Roman"/>
          <w:color w:val="000000" w:themeColor="text1"/>
          <w:sz w:val="22"/>
          <w:szCs w:val="22"/>
        </w:rPr>
        <w:t>obeh pogodbenih strank.</w:t>
      </w:r>
    </w:p>
    <w:p w14:paraId="6065E86E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092B9AC" w14:textId="77777777" w:rsidR="00CA75C1" w:rsidRPr="00EF1CB9" w:rsidRDefault="00CA75C1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7E9E309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F1CB9">
        <w:rPr>
          <w:rFonts w:ascii="Times New Roman" w:hAnsi="Times New Roman"/>
          <w:color w:val="000000" w:themeColor="text1"/>
          <w:sz w:val="22"/>
          <w:szCs w:val="22"/>
        </w:rPr>
        <w:t>Številka:</w:t>
      </w:r>
      <w:r w:rsidR="007F4442" w:rsidRPr="00EF1CB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2396A">
        <w:rPr>
          <w:rFonts w:ascii="Times New Roman" w:hAnsi="Times New Roman"/>
          <w:color w:val="000000" w:themeColor="text1"/>
          <w:sz w:val="22"/>
          <w:szCs w:val="22"/>
        </w:rPr>
        <w:t>_____________</w:t>
      </w:r>
    </w:p>
    <w:p w14:paraId="42B7AB28" w14:textId="611C0986" w:rsidR="00ED785B" w:rsidRPr="00EF1CB9" w:rsidRDefault="00247927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Datum:  ______________</w:t>
      </w:r>
    </w:p>
    <w:p w14:paraId="1B2E0409" w14:textId="77777777" w:rsidR="00ED785B" w:rsidRPr="00EF1CB9" w:rsidRDefault="00ED785B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3E9D0FC" w14:textId="77777777" w:rsidR="002F338D" w:rsidRPr="00EF1CB9" w:rsidRDefault="002F338D" w:rsidP="00EF1CB9">
      <w:pPr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1"/>
        <w:gridCol w:w="3423"/>
      </w:tblGrid>
      <w:tr w:rsidR="00172D8D" w:rsidRPr="00EF1CB9" w14:paraId="255B3AA1" w14:textId="77777777" w:rsidTr="00E721CE">
        <w:tc>
          <w:tcPr>
            <w:tcW w:w="5211" w:type="dxa"/>
          </w:tcPr>
          <w:p w14:paraId="4C033AB9" w14:textId="77777777" w:rsidR="00674102" w:rsidRPr="00EF1CB9" w:rsidRDefault="00674102" w:rsidP="00EF1CB9">
            <w:pPr>
              <w:spacing w:line="240" w:lineRule="atLeast"/>
              <w:rPr>
                <w:rFonts w:ascii="Times New Roman" w:hAnsi="Times New Roman"/>
                <w:caps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Upravičenec:</w:t>
            </w:r>
          </w:p>
        </w:tc>
        <w:tc>
          <w:tcPr>
            <w:tcW w:w="3512" w:type="dxa"/>
          </w:tcPr>
          <w:p w14:paraId="32F0A99E" w14:textId="77777777" w:rsidR="00674102" w:rsidRPr="00EF1CB9" w:rsidRDefault="00674102" w:rsidP="00EF1CB9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Občina:</w:t>
            </w:r>
          </w:p>
          <w:p w14:paraId="55A7E724" w14:textId="77777777" w:rsidR="000F3D4E" w:rsidRPr="00EF1CB9" w:rsidRDefault="000F3D4E" w:rsidP="00EF1CB9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72D8D" w:rsidRPr="00EF1CB9" w14:paraId="4E9AAFD7" w14:textId="77777777" w:rsidTr="00E721CE">
        <w:tc>
          <w:tcPr>
            <w:tcW w:w="5211" w:type="dxa"/>
          </w:tcPr>
          <w:p w14:paraId="37E4F134" w14:textId="77777777" w:rsidR="00674102" w:rsidRPr="00EF1CB9" w:rsidRDefault="0062396A" w:rsidP="004153CE">
            <w:pPr>
              <w:pStyle w:val="Brezrazmikov"/>
              <w:spacing w:line="240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Ime in priimek</w:t>
            </w:r>
          </w:p>
        </w:tc>
        <w:tc>
          <w:tcPr>
            <w:tcW w:w="3512" w:type="dxa"/>
          </w:tcPr>
          <w:p w14:paraId="65063300" w14:textId="77777777" w:rsidR="00674102" w:rsidRPr="00EF1CB9" w:rsidRDefault="00674102" w:rsidP="00EF1CB9">
            <w:pPr>
              <w:pStyle w:val="Brezrazmikov"/>
              <w:spacing w:line="240" w:lineRule="atLeast"/>
              <w:rPr>
                <w:rFonts w:ascii="Times New Roman" w:hAnsi="Times New Roman"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</w:rPr>
              <w:t>Župan</w:t>
            </w:r>
          </w:p>
          <w:p w14:paraId="39DF8268" w14:textId="77777777" w:rsidR="00674102" w:rsidRPr="00EF1CB9" w:rsidRDefault="00674102" w:rsidP="00EF1CB9">
            <w:pPr>
              <w:pStyle w:val="Brezrazmikov"/>
              <w:spacing w:line="240" w:lineRule="atLeast"/>
              <w:rPr>
                <w:rFonts w:ascii="Times New Roman" w:hAnsi="Times New Roman"/>
                <w:color w:val="000000" w:themeColor="text1"/>
              </w:rPr>
            </w:pPr>
            <w:r w:rsidRPr="00EF1CB9">
              <w:rPr>
                <w:rFonts w:ascii="Times New Roman" w:hAnsi="Times New Roman"/>
                <w:color w:val="000000" w:themeColor="text1"/>
              </w:rPr>
              <w:t>Jože Kužnik</w:t>
            </w:r>
          </w:p>
        </w:tc>
      </w:tr>
    </w:tbl>
    <w:p w14:paraId="1F589FB4" w14:textId="77777777" w:rsidR="00777E87" w:rsidRPr="00EF1CB9" w:rsidRDefault="00777E87" w:rsidP="00EF1CB9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sectPr w:rsidR="00777E87" w:rsidRPr="00EF1CB9" w:rsidSect="00D84C6C">
      <w:headerReference w:type="default" r:id="rId32"/>
      <w:footerReference w:type="default" r:id="rId3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1598" w14:textId="77777777" w:rsidR="004569A2" w:rsidRDefault="004569A2">
      <w:r>
        <w:separator/>
      </w:r>
    </w:p>
  </w:endnote>
  <w:endnote w:type="continuationSeparator" w:id="0">
    <w:p w14:paraId="7BD31AA3" w14:textId="77777777" w:rsidR="004569A2" w:rsidRDefault="0045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62672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FF13323" w14:textId="77777777" w:rsidR="00A05CBB" w:rsidRPr="00674102" w:rsidRDefault="00945290">
        <w:pPr>
          <w:pStyle w:val="Noga"/>
          <w:jc w:val="center"/>
          <w:rPr>
            <w:rFonts w:ascii="Times New Roman" w:hAnsi="Times New Roman"/>
            <w:sz w:val="18"/>
            <w:szCs w:val="18"/>
          </w:rPr>
        </w:pPr>
        <w:r w:rsidRPr="00674102">
          <w:rPr>
            <w:rFonts w:ascii="Times New Roman" w:hAnsi="Times New Roman"/>
            <w:sz w:val="18"/>
            <w:szCs w:val="18"/>
          </w:rPr>
          <w:fldChar w:fldCharType="begin"/>
        </w:r>
        <w:r w:rsidR="00A05CBB" w:rsidRPr="0067410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74102">
          <w:rPr>
            <w:rFonts w:ascii="Times New Roman" w:hAnsi="Times New Roman"/>
            <w:sz w:val="18"/>
            <w:szCs w:val="18"/>
          </w:rPr>
          <w:fldChar w:fldCharType="separate"/>
        </w:r>
        <w:r w:rsidR="00115C94" w:rsidRPr="00115C94">
          <w:rPr>
            <w:rFonts w:ascii="Times New Roman" w:hAnsi="Times New Roman"/>
            <w:noProof/>
            <w:sz w:val="18"/>
            <w:szCs w:val="18"/>
          </w:rPr>
          <w:t>1</w:t>
        </w:r>
        <w:r w:rsidRPr="0067410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343BC54" w14:textId="77777777" w:rsidR="00247927" w:rsidRDefault="002479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72A4" w14:textId="77777777" w:rsidR="004569A2" w:rsidRDefault="004569A2">
      <w:r>
        <w:separator/>
      </w:r>
    </w:p>
  </w:footnote>
  <w:footnote w:type="continuationSeparator" w:id="0">
    <w:p w14:paraId="185D9623" w14:textId="77777777" w:rsidR="004569A2" w:rsidRDefault="0045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A5A2" w14:textId="77777777" w:rsidR="00247927" w:rsidRDefault="00247927">
    <w:pPr>
      <w:pStyle w:val="Glava"/>
    </w:pPr>
  </w:p>
  <w:p w14:paraId="1239319D" w14:textId="77777777" w:rsidR="00247927" w:rsidRDefault="002479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F45"/>
    <w:multiLevelType w:val="hybridMultilevel"/>
    <w:tmpl w:val="4F3AEC4A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3819"/>
    <w:multiLevelType w:val="hybridMultilevel"/>
    <w:tmpl w:val="A81491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643D"/>
    <w:multiLevelType w:val="hybridMultilevel"/>
    <w:tmpl w:val="3D847C70"/>
    <w:lvl w:ilvl="0" w:tplc="F9782A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D71F9"/>
    <w:multiLevelType w:val="hybridMultilevel"/>
    <w:tmpl w:val="7F2656F6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E693F"/>
    <w:multiLevelType w:val="hybridMultilevel"/>
    <w:tmpl w:val="BF50FDAC"/>
    <w:lvl w:ilvl="0" w:tplc="04240017">
      <w:start w:val="1"/>
      <w:numFmt w:val="lowerLetter"/>
      <w:lvlText w:val="%1)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D7B65A7"/>
    <w:multiLevelType w:val="hybridMultilevel"/>
    <w:tmpl w:val="DD883D70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1985"/>
    <w:multiLevelType w:val="hybridMultilevel"/>
    <w:tmpl w:val="B81A3D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B0096"/>
    <w:multiLevelType w:val="hybridMultilevel"/>
    <w:tmpl w:val="73E49584"/>
    <w:lvl w:ilvl="0" w:tplc="ADC290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586375">
    <w:abstractNumId w:val="0"/>
  </w:num>
  <w:num w:numId="2" w16cid:durableId="250046925">
    <w:abstractNumId w:val="3"/>
  </w:num>
  <w:num w:numId="3" w16cid:durableId="1096630454">
    <w:abstractNumId w:val="1"/>
  </w:num>
  <w:num w:numId="4" w16cid:durableId="332954424">
    <w:abstractNumId w:val="6"/>
  </w:num>
  <w:num w:numId="5" w16cid:durableId="1141725445">
    <w:abstractNumId w:val="5"/>
  </w:num>
  <w:num w:numId="6" w16cid:durableId="1091317993">
    <w:abstractNumId w:val="2"/>
  </w:num>
  <w:num w:numId="7" w16cid:durableId="770442131">
    <w:abstractNumId w:val="7"/>
  </w:num>
  <w:num w:numId="8" w16cid:durableId="1098794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9D"/>
    <w:rsid w:val="000111DF"/>
    <w:rsid w:val="000130EF"/>
    <w:rsid w:val="00033207"/>
    <w:rsid w:val="0007099D"/>
    <w:rsid w:val="000739D1"/>
    <w:rsid w:val="000A5D05"/>
    <w:rsid w:val="000C73D2"/>
    <w:rsid w:val="000D0723"/>
    <w:rsid w:val="000F3D4E"/>
    <w:rsid w:val="00107216"/>
    <w:rsid w:val="00110DEB"/>
    <w:rsid w:val="0011534E"/>
    <w:rsid w:val="00115C94"/>
    <w:rsid w:val="00124C21"/>
    <w:rsid w:val="00172D8D"/>
    <w:rsid w:val="00182341"/>
    <w:rsid w:val="00194B0A"/>
    <w:rsid w:val="001B6868"/>
    <w:rsid w:val="001C42FB"/>
    <w:rsid w:val="001C4E47"/>
    <w:rsid w:val="001E7CE8"/>
    <w:rsid w:val="00205408"/>
    <w:rsid w:val="002231C4"/>
    <w:rsid w:val="0022421D"/>
    <w:rsid w:val="00227C78"/>
    <w:rsid w:val="0024574F"/>
    <w:rsid w:val="00247927"/>
    <w:rsid w:val="002515CD"/>
    <w:rsid w:val="00281C3D"/>
    <w:rsid w:val="00285CC6"/>
    <w:rsid w:val="00287F2D"/>
    <w:rsid w:val="00294DBF"/>
    <w:rsid w:val="002E163B"/>
    <w:rsid w:val="002E7950"/>
    <w:rsid w:val="002F338D"/>
    <w:rsid w:val="002F39F6"/>
    <w:rsid w:val="0030560B"/>
    <w:rsid w:val="00314535"/>
    <w:rsid w:val="00315D3D"/>
    <w:rsid w:val="00322ECD"/>
    <w:rsid w:val="003325A2"/>
    <w:rsid w:val="0033338F"/>
    <w:rsid w:val="003361EF"/>
    <w:rsid w:val="0039189A"/>
    <w:rsid w:val="00392D14"/>
    <w:rsid w:val="003971D9"/>
    <w:rsid w:val="003A028E"/>
    <w:rsid w:val="003A38A7"/>
    <w:rsid w:val="003A4961"/>
    <w:rsid w:val="003C6546"/>
    <w:rsid w:val="003C65E5"/>
    <w:rsid w:val="003E78EA"/>
    <w:rsid w:val="004153CE"/>
    <w:rsid w:val="00416F6F"/>
    <w:rsid w:val="004569A2"/>
    <w:rsid w:val="00463BD5"/>
    <w:rsid w:val="004A46CB"/>
    <w:rsid w:val="004E0FAE"/>
    <w:rsid w:val="004F7F07"/>
    <w:rsid w:val="00506C53"/>
    <w:rsid w:val="00525AD3"/>
    <w:rsid w:val="005308D1"/>
    <w:rsid w:val="00535D60"/>
    <w:rsid w:val="00547033"/>
    <w:rsid w:val="00550549"/>
    <w:rsid w:val="00560AA0"/>
    <w:rsid w:val="00565808"/>
    <w:rsid w:val="00586577"/>
    <w:rsid w:val="005900EF"/>
    <w:rsid w:val="005947A0"/>
    <w:rsid w:val="005B1F59"/>
    <w:rsid w:val="005F5688"/>
    <w:rsid w:val="00620986"/>
    <w:rsid w:val="0062396A"/>
    <w:rsid w:val="006368DA"/>
    <w:rsid w:val="00652213"/>
    <w:rsid w:val="00673148"/>
    <w:rsid w:val="00673C94"/>
    <w:rsid w:val="00674102"/>
    <w:rsid w:val="0068062F"/>
    <w:rsid w:val="006C0531"/>
    <w:rsid w:val="006C681E"/>
    <w:rsid w:val="006E68FE"/>
    <w:rsid w:val="00712451"/>
    <w:rsid w:val="0071417D"/>
    <w:rsid w:val="00716A15"/>
    <w:rsid w:val="00732D3A"/>
    <w:rsid w:val="00733DF6"/>
    <w:rsid w:val="007521B0"/>
    <w:rsid w:val="007570D9"/>
    <w:rsid w:val="00777E87"/>
    <w:rsid w:val="0078759C"/>
    <w:rsid w:val="00791332"/>
    <w:rsid w:val="007C0616"/>
    <w:rsid w:val="007E2B39"/>
    <w:rsid w:val="007F4442"/>
    <w:rsid w:val="00837EA7"/>
    <w:rsid w:val="008552B1"/>
    <w:rsid w:val="008956C3"/>
    <w:rsid w:val="008A2596"/>
    <w:rsid w:val="008A4911"/>
    <w:rsid w:val="008D24EC"/>
    <w:rsid w:val="008E5EEC"/>
    <w:rsid w:val="008F2CC4"/>
    <w:rsid w:val="00900886"/>
    <w:rsid w:val="00907D6D"/>
    <w:rsid w:val="0091555A"/>
    <w:rsid w:val="00924307"/>
    <w:rsid w:val="00945290"/>
    <w:rsid w:val="00963883"/>
    <w:rsid w:val="0096550F"/>
    <w:rsid w:val="00983920"/>
    <w:rsid w:val="009942B3"/>
    <w:rsid w:val="009A0467"/>
    <w:rsid w:val="009A19D2"/>
    <w:rsid w:val="009B1B44"/>
    <w:rsid w:val="00A00EE8"/>
    <w:rsid w:val="00A02234"/>
    <w:rsid w:val="00A05CBB"/>
    <w:rsid w:val="00A17943"/>
    <w:rsid w:val="00A40672"/>
    <w:rsid w:val="00A616DB"/>
    <w:rsid w:val="00A75B78"/>
    <w:rsid w:val="00A82184"/>
    <w:rsid w:val="00A960B8"/>
    <w:rsid w:val="00AA3A42"/>
    <w:rsid w:val="00AC189E"/>
    <w:rsid w:val="00AF43A7"/>
    <w:rsid w:val="00AF5271"/>
    <w:rsid w:val="00B37DA8"/>
    <w:rsid w:val="00B658A8"/>
    <w:rsid w:val="00B737E5"/>
    <w:rsid w:val="00B8259A"/>
    <w:rsid w:val="00BA76AC"/>
    <w:rsid w:val="00BC79E4"/>
    <w:rsid w:val="00BC7F9E"/>
    <w:rsid w:val="00BE58E2"/>
    <w:rsid w:val="00C044B3"/>
    <w:rsid w:val="00C12E04"/>
    <w:rsid w:val="00C13DDC"/>
    <w:rsid w:val="00C45BF6"/>
    <w:rsid w:val="00C51979"/>
    <w:rsid w:val="00C53970"/>
    <w:rsid w:val="00C56D9E"/>
    <w:rsid w:val="00C66F15"/>
    <w:rsid w:val="00CA75C1"/>
    <w:rsid w:val="00CE725C"/>
    <w:rsid w:val="00CF354A"/>
    <w:rsid w:val="00D42A0E"/>
    <w:rsid w:val="00D46F4B"/>
    <w:rsid w:val="00D600DE"/>
    <w:rsid w:val="00D6623B"/>
    <w:rsid w:val="00D72DB6"/>
    <w:rsid w:val="00D8497C"/>
    <w:rsid w:val="00D84C6C"/>
    <w:rsid w:val="00D8771F"/>
    <w:rsid w:val="00D916B4"/>
    <w:rsid w:val="00DA43C4"/>
    <w:rsid w:val="00DB4CE3"/>
    <w:rsid w:val="00DB7D0E"/>
    <w:rsid w:val="00DE68B9"/>
    <w:rsid w:val="00E0278B"/>
    <w:rsid w:val="00E3062A"/>
    <w:rsid w:val="00E36979"/>
    <w:rsid w:val="00E541B5"/>
    <w:rsid w:val="00E64A23"/>
    <w:rsid w:val="00E6651A"/>
    <w:rsid w:val="00E94AF4"/>
    <w:rsid w:val="00EA3C0A"/>
    <w:rsid w:val="00EB3432"/>
    <w:rsid w:val="00EB4FED"/>
    <w:rsid w:val="00ED785B"/>
    <w:rsid w:val="00EF1CB9"/>
    <w:rsid w:val="00EF7A22"/>
    <w:rsid w:val="00F163C0"/>
    <w:rsid w:val="00F2405E"/>
    <w:rsid w:val="00F5223B"/>
    <w:rsid w:val="00FC28E3"/>
    <w:rsid w:val="00FD22C4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1187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099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D78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85B"/>
    <w:rPr>
      <w:rFonts w:ascii="Garamond" w:eastAsia="Times New Roman" w:hAnsi="Garamond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ED78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85B"/>
    <w:rPr>
      <w:rFonts w:ascii="Garamond" w:eastAsia="Times New Roman" w:hAnsi="Garamond" w:cs="Times New Roman"/>
      <w:sz w:val="24"/>
      <w:szCs w:val="24"/>
    </w:rPr>
  </w:style>
  <w:style w:type="table" w:styleId="Tabelamrea">
    <w:name w:val="Table Grid"/>
    <w:basedOn w:val="Navadnatabela"/>
    <w:uiPriority w:val="59"/>
    <w:rsid w:val="00EA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145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12451"/>
    <w:rPr>
      <w:color w:val="0000FF"/>
      <w:u w:val="single"/>
    </w:rPr>
  </w:style>
  <w:style w:type="paragraph" w:styleId="Brezrazmikov">
    <w:name w:val="No Spacing"/>
    <w:uiPriority w:val="1"/>
    <w:qFormat/>
    <w:rsid w:val="00674102"/>
    <w:pPr>
      <w:spacing w:after="0" w:line="240" w:lineRule="auto"/>
    </w:pPr>
    <w:rPr>
      <w:rFonts w:ascii="Calibri" w:eastAsia="Calibri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FC2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2-01-3644" TargetMode="External"/><Relationship Id="rId18" Type="http://schemas.openxmlformats.org/officeDocument/2006/relationships/hyperlink" Target="https://www.uradni-list.si/glasilo-uradni-list-rs/vsebina/2015-01-0895" TargetMode="External"/><Relationship Id="rId26" Type="http://schemas.openxmlformats.org/officeDocument/2006/relationships/hyperlink" Target="https://www.uradni-list.si/glasilo-uradni-list-rs/vsebina/2022-01-31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17-01-326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uradni-list.si/glasilo-uradni-list-rs/vsebina/2011-01-0555" TargetMode="External"/><Relationship Id="rId12" Type="http://schemas.openxmlformats.org/officeDocument/2006/relationships/hyperlink" Target="https://www.uradni-list.si/glasilo-uradni-list-rs/vsebina/2012-01-2850" TargetMode="External"/><Relationship Id="rId17" Type="http://schemas.openxmlformats.org/officeDocument/2006/relationships/hyperlink" Target="https://www.uradni-list.si/glasilo-uradni-list-rs/vsebina/2014-01-2078" TargetMode="External"/><Relationship Id="rId25" Type="http://schemas.openxmlformats.org/officeDocument/2006/relationships/hyperlink" Target="https://www.uradni-list.si/glasilo-uradni-list-rs/vsebina/2022-01-0769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14-01-1190" TargetMode="External"/><Relationship Id="rId20" Type="http://schemas.openxmlformats.org/officeDocument/2006/relationships/hyperlink" Target="https://www.uradni-list.si/glasilo-uradni-list-rs/vsebina/2016-01-2686" TargetMode="External"/><Relationship Id="rId29" Type="http://schemas.openxmlformats.org/officeDocument/2006/relationships/hyperlink" Target="https://www.uradni-list.si/glasilo-uradni-list-rs/vsebina/2024-01-33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2-01-1700" TargetMode="External"/><Relationship Id="rId24" Type="http://schemas.openxmlformats.org/officeDocument/2006/relationships/hyperlink" Target="https://www.uradni-list.si/glasilo-uradni-list-rs/vsebina/2019-01-2929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13-01-3441" TargetMode="External"/><Relationship Id="rId23" Type="http://schemas.openxmlformats.org/officeDocument/2006/relationships/hyperlink" Target="https://www.uradni-list.si/glasilo-uradni-list-rs/vsebina/2019-01-1327" TargetMode="External"/><Relationship Id="rId28" Type="http://schemas.openxmlformats.org/officeDocument/2006/relationships/hyperlink" Target="https://www.uradni-list.si/glasilo-uradni-list-rs/vsebina/2023-01-4011" TargetMode="External"/><Relationship Id="rId10" Type="http://schemas.openxmlformats.org/officeDocument/2006/relationships/hyperlink" Target="https://www.uradni-list.si/glasilo-uradni-list-rs/vsebina/2012-01-1282" TargetMode="External"/><Relationship Id="rId19" Type="http://schemas.openxmlformats.org/officeDocument/2006/relationships/hyperlink" Target="https://www.uradni-list.si/glasilo-uradni-list-rs/vsebina/2015-01-2280" TargetMode="External"/><Relationship Id="rId31" Type="http://schemas.openxmlformats.org/officeDocument/2006/relationships/hyperlink" Target="https://www.uradni-list.si/glasilo-uradni-list-rs/vsebina/2025-01-15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2-01-0919" TargetMode="External"/><Relationship Id="rId14" Type="http://schemas.openxmlformats.org/officeDocument/2006/relationships/hyperlink" Target="https://www.uradni-list.si/glasilo-uradni-list-rs/vsebina/2013-01-2001" TargetMode="External"/><Relationship Id="rId22" Type="http://schemas.openxmlformats.org/officeDocument/2006/relationships/hyperlink" Target="https://www.uradni-list.si/glasilo-uradni-list-rs/vsebina/2019-01-0903" TargetMode="External"/><Relationship Id="rId27" Type="http://schemas.openxmlformats.org/officeDocument/2006/relationships/hyperlink" Target="https://www.uradni-list.si/glasilo-uradni-list-rs/vsebina/2022-01-4017" TargetMode="External"/><Relationship Id="rId30" Type="http://schemas.openxmlformats.org/officeDocument/2006/relationships/hyperlink" Target="https://www.uradni-list.si/glasilo-uradni-list-rs/vsebina/2025-01-076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uradni-list.si/glasilo-uradni-list-rs/vsebina/2012-01-034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Dobrajc Lukman</dc:creator>
  <cp:lastModifiedBy>Blažka Klemenčič</cp:lastModifiedBy>
  <cp:revision>12</cp:revision>
  <cp:lastPrinted>2020-01-21T09:47:00Z</cp:lastPrinted>
  <dcterms:created xsi:type="dcterms:W3CDTF">2022-03-09T10:44:00Z</dcterms:created>
  <dcterms:modified xsi:type="dcterms:W3CDTF">2025-12-18T11:15:00Z</dcterms:modified>
</cp:coreProperties>
</file>