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6E650D">
        <w:rPr>
          <w:rFonts w:ascii="Tahoma" w:hAnsi="Tahoma" w:cs="Tahoma"/>
          <w:sz w:val="22"/>
          <w:szCs w:val="22"/>
        </w:rPr>
        <w:t>Na podlagi 50. člena Zakona o prostorskem načrtovanju - ZPNačrt (Uradni list RS, št. 33/2007, ZVO-1B 70/08, ZPNačrt-A 108/09, ZUPUDPP-80/10, ZKZ-C 43/10, ZPNacrt-B 57/12, ZUPUDPP- A 57/12 in ZPNacrt-C 109/12, Odločba US 6/14 in ZUUJFO 14/15)</w:t>
      </w:r>
      <w:r>
        <w:rPr>
          <w:rFonts w:ascii="Tahoma" w:hAnsi="Tahoma" w:cs="Tahoma"/>
          <w:sz w:val="22"/>
          <w:szCs w:val="22"/>
        </w:rPr>
        <w:t xml:space="preserve"> in v skladu s43.členom Z</w:t>
      </w:r>
      <w:r w:rsidRPr="00E03A63">
        <w:rPr>
          <w:rFonts w:ascii="Tahoma" w:hAnsi="Tahoma" w:cs="Tahoma"/>
          <w:sz w:val="22"/>
          <w:szCs w:val="22"/>
        </w:rPr>
        <w:t>akona o varstvu okolja (Uradni list RS, št. </w:t>
      </w:r>
      <w:hyperlink r:id="rId7" w:tgtFrame="_blank" w:tooltip="Zakon o varstvu okolja (uradno prečiščeno besedilo)" w:history="1">
        <w:r w:rsidRPr="00E03A63">
          <w:rPr>
            <w:rFonts w:ascii="Tahoma" w:hAnsi="Tahoma" w:cs="Tahoma"/>
            <w:sz w:val="22"/>
            <w:szCs w:val="22"/>
          </w:rPr>
          <w:t>39/06</w:t>
        </w:r>
      </w:hyperlink>
      <w:r w:rsidRPr="00E03A63">
        <w:rPr>
          <w:rFonts w:ascii="Tahoma" w:hAnsi="Tahoma" w:cs="Tahoma"/>
          <w:sz w:val="22"/>
          <w:szCs w:val="22"/>
        </w:rPr>
        <w:t> – uradno prečiščeno besedilo, </w:t>
      </w:r>
      <w:hyperlink r:id="rId8" w:tgtFrame="_blank" w:tooltip="Zakon o meteorološki dejavnosti" w:history="1">
        <w:r w:rsidRPr="00E03A63">
          <w:rPr>
            <w:rFonts w:ascii="Tahoma" w:hAnsi="Tahoma" w:cs="Tahoma"/>
            <w:sz w:val="22"/>
            <w:szCs w:val="22"/>
          </w:rPr>
          <w:t>49/06</w:t>
        </w:r>
      </w:hyperlink>
      <w:r w:rsidRPr="00E03A63">
        <w:rPr>
          <w:rFonts w:ascii="Tahoma" w:hAnsi="Tahoma" w:cs="Tahoma"/>
          <w:sz w:val="22"/>
          <w:szCs w:val="22"/>
        </w:rPr>
        <w:t> – ZMetD, </w:t>
      </w:r>
      <w:hyperlink r:id="rId9" w:tgtFrame="_blank" w:tooltip="Odločba o delni razveljavitvi drugega odstavka 187. člena Zakona o varstvu okolja" w:history="1">
        <w:r w:rsidRPr="00E03A63">
          <w:rPr>
            <w:rFonts w:ascii="Tahoma" w:hAnsi="Tahoma" w:cs="Tahoma"/>
            <w:sz w:val="22"/>
            <w:szCs w:val="22"/>
          </w:rPr>
          <w:t>66/06</w:t>
        </w:r>
      </w:hyperlink>
      <w:r w:rsidRPr="00E03A63">
        <w:rPr>
          <w:rFonts w:ascii="Tahoma" w:hAnsi="Tahoma" w:cs="Tahoma"/>
          <w:sz w:val="22"/>
          <w:szCs w:val="22"/>
        </w:rPr>
        <w:t> – odl. US, </w:t>
      </w:r>
      <w:hyperlink r:id="rId10" w:tgtFrame="_blank" w:tooltip="Zakon o prostorskem načrtovanju" w:history="1">
        <w:r w:rsidRPr="00E03A63">
          <w:rPr>
            <w:rFonts w:ascii="Tahoma" w:hAnsi="Tahoma" w:cs="Tahoma"/>
            <w:sz w:val="22"/>
            <w:szCs w:val="22"/>
          </w:rPr>
          <w:t>33/07</w:t>
        </w:r>
      </w:hyperlink>
      <w:r w:rsidRPr="00E03A63">
        <w:rPr>
          <w:rFonts w:ascii="Tahoma" w:hAnsi="Tahoma" w:cs="Tahoma"/>
          <w:sz w:val="22"/>
          <w:szCs w:val="22"/>
        </w:rPr>
        <w:t> – ZPNačrt, </w:t>
      </w:r>
      <w:hyperlink r:id="rId11" w:tgtFrame="_blank" w:tooltip="Zakon o spremembah in dopolnitvah Zakona o financiranju občin" w:history="1">
        <w:r w:rsidRPr="00E03A63">
          <w:rPr>
            <w:rFonts w:ascii="Tahoma" w:hAnsi="Tahoma" w:cs="Tahoma"/>
            <w:sz w:val="22"/>
            <w:szCs w:val="22"/>
          </w:rPr>
          <w:t>57/08</w:t>
        </w:r>
      </w:hyperlink>
      <w:r w:rsidRPr="00E03A63">
        <w:rPr>
          <w:rFonts w:ascii="Tahoma" w:hAnsi="Tahoma" w:cs="Tahoma"/>
          <w:sz w:val="22"/>
          <w:szCs w:val="22"/>
        </w:rPr>
        <w:t> – ZFO-1A, </w:t>
      </w:r>
      <w:hyperlink r:id="rId12" w:tgtFrame="_blank" w:tooltip="Zakon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70/08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3" w:tgtFrame="_blank" w:tooltip="Zakon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108/09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4" w:tgtFrame="_blank" w:tooltip="Zakon o spremembah in dopolnitvah Zakona o prostorskem načrtovanju" w:history="1">
        <w:r w:rsidRPr="00E03A63">
          <w:rPr>
            <w:rFonts w:ascii="Tahoma" w:hAnsi="Tahoma" w:cs="Tahoma"/>
            <w:sz w:val="22"/>
            <w:szCs w:val="22"/>
          </w:rPr>
          <w:t>108/09</w:t>
        </w:r>
      </w:hyperlink>
      <w:r w:rsidRPr="00E03A63">
        <w:rPr>
          <w:rFonts w:ascii="Tahoma" w:hAnsi="Tahoma" w:cs="Tahoma"/>
          <w:sz w:val="22"/>
          <w:szCs w:val="22"/>
        </w:rPr>
        <w:t>–ZPNačrt-A, </w:t>
      </w:r>
      <w:hyperlink r:id="rId15" w:tgtFrame="_blank" w:tooltip="Zakon o spremembah Zakona o varstvu okolja" w:history="1">
        <w:r w:rsidRPr="00E03A63">
          <w:rPr>
            <w:rFonts w:ascii="Tahoma" w:hAnsi="Tahoma" w:cs="Tahoma"/>
            <w:sz w:val="22"/>
            <w:szCs w:val="22"/>
          </w:rPr>
          <w:t>48/12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6" w:tgtFrame="_blank" w:tooltip="Zakon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57/12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7" w:tgtFrame="_blank" w:tooltip="Zakon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92/13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8" w:tgtFrame="_blank" w:tooltip="Zakon o spremembah Zakona o varstvu okolja" w:history="1">
        <w:r w:rsidRPr="00E03A63">
          <w:rPr>
            <w:rFonts w:ascii="Tahoma" w:hAnsi="Tahoma" w:cs="Tahoma"/>
            <w:sz w:val="22"/>
            <w:szCs w:val="22"/>
          </w:rPr>
          <w:t>56/15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19" w:tgtFrame="_blank" w:tooltip="Zakon o spremembah Zakona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102/15</w:t>
        </w:r>
      </w:hyperlink>
      <w:r w:rsidRPr="00E03A63">
        <w:rPr>
          <w:rFonts w:ascii="Tahoma" w:hAnsi="Tahoma" w:cs="Tahoma"/>
          <w:sz w:val="22"/>
          <w:szCs w:val="22"/>
        </w:rPr>
        <w:t>, </w:t>
      </w:r>
      <w:hyperlink r:id="rId20" w:tgtFrame="_blank" w:tooltip="Zakon o spremembah in dopolnitvah Zakona o varstvu okolja" w:history="1">
        <w:r w:rsidRPr="00E03A63">
          <w:rPr>
            <w:rFonts w:ascii="Tahoma" w:hAnsi="Tahoma" w:cs="Tahoma"/>
            <w:sz w:val="22"/>
            <w:szCs w:val="22"/>
          </w:rPr>
          <w:t>30/16</w:t>
        </w:r>
      </w:hyperlink>
      <w:r w:rsidRPr="00E03A63">
        <w:rPr>
          <w:rFonts w:ascii="Tahoma" w:hAnsi="Tahoma" w:cs="Tahoma"/>
          <w:sz w:val="22"/>
          <w:szCs w:val="22"/>
        </w:rPr>
        <w:t> in </w:t>
      </w:r>
      <w:hyperlink r:id="rId21" w:tgtFrame="_blank" w:tooltip="Gradbeni zakon" w:history="1">
        <w:r w:rsidRPr="00E03A63">
          <w:rPr>
            <w:rFonts w:ascii="Tahoma" w:hAnsi="Tahoma" w:cs="Tahoma"/>
            <w:sz w:val="22"/>
            <w:szCs w:val="22"/>
          </w:rPr>
          <w:t>61/17</w:t>
        </w:r>
      </w:hyperlink>
      <w:r w:rsidRPr="00E03A63">
        <w:rPr>
          <w:rFonts w:ascii="Tahoma" w:hAnsi="Tahoma" w:cs="Tahoma"/>
          <w:sz w:val="22"/>
          <w:szCs w:val="22"/>
        </w:rPr>
        <w:t> – GZ</w:t>
      </w:r>
      <w:r>
        <w:rPr>
          <w:rFonts w:ascii="Tahoma" w:hAnsi="Tahoma" w:cs="Tahoma"/>
          <w:sz w:val="22"/>
          <w:szCs w:val="22"/>
        </w:rPr>
        <w:t>)</w:t>
      </w:r>
      <w:r w:rsidRPr="006E650D">
        <w:rPr>
          <w:rFonts w:ascii="Tahoma" w:hAnsi="Tahoma" w:cs="Tahoma"/>
          <w:sz w:val="22"/>
          <w:szCs w:val="22"/>
        </w:rPr>
        <w:t>, Občina Križevci objavlja</w:t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JAVNO NAZNANILO </w:t>
      </w:r>
    </w:p>
    <w:p w:rsidR="001606E4" w:rsidRPr="006E650D" w:rsidRDefault="001606E4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O JAVNI RAZGRNITVI IN JAVNI OBRAVNAVI </w:t>
      </w:r>
    </w:p>
    <w:p w:rsidR="001606E4" w:rsidRPr="006E650D" w:rsidRDefault="001606E4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ODLOKA O </w:t>
      </w:r>
      <w:r>
        <w:rPr>
          <w:rFonts w:ascii="Tahoma" w:hAnsi="Tahoma" w:cs="Tahoma"/>
          <w:b/>
          <w:sz w:val="22"/>
          <w:szCs w:val="22"/>
        </w:rPr>
        <w:t>DRUGIH</w:t>
      </w:r>
      <w:r w:rsidRPr="006E650D">
        <w:rPr>
          <w:rFonts w:ascii="Tahoma" w:hAnsi="Tahoma" w:cs="Tahoma"/>
          <w:b/>
          <w:sz w:val="22"/>
          <w:szCs w:val="22"/>
        </w:rPr>
        <w:t xml:space="preserve"> (</w:t>
      </w:r>
      <w:r>
        <w:rPr>
          <w:rFonts w:ascii="Tahoma" w:hAnsi="Tahoma" w:cs="Tahoma"/>
          <w:b/>
          <w:sz w:val="22"/>
          <w:szCs w:val="22"/>
        </w:rPr>
        <w:t>2</w:t>
      </w:r>
      <w:r w:rsidRPr="006E650D">
        <w:rPr>
          <w:rFonts w:ascii="Tahoma" w:hAnsi="Tahoma" w:cs="Tahoma"/>
          <w:b/>
          <w:sz w:val="22"/>
          <w:szCs w:val="22"/>
        </w:rPr>
        <w:t xml:space="preserve">) SPREMEMBAH IN DOPOLNITVAH </w:t>
      </w:r>
    </w:p>
    <w:p w:rsidR="001606E4" w:rsidRDefault="001606E4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>OBČINSKEGA PROSTORSKEGA NAČRTA OBČINE KRIŽEVCI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1606E4" w:rsidRPr="006E650D" w:rsidRDefault="001606E4" w:rsidP="000A2843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 OKOLJSKEGA POROČILA</w:t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BE665B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Javno se razgrne dopolnjeni osnutek Odloka o </w:t>
      </w:r>
      <w:r>
        <w:rPr>
          <w:rFonts w:ascii="Tahoma" w:hAnsi="Tahoma" w:cs="Tahoma"/>
          <w:sz w:val="22"/>
          <w:szCs w:val="22"/>
        </w:rPr>
        <w:t>drugih</w:t>
      </w:r>
      <w:r w:rsidRPr="006E650D"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22"/>
          <w:szCs w:val="22"/>
        </w:rPr>
        <w:t>2</w:t>
      </w:r>
      <w:r w:rsidRPr="006E650D">
        <w:rPr>
          <w:rFonts w:ascii="Tahoma" w:hAnsi="Tahoma" w:cs="Tahoma"/>
          <w:sz w:val="22"/>
          <w:szCs w:val="22"/>
        </w:rPr>
        <w:t>) spremembah in dopolnitvah občinskega prostorskega načrta Občine Križevci</w:t>
      </w:r>
      <w:r>
        <w:rPr>
          <w:rFonts w:ascii="Tahoma" w:hAnsi="Tahoma" w:cs="Tahoma"/>
          <w:sz w:val="22"/>
          <w:szCs w:val="22"/>
        </w:rPr>
        <w:t xml:space="preserve"> in Okoljsko poročilo.</w:t>
      </w:r>
    </w:p>
    <w:p w:rsidR="001606E4" w:rsidRPr="006E650D" w:rsidRDefault="001606E4" w:rsidP="00BE665B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Javna razgrnitev bo </w:t>
      </w:r>
      <w:r w:rsidRPr="006E650D">
        <w:rPr>
          <w:rFonts w:ascii="Tahoma" w:hAnsi="Tahoma" w:cs="Tahoma"/>
          <w:b/>
          <w:sz w:val="22"/>
          <w:szCs w:val="22"/>
        </w:rPr>
        <w:t>v prostorih Občine Križevci, Križevci pri Ljutomeru 11, 9242 Križevci pri Ljutomeru</w:t>
      </w:r>
      <w:r w:rsidRPr="006E650D">
        <w:rPr>
          <w:rFonts w:ascii="Tahoma" w:hAnsi="Tahoma" w:cs="Tahoma"/>
          <w:sz w:val="22"/>
          <w:szCs w:val="22"/>
        </w:rPr>
        <w:t xml:space="preserve">. Gradivo bo javno razgrnjeno </w:t>
      </w:r>
      <w:r w:rsidRPr="006E650D">
        <w:rPr>
          <w:rFonts w:ascii="Tahoma" w:hAnsi="Tahoma" w:cs="Tahoma"/>
          <w:b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9</w:t>
      </w:r>
      <w:r w:rsidRPr="006E650D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2</w:t>
      </w:r>
      <w:r w:rsidRPr="006E650D">
        <w:rPr>
          <w:rFonts w:ascii="Tahoma" w:hAnsi="Tahoma" w:cs="Tahoma"/>
          <w:b/>
          <w:sz w:val="22"/>
          <w:szCs w:val="22"/>
        </w:rPr>
        <w:t>. 201</w:t>
      </w:r>
      <w:r>
        <w:rPr>
          <w:rFonts w:ascii="Tahoma" w:hAnsi="Tahoma" w:cs="Tahoma"/>
          <w:b/>
          <w:sz w:val="22"/>
          <w:szCs w:val="22"/>
        </w:rPr>
        <w:t>8</w:t>
      </w:r>
      <w:r w:rsidR="00AA46FB">
        <w:rPr>
          <w:rFonts w:ascii="Tahoma" w:hAnsi="Tahoma" w:cs="Tahoma"/>
          <w:b/>
          <w:sz w:val="22"/>
          <w:szCs w:val="22"/>
        </w:rPr>
        <w:t xml:space="preserve">  do vključno</w:t>
      </w:r>
      <w:r w:rsidRPr="006E650D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9</w:t>
      </w:r>
      <w:r w:rsidRPr="006E650D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3</w:t>
      </w:r>
      <w:r w:rsidRPr="006E650D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6E650D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8</w:t>
      </w:r>
      <w:r w:rsidRPr="006E650D">
        <w:rPr>
          <w:rFonts w:ascii="Tahoma" w:hAnsi="Tahoma" w:cs="Tahoma"/>
          <w:sz w:val="22"/>
          <w:szCs w:val="22"/>
        </w:rPr>
        <w:t>.</w:t>
      </w:r>
    </w:p>
    <w:p w:rsidR="001606E4" w:rsidRPr="006E650D" w:rsidRDefault="001606E4" w:rsidP="007E637B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7E637B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Razgrnjeno gradivo bo v času javne razgrnitve elektronsko dostopno na spletnem naslovu: </w:t>
      </w:r>
      <w:hyperlink r:id="rId22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Pr="006E650D">
        <w:rPr>
          <w:rFonts w:ascii="Tahoma" w:hAnsi="Tahoma" w:cs="Tahoma"/>
          <w:sz w:val="22"/>
          <w:szCs w:val="22"/>
        </w:rPr>
        <w:t>.</w:t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>Javna obravnava</w:t>
      </w:r>
      <w:r w:rsidRPr="006E650D">
        <w:rPr>
          <w:rFonts w:ascii="Tahoma" w:hAnsi="Tahoma" w:cs="Tahoma"/>
          <w:sz w:val="22"/>
          <w:szCs w:val="22"/>
        </w:rPr>
        <w:t xml:space="preserve"> </w:t>
      </w:r>
      <w:r w:rsidRPr="00774782">
        <w:rPr>
          <w:rFonts w:ascii="Tahoma" w:hAnsi="Tahoma" w:cs="Tahoma"/>
          <w:b/>
          <w:sz w:val="22"/>
          <w:szCs w:val="22"/>
        </w:rPr>
        <w:t>bo</w:t>
      </w:r>
      <w:r w:rsidRPr="006E650D">
        <w:rPr>
          <w:rFonts w:ascii="Tahoma" w:hAnsi="Tahoma" w:cs="Tahoma"/>
          <w:sz w:val="22"/>
          <w:szCs w:val="22"/>
        </w:rPr>
        <w:t xml:space="preserve"> </w:t>
      </w:r>
      <w:r w:rsidRPr="006E650D">
        <w:rPr>
          <w:rFonts w:ascii="Tahoma" w:hAnsi="Tahoma" w:cs="Tahoma"/>
          <w:b/>
          <w:sz w:val="22"/>
          <w:szCs w:val="22"/>
        </w:rPr>
        <w:t xml:space="preserve">v torek, </w:t>
      </w:r>
      <w:r>
        <w:rPr>
          <w:rFonts w:ascii="Tahoma" w:hAnsi="Tahoma" w:cs="Tahoma"/>
          <w:b/>
          <w:sz w:val="22"/>
          <w:szCs w:val="22"/>
        </w:rPr>
        <w:t>20</w:t>
      </w:r>
      <w:r w:rsidRPr="006E650D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>2</w:t>
      </w:r>
      <w:r w:rsidRPr="006E650D">
        <w:rPr>
          <w:rFonts w:ascii="Tahoma" w:hAnsi="Tahoma" w:cs="Tahoma"/>
          <w:b/>
          <w:sz w:val="22"/>
          <w:szCs w:val="22"/>
        </w:rPr>
        <w:t>.201</w:t>
      </w:r>
      <w:r>
        <w:rPr>
          <w:rFonts w:ascii="Tahoma" w:hAnsi="Tahoma" w:cs="Tahoma"/>
          <w:b/>
          <w:sz w:val="22"/>
          <w:szCs w:val="22"/>
        </w:rPr>
        <w:t>8,</w:t>
      </w:r>
      <w:r w:rsidRPr="006E650D">
        <w:rPr>
          <w:rFonts w:ascii="Tahoma" w:hAnsi="Tahoma" w:cs="Tahoma"/>
          <w:b/>
          <w:sz w:val="22"/>
          <w:szCs w:val="22"/>
        </w:rPr>
        <w:t xml:space="preserve"> ob 16. uri</w:t>
      </w:r>
      <w:r>
        <w:rPr>
          <w:rFonts w:ascii="Tahoma" w:hAnsi="Tahoma" w:cs="Tahoma"/>
          <w:b/>
          <w:sz w:val="22"/>
          <w:szCs w:val="22"/>
        </w:rPr>
        <w:t>,</w:t>
      </w:r>
      <w:r w:rsidRPr="006E650D">
        <w:rPr>
          <w:rFonts w:ascii="Tahoma" w:hAnsi="Tahoma" w:cs="Tahoma"/>
          <w:b/>
          <w:sz w:val="22"/>
          <w:szCs w:val="22"/>
        </w:rPr>
        <w:t xml:space="preserve"> v sejni sobi Občine Križevci, Križevci pri Ljutomeru 11, 9242 Križevci pri Ljutomeru.</w:t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V času javne razgrnitve ima javnost možnost podati pripombe in predloge k dopolnjenemu osnutku Odloka o </w:t>
      </w:r>
      <w:r>
        <w:rPr>
          <w:rFonts w:ascii="Tahoma" w:hAnsi="Tahoma" w:cs="Tahoma"/>
          <w:sz w:val="22"/>
          <w:szCs w:val="22"/>
        </w:rPr>
        <w:t>drugih</w:t>
      </w:r>
      <w:r w:rsidRPr="006E650D"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22"/>
          <w:szCs w:val="22"/>
        </w:rPr>
        <w:t>2</w:t>
      </w:r>
      <w:r w:rsidRPr="006E650D">
        <w:rPr>
          <w:rFonts w:ascii="Tahoma" w:hAnsi="Tahoma" w:cs="Tahoma"/>
          <w:sz w:val="22"/>
          <w:szCs w:val="22"/>
        </w:rPr>
        <w:t>) spremembah in dopolnitvah občinskega prostorskega načrta Občine Križevci</w:t>
      </w:r>
      <w:r>
        <w:rPr>
          <w:rFonts w:ascii="Tahoma" w:hAnsi="Tahoma" w:cs="Tahoma"/>
          <w:sz w:val="22"/>
          <w:szCs w:val="22"/>
        </w:rPr>
        <w:t xml:space="preserve"> in na Okoljsko poročilo.</w:t>
      </w:r>
    </w:p>
    <w:p w:rsidR="001606E4" w:rsidRPr="006E650D" w:rsidRDefault="001606E4" w:rsidP="00C425E7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Pripombe in predlogi se lahko do konca javne razgrnitve (do vključno </w:t>
      </w:r>
      <w:r>
        <w:rPr>
          <w:rFonts w:ascii="Tahoma" w:hAnsi="Tahoma" w:cs="Tahoma"/>
          <w:sz w:val="22"/>
          <w:szCs w:val="22"/>
        </w:rPr>
        <w:t>9</w:t>
      </w:r>
      <w:r w:rsidRPr="006E650D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3</w:t>
      </w:r>
      <w:r w:rsidRPr="006E650D">
        <w:rPr>
          <w:rFonts w:ascii="Tahoma" w:hAnsi="Tahoma" w:cs="Tahoma"/>
          <w:sz w:val="22"/>
          <w:szCs w:val="22"/>
        </w:rPr>
        <w:t>.201</w:t>
      </w:r>
      <w:r>
        <w:rPr>
          <w:rFonts w:ascii="Tahoma" w:hAnsi="Tahoma" w:cs="Tahoma"/>
          <w:sz w:val="22"/>
          <w:szCs w:val="22"/>
        </w:rPr>
        <w:t>8) podajo</w:t>
      </w:r>
      <w:r w:rsidRPr="006E650D">
        <w:rPr>
          <w:rFonts w:ascii="Tahoma" w:hAnsi="Tahoma" w:cs="Tahoma"/>
          <w:sz w:val="22"/>
          <w:szCs w:val="22"/>
        </w:rPr>
        <w:t>:</w:t>
      </w:r>
    </w:p>
    <w:p w:rsidR="001606E4" w:rsidRPr="006E650D" w:rsidRDefault="001606E4" w:rsidP="00263ABB">
      <w:pPr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pisno na naslov: Občina Križevci, Križevci pri Ljutomeru 11, 9242 Križevci pri Ljutomeru, </w:t>
      </w:r>
    </w:p>
    <w:p w:rsidR="001606E4" w:rsidRPr="006E650D" w:rsidRDefault="001606E4" w:rsidP="00263ABB">
      <w:pPr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pisno na elektronski naslov </w:t>
      </w:r>
      <w:hyperlink r:id="rId23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info@obcina-krizevci.si</w:t>
        </w:r>
      </w:hyperlink>
      <w:r w:rsidRPr="006E650D">
        <w:rPr>
          <w:rFonts w:ascii="Tahoma" w:hAnsi="Tahoma" w:cs="Tahoma"/>
          <w:sz w:val="22"/>
          <w:szCs w:val="22"/>
        </w:rPr>
        <w:t xml:space="preserve">, pri čemer se v rubriki "zadeva" navedejo ključne besede "Pripomba na javno razgrnitev </w:t>
      </w:r>
      <w:r>
        <w:rPr>
          <w:rFonts w:ascii="Tahoma" w:hAnsi="Tahoma" w:cs="Tahoma"/>
          <w:sz w:val="22"/>
          <w:szCs w:val="22"/>
        </w:rPr>
        <w:t>2</w:t>
      </w:r>
      <w:r w:rsidRPr="006E650D">
        <w:rPr>
          <w:rFonts w:ascii="Tahoma" w:hAnsi="Tahoma" w:cs="Tahoma"/>
          <w:sz w:val="22"/>
          <w:szCs w:val="22"/>
        </w:rPr>
        <w:t>SD OPN Občine Križevci</w:t>
      </w:r>
      <w:r>
        <w:rPr>
          <w:rFonts w:ascii="Tahoma" w:hAnsi="Tahoma" w:cs="Tahoma"/>
          <w:sz w:val="22"/>
          <w:szCs w:val="22"/>
        </w:rPr>
        <w:t>/Okoljsko poročilo</w:t>
      </w:r>
      <w:r w:rsidRPr="006E650D">
        <w:rPr>
          <w:rFonts w:ascii="Tahoma" w:hAnsi="Tahoma" w:cs="Tahoma"/>
          <w:sz w:val="22"/>
          <w:szCs w:val="22"/>
        </w:rPr>
        <w:t>"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1606E4" w:rsidRPr="006E650D" w:rsidRDefault="001606E4" w:rsidP="00263ABB">
      <w:pPr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pisno na mestu javne razgrnitve in obravnave se jih vpiše v knjigo pripomb.</w:t>
      </w:r>
    </w:p>
    <w:p w:rsidR="001606E4" w:rsidRPr="006E650D" w:rsidRDefault="001606E4" w:rsidP="00EF01FD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EF01FD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EF01FD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Občina Križevci bo proučila pripombe in predloge javnosti ter do njih zavzela stališč</w:t>
      </w:r>
      <w:r>
        <w:rPr>
          <w:rFonts w:ascii="Tahoma" w:hAnsi="Tahoma" w:cs="Tahoma"/>
          <w:sz w:val="22"/>
          <w:szCs w:val="22"/>
        </w:rPr>
        <w:t>a</w:t>
      </w:r>
      <w:r w:rsidRPr="006E650D">
        <w:rPr>
          <w:rFonts w:ascii="Tahoma" w:hAnsi="Tahoma" w:cs="Tahoma"/>
          <w:sz w:val="22"/>
          <w:szCs w:val="22"/>
        </w:rPr>
        <w:t xml:space="preserve">, ki </w:t>
      </w:r>
      <w:r>
        <w:rPr>
          <w:rFonts w:ascii="Tahoma" w:hAnsi="Tahoma" w:cs="Tahoma"/>
          <w:sz w:val="22"/>
          <w:szCs w:val="22"/>
        </w:rPr>
        <w:t xml:space="preserve">bodo javno </w:t>
      </w:r>
      <w:r w:rsidRPr="006E650D">
        <w:rPr>
          <w:rFonts w:ascii="Tahoma" w:hAnsi="Tahoma" w:cs="Tahoma"/>
          <w:sz w:val="22"/>
          <w:szCs w:val="22"/>
        </w:rPr>
        <w:t>objavl</w:t>
      </w:r>
      <w:r>
        <w:rPr>
          <w:rFonts w:ascii="Tahoma" w:hAnsi="Tahoma" w:cs="Tahoma"/>
          <w:sz w:val="22"/>
          <w:szCs w:val="22"/>
        </w:rPr>
        <w:t>jena</w:t>
      </w:r>
      <w:r w:rsidRPr="006E650D">
        <w:rPr>
          <w:rFonts w:ascii="Tahoma" w:hAnsi="Tahoma" w:cs="Tahoma"/>
          <w:sz w:val="22"/>
          <w:szCs w:val="22"/>
        </w:rPr>
        <w:t xml:space="preserve"> na spletni strani Občine Križevci </w:t>
      </w:r>
      <w:hyperlink r:id="rId24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Pr="006E650D">
        <w:rPr>
          <w:rFonts w:ascii="Tahoma" w:hAnsi="Tahoma" w:cs="Tahoma"/>
          <w:sz w:val="22"/>
          <w:szCs w:val="22"/>
        </w:rPr>
        <w:t>.</w:t>
      </w:r>
    </w:p>
    <w:p w:rsidR="001606E4" w:rsidRPr="006E650D" w:rsidRDefault="001606E4" w:rsidP="00AE6CEB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AE6CEB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AE6CEB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V skladu s 3. točko 50. člena ZPNačrt Občina Križevci </w:t>
      </w:r>
      <w:r>
        <w:rPr>
          <w:rFonts w:ascii="Tahoma" w:hAnsi="Tahoma" w:cs="Tahoma"/>
          <w:sz w:val="22"/>
          <w:szCs w:val="22"/>
        </w:rPr>
        <w:t xml:space="preserve">se </w:t>
      </w:r>
      <w:r w:rsidRPr="006E650D">
        <w:rPr>
          <w:rFonts w:ascii="Tahoma" w:hAnsi="Tahoma" w:cs="Tahoma"/>
          <w:sz w:val="22"/>
          <w:szCs w:val="22"/>
        </w:rPr>
        <w:t>v prilogi tega naznanila objavlja seznam zemljiških parcel, katerih namenska raba se spreminja.</w:t>
      </w:r>
    </w:p>
    <w:p w:rsidR="001606E4" w:rsidRPr="006E650D" w:rsidRDefault="001606E4" w:rsidP="000A2843">
      <w:pPr>
        <w:jc w:val="both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AE6CEB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Javno naznanilo se objavi na spletni strani Občine Križevci (</w:t>
      </w:r>
      <w:hyperlink r:id="rId25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Pr="006E650D">
        <w:rPr>
          <w:rFonts w:ascii="Tahoma" w:hAnsi="Tahoma" w:cs="Tahoma"/>
          <w:sz w:val="22"/>
          <w:szCs w:val="22"/>
        </w:rPr>
        <w:t>).</w:t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Številka:</w:t>
      </w:r>
      <w:r w:rsidR="00702F53">
        <w:rPr>
          <w:rFonts w:ascii="Tahoma" w:hAnsi="Tahoma" w:cs="Tahoma"/>
          <w:sz w:val="22"/>
          <w:szCs w:val="22"/>
        </w:rPr>
        <w:t>350-0002/2017-32</w:t>
      </w:r>
      <w:r w:rsidRPr="006E650D">
        <w:rPr>
          <w:rFonts w:ascii="Tahoma" w:hAnsi="Tahoma" w:cs="Tahoma"/>
          <w:sz w:val="22"/>
          <w:szCs w:val="22"/>
        </w:rPr>
        <w:tab/>
      </w:r>
    </w:p>
    <w:p w:rsidR="001606E4" w:rsidRPr="006E650D" w:rsidRDefault="001606E4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Datum: </w:t>
      </w:r>
      <w:r w:rsidR="00702F53">
        <w:rPr>
          <w:rFonts w:ascii="Tahoma" w:hAnsi="Tahoma" w:cs="Tahoma"/>
          <w:sz w:val="22"/>
          <w:szCs w:val="22"/>
        </w:rPr>
        <w:t xml:space="preserve"> 2.2.2018</w:t>
      </w:r>
      <w:r w:rsidRPr="006E650D">
        <w:rPr>
          <w:rFonts w:ascii="Tahoma" w:hAnsi="Tahoma" w:cs="Tahoma"/>
          <w:sz w:val="22"/>
          <w:szCs w:val="22"/>
        </w:rPr>
        <w:tab/>
      </w:r>
    </w:p>
    <w:p w:rsidR="001606E4" w:rsidRPr="006E650D" w:rsidRDefault="001606E4" w:rsidP="00EF01FD">
      <w:pPr>
        <w:jc w:val="right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mag. Branko Belec</w:t>
      </w:r>
    </w:p>
    <w:p w:rsidR="001606E4" w:rsidRPr="006E650D" w:rsidRDefault="001606E4" w:rsidP="00EF01FD">
      <w:pPr>
        <w:ind w:left="5664"/>
        <w:jc w:val="right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župan Občine Križevci</w:t>
      </w:r>
    </w:p>
    <w:p w:rsidR="001606E4" w:rsidRPr="006E650D" w:rsidRDefault="001606E4" w:rsidP="00EF01FD">
      <w:pPr>
        <w:jc w:val="both"/>
        <w:rPr>
          <w:rFonts w:ascii="Tahoma" w:hAnsi="Tahoma" w:cs="Tahoma"/>
          <w:b/>
        </w:rPr>
      </w:pPr>
      <w:r w:rsidRPr="006E650D">
        <w:rPr>
          <w:rFonts w:ascii="Tahoma" w:hAnsi="Tahoma" w:cs="Tahoma"/>
          <w:sz w:val="22"/>
          <w:szCs w:val="22"/>
        </w:rPr>
        <w:br w:type="page"/>
      </w:r>
      <w:r w:rsidRPr="006E650D">
        <w:rPr>
          <w:rFonts w:ascii="Tahoma" w:hAnsi="Tahoma" w:cs="Tahoma"/>
          <w:b/>
        </w:rPr>
        <w:lastRenderedPageBreak/>
        <w:t xml:space="preserve">PRILOGA: </w:t>
      </w:r>
    </w:p>
    <w:p w:rsidR="001606E4" w:rsidRPr="006B1A1A" w:rsidRDefault="001606E4" w:rsidP="00EF01FD">
      <w:pPr>
        <w:pStyle w:val="Brezrazmikov"/>
        <w:jc w:val="both"/>
        <w:rPr>
          <w:rFonts w:ascii="Tahoma" w:hAnsi="Tahoma" w:cs="Tahoma"/>
          <w:b/>
        </w:rPr>
      </w:pPr>
      <w:r w:rsidRPr="006B1A1A">
        <w:rPr>
          <w:rFonts w:ascii="Tahoma" w:hAnsi="Tahoma" w:cs="Tahoma"/>
          <w:b/>
        </w:rPr>
        <w:t>Seznam parcel, pri katerih se je spremenila namenska raba prostora</w:t>
      </w:r>
    </w:p>
    <w:p w:rsidR="001606E4" w:rsidRPr="006B1A1A" w:rsidRDefault="001606E4" w:rsidP="00EF01FD">
      <w:pPr>
        <w:pStyle w:val="Brezrazmikov"/>
        <w:jc w:val="both"/>
        <w:rPr>
          <w:rFonts w:ascii="Tahoma" w:hAnsi="Tahoma" w:cs="Tahoma"/>
          <w:b/>
        </w:rPr>
      </w:pPr>
    </w:p>
    <w:p w:rsidR="001606E4" w:rsidRPr="006B1A1A" w:rsidRDefault="001606E4" w:rsidP="00EF01FD">
      <w:pPr>
        <w:pStyle w:val="Konnaopomba-besedilo"/>
        <w:jc w:val="both"/>
        <w:rPr>
          <w:rFonts w:ascii="Tahoma" w:hAnsi="Tahoma" w:cs="Tahoma"/>
          <w:i/>
        </w:rPr>
      </w:pPr>
      <w:r w:rsidRPr="006B1A1A">
        <w:rPr>
          <w:rFonts w:ascii="Tahoma" w:hAnsi="Tahoma" w:cs="Tahoma"/>
          <w:i/>
        </w:rPr>
        <w:t>Razlaga prve vrstice v tabeli:</w:t>
      </w:r>
    </w:p>
    <w:p w:rsidR="001606E4" w:rsidRPr="006B1A1A" w:rsidRDefault="001606E4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B1A1A">
        <w:rPr>
          <w:rFonts w:ascii="Tahoma" w:hAnsi="Tahoma" w:cs="Tahoma"/>
          <w:i/>
        </w:rPr>
        <w:t xml:space="preserve">K.O.: </w:t>
      </w:r>
      <w:r w:rsidRPr="006B1A1A">
        <w:rPr>
          <w:rFonts w:ascii="Tahoma" w:hAnsi="Tahoma" w:cs="Tahoma"/>
          <w:i/>
          <w:color w:val="000000"/>
        </w:rPr>
        <w:t>katastrska občina</w:t>
      </w:r>
    </w:p>
    <w:p w:rsidR="001606E4" w:rsidRPr="006B1A1A" w:rsidRDefault="001606E4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B1A1A">
        <w:rPr>
          <w:rFonts w:ascii="Tahoma" w:hAnsi="Tahoma" w:cs="Tahoma"/>
          <w:i/>
          <w:color w:val="000000"/>
        </w:rPr>
        <w:t>PARCELA: parcelna številka</w:t>
      </w:r>
      <w:r>
        <w:rPr>
          <w:rFonts w:ascii="Tahoma" w:hAnsi="Tahoma" w:cs="Tahoma"/>
          <w:i/>
          <w:color w:val="000000"/>
        </w:rPr>
        <w:t xml:space="preserve"> </w:t>
      </w:r>
    </w:p>
    <w:p w:rsidR="001606E4" w:rsidRPr="006B1A1A" w:rsidRDefault="001606E4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B1A1A">
        <w:rPr>
          <w:rFonts w:ascii="Tahoma" w:hAnsi="Tahoma" w:cs="Tahoma"/>
          <w:i/>
          <w:color w:val="000000"/>
        </w:rPr>
        <w:t>PNRP OPN: podrobnejša nam</w:t>
      </w:r>
      <w:r w:rsidR="00E449CF">
        <w:rPr>
          <w:rFonts w:ascii="Tahoma" w:hAnsi="Tahoma" w:cs="Tahoma"/>
          <w:i/>
          <w:color w:val="000000"/>
        </w:rPr>
        <w:t xml:space="preserve">enska raba prostora </w:t>
      </w:r>
      <w:r w:rsidRPr="006B1A1A">
        <w:rPr>
          <w:rFonts w:ascii="Tahoma" w:hAnsi="Tahoma" w:cs="Tahoma"/>
          <w:i/>
          <w:color w:val="000000"/>
        </w:rPr>
        <w:t>raba po veljavnem OPN (ULRS, št. 82/15, 59/16)</w:t>
      </w:r>
    </w:p>
    <w:p w:rsidR="001606E4" w:rsidRPr="006B1A1A" w:rsidRDefault="001606E4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B1A1A">
        <w:rPr>
          <w:rFonts w:ascii="Tahoma" w:hAnsi="Tahoma" w:cs="Tahoma"/>
          <w:i/>
          <w:color w:val="000000"/>
        </w:rPr>
        <w:t>PNRP 2SD OPN: podrobnejša nam</w:t>
      </w:r>
      <w:r w:rsidR="00E449CF">
        <w:rPr>
          <w:rFonts w:ascii="Tahoma" w:hAnsi="Tahoma" w:cs="Tahoma"/>
          <w:i/>
          <w:color w:val="000000"/>
        </w:rPr>
        <w:t>enska  r</w:t>
      </w:r>
      <w:r w:rsidRPr="006B1A1A">
        <w:rPr>
          <w:rFonts w:ascii="Tahoma" w:hAnsi="Tahoma" w:cs="Tahoma"/>
          <w:i/>
          <w:color w:val="000000"/>
        </w:rPr>
        <w:t xml:space="preserve">aba </w:t>
      </w:r>
      <w:r w:rsidR="00E449CF">
        <w:rPr>
          <w:rFonts w:ascii="Tahoma" w:hAnsi="Tahoma" w:cs="Tahoma"/>
          <w:i/>
          <w:color w:val="000000"/>
        </w:rPr>
        <w:t xml:space="preserve">prostora </w:t>
      </w:r>
      <w:r w:rsidRPr="006B1A1A">
        <w:rPr>
          <w:rFonts w:ascii="Tahoma" w:hAnsi="Tahoma" w:cs="Tahoma"/>
          <w:i/>
          <w:color w:val="000000"/>
        </w:rPr>
        <w:t>po 2. sprem</w:t>
      </w:r>
      <w:r w:rsidR="00E449CF">
        <w:rPr>
          <w:rFonts w:ascii="Tahoma" w:hAnsi="Tahoma" w:cs="Tahoma"/>
          <w:i/>
          <w:color w:val="000000"/>
        </w:rPr>
        <w:t xml:space="preserve">embah </w:t>
      </w:r>
      <w:r w:rsidRPr="006B1A1A">
        <w:rPr>
          <w:rFonts w:ascii="Tahoma" w:hAnsi="Tahoma" w:cs="Tahoma"/>
          <w:i/>
          <w:color w:val="000000"/>
        </w:rPr>
        <w:t>in dop</w:t>
      </w:r>
      <w:r w:rsidR="00E449CF">
        <w:rPr>
          <w:rFonts w:ascii="Tahoma" w:hAnsi="Tahoma" w:cs="Tahoma"/>
          <w:i/>
          <w:color w:val="000000"/>
        </w:rPr>
        <w:t>olnitvah</w:t>
      </w:r>
      <w:r w:rsidRPr="006B1A1A">
        <w:rPr>
          <w:rFonts w:ascii="Tahoma" w:hAnsi="Tahoma" w:cs="Tahoma"/>
          <w:i/>
          <w:color w:val="000000"/>
        </w:rPr>
        <w:t xml:space="preserve"> OPN</w:t>
      </w:r>
    </w:p>
    <w:p w:rsidR="001606E4" w:rsidRPr="000B41D6" w:rsidRDefault="001606E4" w:rsidP="00EF01FD">
      <w:pPr>
        <w:pStyle w:val="Konnaopomba-besedilo"/>
        <w:jc w:val="both"/>
        <w:rPr>
          <w:rFonts w:ascii="Tahoma" w:hAnsi="Tahoma" w:cs="Tahoma"/>
          <w:i/>
          <w:color w:val="000000"/>
          <w:highlight w:val="yellow"/>
        </w:rPr>
      </w:pPr>
    </w:p>
    <w:tbl>
      <w:tblPr>
        <w:tblW w:w="5258" w:type="dxa"/>
        <w:tblInd w:w="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1252"/>
        <w:gridCol w:w="1417"/>
        <w:gridCol w:w="1701"/>
      </w:tblGrid>
      <w:tr w:rsidR="001606E4" w:rsidRPr="00263ABB" w:rsidTr="006B1A1A">
        <w:trPr>
          <w:cantSplit/>
          <w:trHeight w:val="423"/>
          <w:tblHeader/>
        </w:trPr>
        <w:tc>
          <w:tcPr>
            <w:tcW w:w="888" w:type="dxa"/>
            <w:noWrap/>
            <w:vAlign w:val="center"/>
          </w:tcPr>
          <w:p w:rsidR="001606E4" w:rsidRPr="00263ABB" w:rsidRDefault="001606E4" w:rsidP="00472DB6">
            <w:pPr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K.O.</w:t>
            </w:r>
          </w:p>
        </w:tc>
        <w:tc>
          <w:tcPr>
            <w:tcW w:w="1252" w:type="dxa"/>
            <w:vAlign w:val="center"/>
          </w:tcPr>
          <w:p w:rsidR="001606E4" w:rsidRPr="00263ABB" w:rsidRDefault="001606E4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PARCELA</w:t>
            </w:r>
          </w:p>
        </w:tc>
        <w:tc>
          <w:tcPr>
            <w:tcW w:w="1417" w:type="dxa"/>
            <w:vAlign w:val="center"/>
          </w:tcPr>
          <w:p w:rsidR="001606E4" w:rsidRPr="00263ABB" w:rsidRDefault="001606E4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PNRP</w:t>
            </w:r>
            <w:r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_</w:t>
            </w: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OPN</w:t>
            </w:r>
          </w:p>
        </w:tc>
        <w:tc>
          <w:tcPr>
            <w:tcW w:w="1701" w:type="dxa"/>
            <w:vAlign w:val="center"/>
          </w:tcPr>
          <w:p w:rsidR="001606E4" w:rsidRPr="00263ABB" w:rsidRDefault="001606E4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PNRP</w:t>
            </w:r>
            <w:r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_</w:t>
            </w:r>
            <w:r w:rsidRPr="00263ABB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2SD OPN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1088/1</w:t>
            </w:r>
          </w:p>
        </w:tc>
        <w:tc>
          <w:tcPr>
            <w:tcW w:w="1417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701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246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693</w:t>
            </w:r>
          </w:p>
        </w:tc>
        <w:tc>
          <w:tcPr>
            <w:tcW w:w="1417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G</w:t>
            </w:r>
          </w:p>
        </w:tc>
        <w:tc>
          <w:tcPr>
            <w:tcW w:w="1701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ZS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246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694</w:t>
            </w:r>
          </w:p>
        </w:tc>
        <w:tc>
          <w:tcPr>
            <w:tcW w:w="1417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G</w:t>
            </w:r>
          </w:p>
        </w:tc>
        <w:tc>
          <w:tcPr>
            <w:tcW w:w="1701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ZS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245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373</w:t>
            </w:r>
          </w:p>
        </w:tc>
        <w:tc>
          <w:tcPr>
            <w:tcW w:w="1417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IK</w:t>
            </w:r>
          </w:p>
        </w:tc>
        <w:tc>
          <w:tcPr>
            <w:tcW w:w="1701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SK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245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406/7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IK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SK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245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406/8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IK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SK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176/1</w:t>
            </w:r>
          </w:p>
        </w:tc>
        <w:tc>
          <w:tcPr>
            <w:tcW w:w="1417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176/2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176/3 - del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178/1 - del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179/2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179/3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179/4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180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182 - del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183/2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183/3</w:t>
            </w:r>
          </w:p>
        </w:tc>
        <w:tc>
          <w:tcPr>
            <w:tcW w:w="1417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263ABB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263ABB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186/1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186/2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186/3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187/1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187/2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190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192/1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192/2 - del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192/4 - del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193/1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193/2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195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201/1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202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204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247/2 - del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540/1 - del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  <w:tr w:rsidR="001606E4" w:rsidRPr="000B41D6" w:rsidTr="006B1A1A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236</w:t>
            </w:r>
          </w:p>
        </w:tc>
        <w:tc>
          <w:tcPr>
            <w:tcW w:w="1252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545 - del</w:t>
            </w:r>
          </w:p>
        </w:tc>
        <w:tc>
          <w:tcPr>
            <w:tcW w:w="1417" w:type="dxa"/>
            <w:vAlign w:val="bottom"/>
          </w:tcPr>
          <w:p w:rsidR="001606E4" w:rsidRPr="006B1A1A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701" w:type="dxa"/>
            <w:vAlign w:val="bottom"/>
          </w:tcPr>
          <w:p w:rsidR="001606E4" w:rsidRPr="00263ABB" w:rsidRDefault="001606E4" w:rsidP="004B276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</w:tr>
    </w:tbl>
    <w:p w:rsidR="001606E4" w:rsidRDefault="001606E4" w:rsidP="00EF01FD">
      <w:pPr>
        <w:pStyle w:val="Brezrazmikov"/>
        <w:jc w:val="both"/>
        <w:rPr>
          <w:rFonts w:ascii="Tahoma" w:hAnsi="Tahoma" w:cs="Tahoma"/>
          <w:highlight w:val="yellow"/>
        </w:rPr>
      </w:pPr>
    </w:p>
    <w:p w:rsidR="001606E4" w:rsidRPr="000B41D6" w:rsidRDefault="001606E4" w:rsidP="00EF01FD">
      <w:pPr>
        <w:pStyle w:val="Brezrazmikov"/>
        <w:jc w:val="both"/>
        <w:rPr>
          <w:rFonts w:ascii="Tahoma" w:hAnsi="Tahoma" w:cs="Tahoma"/>
          <w:highlight w:val="yellow"/>
        </w:rPr>
      </w:pPr>
    </w:p>
    <w:tbl>
      <w:tblPr>
        <w:tblW w:w="9356" w:type="dxa"/>
        <w:tblInd w:w="70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1986"/>
        <w:gridCol w:w="1134"/>
        <w:gridCol w:w="1477"/>
        <w:gridCol w:w="1215"/>
        <w:gridCol w:w="1419"/>
        <w:gridCol w:w="991"/>
      </w:tblGrid>
      <w:tr w:rsidR="001606E4" w:rsidRPr="006B1A1A" w:rsidTr="003C7675">
        <w:trPr>
          <w:trHeight w:val="263"/>
        </w:trPr>
        <w:tc>
          <w:tcPr>
            <w:tcW w:w="1134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lastRenderedPageBreak/>
              <w:t>ID</w:t>
            </w:r>
          </w:p>
        </w:tc>
        <w:tc>
          <w:tcPr>
            <w:tcW w:w="1986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sprememba</w:t>
            </w:r>
          </w:p>
        </w:tc>
        <w:tc>
          <w:tcPr>
            <w:tcW w:w="1134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EUP_OPN</w:t>
            </w:r>
          </w:p>
        </w:tc>
        <w:tc>
          <w:tcPr>
            <w:tcW w:w="1477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EUP_OZN</w:t>
            </w:r>
          </w:p>
        </w:tc>
        <w:tc>
          <w:tcPr>
            <w:tcW w:w="1215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PPNRP_OPN</w:t>
            </w:r>
          </w:p>
        </w:tc>
        <w:tc>
          <w:tcPr>
            <w:tcW w:w="1419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PPNRP_OZN</w:t>
            </w:r>
          </w:p>
        </w:tc>
        <w:tc>
          <w:tcPr>
            <w:tcW w:w="991" w:type="dxa"/>
            <w:shd w:val="clear" w:color="auto" w:fill="F2F2F2"/>
          </w:tcPr>
          <w:p w:rsidR="001606E4" w:rsidRPr="006B1A1A" w:rsidRDefault="001606E4" w:rsidP="003C767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POV v m</w:t>
            </w:r>
            <w:r w:rsidRPr="006B1A1A">
              <w:rPr>
                <w:rFonts w:ascii="Arial Narrow" w:hAnsi="Arial Narrow" w:cs="Calibri"/>
                <w:b/>
                <w:bCs/>
                <w:color w:val="000000"/>
                <w:sz w:val="20"/>
                <w:vertAlign w:val="superscript"/>
              </w:rPr>
              <w:t>2</w:t>
            </w:r>
          </w:p>
        </w:tc>
      </w:tr>
      <w:tr w:rsidR="001606E4" w:rsidRPr="006B1A1A" w:rsidTr="003C7675">
        <w:trPr>
          <w:trHeight w:val="510"/>
        </w:trPr>
        <w:tc>
          <w:tcPr>
            <w:tcW w:w="1134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zaporedna številka spremembe</w:t>
            </w:r>
          </w:p>
        </w:tc>
        <w:tc>
          <w:tcPr>
            <w:tcW w:w="1986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opis spremembe v 2SD OPN Križevci</w:t>
            </w:r>
          </w:p>
        </w:tc>
        <w:tc>
          <w:tcPr>
            <w:tcW w:w="1134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veljavna oznaka EUP</w:t>
            </w:r>
          </w:p>
        </w:tc>
        <w:tc>
          <w:tcPr>
            <w:tcW w:w="1477" w:type="dxa"/>
            <w:shd w:val="clear" w:color="auto" w:fill="F2F2F2"/>
          </w:tcPr>
          <w:p w:rsidR="001606E4" w:rsidRPr="006B1A1A" w:rsidRDefault="001606E4" w:rsidP="003C7675"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predlagana nova oznaka EUP v dop. osnutku 2SD OPN Križevci</w:t>
            </w:r>
          </w:p>
        </w:tc>
        <w:tc>
          <w:tcPr>
            <w:tcW w:w="1215" w:type="dxa"/>
            <w:shd w:val="clear" w:color="auto" w:fill="F2F2F2"/>
          </w:tcPr>
          <w:p w:rsidR="001606E4" w:rsidRPr="006B1A1A" w:rsidRDefault="001606E4" w:rsidP="003C7675">
            <w:pPr>
              <w:rPr>
                <w:rFonts w:ascii="Arial Narrow" w:hAnsi="Arial Narrow" w:cs="Calibri"/>
                <w:bCs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veljavna podrobnejša NRP</w:t>
            </w:r>
          </w:p>
        </w:tc>
        <w:tc>
          <w:tcPr>
            <w:tcW w:w="1419" w:type="dxa"/>
            <w:shd w:val="clear" w:color="auto" w:fill="F2F2F2"/>
          </w:tcPr>
          <w:p w:rsidR="001606E4" w:rsidRPr="006B1A1A" w:rsidRDefault="001606E4" w:rsidP="003C7675"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predlagana nova podrobnejša NRP v dop. osnutku 2SD OPN Križevci</w:t>
            </w:r>
          </w:p>
        </w:tc>
        <w:tc>
          <w:tcPr>
            <w:tcW w:w="991" w:type="dxa"/>
            <w:shd w:val="clear" w:color="auto" w:fill="F2F2F2"/>
          </w:tcPr>
          <w:p w:rsidR="001606E4" w:rsidRPr="006B1A1A" w:rsidRDefault="001606E4" w:rsidP="003C7675">
            <w:pPr>
              <w:jc w:val="right"/>
            </w:pPr>
            <w:r w:rsidRPr="006B1A1A">
              <w:rPr>
                <w:rFonts w:ascii="Arial Narrow" w:hAnsi="Arial Narrow" w:cs="Calibri"/>
                <w:bCs/>
                <w:color w:val="000000"/>
                <w:sz w:val="20"/>
              </w:rPr>
              <w:t>površina v dop. osn. 2SD OPN Križevci</w:t>
            </w:r>
          </w:p>
        </w:tc>
      </w:tr>
      <w:tr w:rsidR="001606E4" w:rsidRPr="006B1A1A" w:rsidTr="003C7675">
        <w:trPr>
          <w:trHeight w:val="313"/>
        </w:trPr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11</w:t>
            </w:r>
          </w:p>
        </w:tc>
        <w:tc>
          <w:tcPr>
            <w:tcW w:w="1986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iz SS (OPPN) v K</w:t>
            </w:r>
          </w:p>
        </w:tc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KR5</w:t>
            </w:r>
          </w:p>
        </w:tc>
        <w:tc>
          <w:tcPr>
            <w:tcW w:w="1477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OP8</w:t>
            </w:r>
          </w:p>
        </w:tc>
        <w:tc>
          <w:tcPr>
            <w:tcW w:w="1215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SS</w:t>
            </w:r>
          </w:p>
        </w:tc>
        <w:tc>
          <w:tcPr>
            <w:tcW w:w="1419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991" w:type="dxa"/>
            <w:vAlign w:val="bottom"/>
          </w:tcPr>
          <w:p w:rsidR="001606E4" w:rsidRPr="006B1A1A" w:rsidRDefault="001606E4" w:rsidP="003C7675">
            <w:pPr>
              <w:jc w:val="right"/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60.425,86</w:t>
            </w:r>
          </w:p>
        </w:tc>
      </w:tr>
      <w:tr w:rsidR="001606E4" w:rsidRPr="006B1A1A" w:rsidTr="003C7675">
        <w:trPr>
          <w:trHeight w:val="313"/>
        </w:trPr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504</w:t>
            </w:r>
          </w:p>
        </w:tc>
        <w:tc>
          <w:tcPr>
            <w:tcW w:w="1986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iz K1 v IG</w:t>
            </w:r>
          </w:p>
        </w:tc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OP15</w:t>
            </w:r>
          </w:p>
        </w:tc>
        <w:tc>
          <w:tcPr>
            <w:tcW w:w="1477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BU10</w:t>
            </w:r>
          </w:p>
        </w:tc>
        <w:tc>
          <w:tcPr>
            <w:tcW w:w="1215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419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  <w:tc>
          <w:tcPr>
            <w:tcW w:w="991" w:type="dxa"/>
            <w:vAlign w:val="bottom"/>
          </w:tcPr>
          <w:p w:rsidR="001606E4" w:rsidRPr="006B1A1A" w:rsidRDefault="001606E4" w:rsidP="003C7675">
            <w:pPr>
              <w:jc w:val="right"/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13.512,35</w:t>
            </w:r>
          </w:p>
        </w:tc>
      </w:tr>
      <w:tr w:rsidR="001606E4" w:rsidRPr="006B1A1A" w:rsidTr="003C7675">
        <w:trPr>
          <w:trHeight w:val="313"/>
        </w:trPr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517</w:t>
            </w:r>
          </w:p>
        </w:tc>
        <w:tc>
          <w:tcPr>
            <w:tcW w:w="1986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iz IK v SK</w:t>
            </w:r>
          </w:p>
        </w:tc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KL3</w:t>
            </w:r>
          </w:p>
        </w:tc>
        <w:tc>
          <w:tcPr>
            <w:tcW w:w="1477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KL3</w:t>
            </w:r>
          </w:p>
        </w:tc>
        <w:tc>
          <w:tcPr>
            <w:tcW w:w="1215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IK</w:t>
            </w:r>
          </w:p>
        </w:tc>
        <w:tc>
          <w:tcPr>
            <w:tcW w:w="1419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SK</w:t>
            </w:r>
          </w:p>
        </w:tc>
        <w:tc>
          <w:tcPr>
            <w:tcW w:w="991" w:type="dxa"/>
            <w:vAlign w:val="bottom"/>
          </w:tcPr>
          <w:p w:rsidR="001606E4" w:rsidRPr="006B1A1A" w:rsidRDefault="001606E4" w:rsidP="003C7675">
            <w:pPr>
              <w:jc w:val="right"/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5.821,24</w:t>
            </w:r>
          </w:p>
        </w:tc>
      </w:tr>
      <w:tr w:rsidR="001606E4" w:rsidTr="003C7675">
        <w:trPr>
          <w:trHeight w:val="313"/>
        </w:trPr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399</w:t>
            </w:r>
          </w:p>
        </w:tc>
        <w:tc>
          <w:tcPr>
            <w:tcW w:w="1986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iz G v ZS</w:t>
            </w:r>
          </w:p>
        </w:tc>
        <w:tc>
          <w:tcPr>
            <w:tcW w:w="1134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BO2</w:t>
            </w:r>
          </w:p>
        </w:tc>
        <w:tc>
          <w:tcPr>
            <w:tcW w:w="1477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BO2</w:t>
            </w:r>
          </w:p>
        </w:tc>
        <w:tc>
          <w:tcPr>
            <w:tcW w:w="1215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G</w:t>
            </w:r>
          </w:p>
        </w:tc>
        <w:tc>
          <w:tcPr>
            <w:tcW w:w="1419" w:type="dxa"/>
            <w:vAlign w:val="bottom"/>
          </w:tcPr>
          <w:p w:rsidR="001606E4" w:rsidRPr="006B1A1A" w:rsidRDefault="001606E4" w:rsidP="003C7675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ZS</w:t>
            </w:r>
          </w:p>
        </w:tc>
        <w:tc>
          <w:tcPr>
            <w:tcW w:w="991" w:type="dxa"/>
            <w:vAlign w:val="bottom"/>
          </w:tcPr>
          <w:p w:rsidR="001606E4" w:rsidRDefault="001606E4" w:rsidP="003C7675">
            <w:pPr>
              <w:jc w:val="right"/>
              <w:rPr>
                <w:rFonts w:ascii="Arial Narrow" w:hAnsi="Arial Narrow" w:cs="Calibri"/>
                <w:color w:val="000000"/>
                <w:sz w:val="20"/>
              </w:rPr>
            </w:pPr>
            <w:r w:rsidRPr="006B1A1A">
              <w:rPr>
                <w:rFonts w:ascii="Arial Narrow" w:hAnsi="Arial Narrow" w:cs="Calibri"/>
                <w:color w:val="000000"/>
                <w:sz w:val="20"/>
              </w:rPr>
              <w:t>13.489,50</w:t>
            </w:r>
          </w:p>
        </w:tc>
      </w:tr>
    </w:tbl>
    <w:p w:rsidR="001606E4" w:rsidRDefault="001606E4" w:rsidP="000B41D6"/>
    <w:p w:rsidR="001606E4" w:rsidRDefault="001606E4" w:rsidP="000B41D6"/>
    <w:p w:rsidR="001606E4" w:rsidRPr="00F80617" w:rsidRDefault="001606E4" w:rsidP="00EF01FD">
      <w:pPr>
        <w:ind w:left="5664" w:hanging="5664"/>
        <w:rPr>
          <w:rFonts w:ascii="Tahoma" w:hAnsi="Tahoma" w:cs="Tahoma"/>
          <w:sz w:val="22"/>
          <w:szCs w:val="22"/>
        </w:rPr>
      </w:pPr>
    </w:p>
    <w:sectPr w:rsidR="001606E4" w:rsidRPr="00F80617" w:rsidSect="006B1A1A">
      <w:footerReference w:type="default" r:id="rId26"/>
      <w:pgSz w:w="11907" w:h="16840" w:code="9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7C" w:rsidRDefault="00357C7C" w:rsidP="00EF01FD">
      <w:r>
        <w:separator/>
      </w:r>
    </w:p>
  </w:endnote>
  <w:endnote w:type="continuationSeparator" w:id="0">
    <w:p w:rsidR="00357C7C" w:rsidRDefault="00357C7C" w:rsidP="00E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9CF" w:rsidRPr="00EF01FD" w:rsidRDefault="002A46F2" w:rsidP="00EF01FD">
    <w:pPr>
      <w:pStyle w:val="Noga"/>
      <w:jc w:val="right"/>
      <w:rPr>
        <w:rFonts w:ascii="Tahoma" w:hAnsi="Tahoma" w:cs="Tahoma"/>
        <w:sz w:val="20"/>
      </w:rPr>
    </w:pPr>
    <w:r w:rsidRPr="00EF01FD">
      <w:rPr>
        <w:rFonts w:ascii="Tahoma" w:hAnsi="Tahoma" w:cs="Tahoma"/>
        <w:sz w:val="20"/>
      </w:rPr>
      <w:fldChar w:fldCharType="begin"/>
    </w:r>
    <w:r w:rsidR="00E449CF" w:rsidRPr="00EF01FD">
      <w:rPr>
        <w:rFonts w:ascii="Tahoma" w:hAnsi="Tahoma" w:cs="Tahoma"/>
        <w:sz w:val="20"/>
      </w:rPr>
      <w:instrText xml:space="preserve"> PAGE   \* MERGEFORMAT </w:instrText>
    </w:r>
    <w:r w:rsidRPr="00EF01FD">
      <w:rPr>
        <w:rFonts w:ascii="Tahoma" w:hAnsi="Tahoma" w:cs="Tahoma"/>
        <w:sz w:val="20"/>
      </w:rPr>
      <w:fldChar w:fldCharType="separate"/>
    </w:r>
    <w:r w:rsidR="00E4537D">
      <w:rPr>
        <w:rFonts w:ascii="Tahoma" w:hAnsi="Tahoma" w:cs="Tahoma"/>
        <w:noProof/>
        <w:sz w:val="20"/>
      </w:rPr>
      <w:t>1</w:t>
    </w:r>
    <w:r w:rsidRPr="00EF01FD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7C" w:rsidRDefault="00357C7C" w:rsidP="00EF01FD">
      <w:r>
        <w:separator/>
      </w:r>
    </w:p>
  </w:footnote>
  <w:footnote w:type="continuationSeparator" w:id="0">
    <w:p w:rsidR="00357C7C" w:rsidRDefault="00357C7C" w:rsidP="00EF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068"/>
    <w:multiLevelType w:val="hybridMultilevel"/>
    <w:tmpl w:val="E24E4A52"/>
    <w:lvl w:ilvl="0" w:tplc="5B94C4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57D6"/>
    <w:multiLevelType w:val="hybridMultilevel"/>
    <w:tmpl w:val="0212B80A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A23E7"/>
    <w:multiLevelType w:val="hybridMultilevel"/>
    <w:tmpl w:val="00DC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2B41D9"/>
    <w:multiLevelType w:val="hybridMultilevel"/>
    <w:tmpl w:val="5396015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C838BC"/>
    <w:multiLevelType w:val="hybridMultilevel"/>
    <w:tmpl w:val="7F4AA4D2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20080"/>
    <w:multiLevelType w:val="hybridMultilevel"/>
    <w:tmpl w:val="6CCEAF2C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0364A"/>
    <w:multiLevelType w:val="hybridMultilevel"/>
    <w:tmpl w:val="04F46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DC"/>
    <w:rsid w:val="00015FEB"/>
    <w:rsid w:val="00030DFC"/>
    <w:rsid w:val="0003344E"/>
    <w:rsid w:val="00046337"/>
    <w:rsid w:val="000528D5"/>
    <w:rsid w:val="000569D1"/>
    <w:rsid w:val="00061188"/>
    <w:rsid w:val="0006343C"/>
    <w:rsid w:val="00070E53"/>
    <w:rsid w:val="00074927"/>
    <w:rsid w:val="00077CA0"/>
    <w:rsid w:val="000A047A"/>
    <w:rsid w:val="000A2843"/>
    <w:rsid w:val="000A4FC8"/>
    <w:rsid w:val="000A79FB"/>
    <w:rsid w:val="000B41D6"/>
    <w:rsid w:val="000B57E6"/>
    <w:rsid w:val="000C055E"/>
    <w:rsid w:val="000C14FD"/>
    <w:rsid w:val="000D58EA"/>
    <w:rsid w:val="000E2727"/>
    <w:rsid w:val="000E3702"/>
    <w:rsid w:val="000F567E"/>
    <w:rsid w:val="0010679D"/>
    <w:rsid w:val="00114506"/>
    <w:rsid w:val="00120990"/>
    <w:rsid w:val="00122207"/>
    <w:rsid w:val="00132F1E"/>
    <w:rsid w:val="00142B95"/>
    <w:rsid w:val="00156B03"/>
    <w:rsid w:val="00157A2F"/>
    <w:rsid w:val="001606E4"/>
    <w:rsid w:val="00163130"/>
    <w:rsid w:val="00166075"/>
    <w:rsid w:val="001D5399"/>
    <w:rsid w:val="00214045"/>
    <w:rsid w:val="00217E5C"/>
    <w:rsid w:val="00227A6A"/>
    <w:rsid w:val="00230954"/>
    <w:rsid w:val="00235EC6"/>
    <w:rsid w:val="002462EE"/>
    <w:rsid w:val="00263614"/>
    <w:rsid w:val="00263ABB"/>
    <w:rsid w:val="00267D6E"/>
    <w:rsid w:val="002710EA"/>
    <w:rsid w:val="00276549"/>
    <w:rsid w:val="00296C48"/>
    <w:rsid w:val="00296D89"/>
    <w:rsid w:val="002A46F2"/>
    <w:rsid w:val="002B4B9D"/>
    <w:rsid w:val="002D0748"/>
    <w:rsid w:val="002F0582"/>
    <w:rsid w:val="002F242D"/>
    <w:rsid w:val="003039D7"/>
    <w:rsid w:val="003143C6"/>
    <w:rsid w:val="00326CF9"/>
    <w:rsid w:val="00341E48"/>
    <w:rsid w:val="0034571A"/>
    <w:rsid w:val="0035290B"/>
    <w:rsid w:val="00357C7C"/>
    <w:rsid w:val="00363EE7"/>
    <w:rsid w:val="00366813"/>
    <w:rsid w:val="00367A79"/>
    <w:rsid w:val="003927B0"/>
    <w:rsid w:val="00396AAC"/>
    <w:rsid w:val="003A7C63"/>
    <w:rsid w:val="003B3394"/>
    <w:rsid w:val="003C07AB"/>
    <w:rsid w:val="003C4DEB"/>
    <w:rsid w:val="003C745A"/>
    <w:rsid w:val="003C7675"/>
    <w:rsid w:val="003F409E"/>
    <w:rsid w:val="00402936"/>
    <w:rsid w:val="00413C92"/>
    <w:rsid w:val="004250A1"/>
    <w:rsid w:val="0043309B"/>
    <w:rsid w:val="00435FF6"/>
    <w:rsid w:val="004369FC"/>
    <w:rsid w:val="004442C4"/>
    <w:rsid w:val="00446C94"/>
    <w:rsid w:val="00457C70"/>
    <w:rsid w:val="004663C7"/>
    <w:rsid w:val="00472DB6"/>
    <w:rsid w:val="00474BBE"/>
    <w:rsid w:val="00476DCD"/>
    <w:rsid w:val="00484D30"/>
    <w:rsid w:val="004A6CC0"/>
    <w:rsid w:val="004B2765"/>
    <w:rsid w:val="004C2EE7"/>
    <w:rsid w:val="004C6643"/>
    <w:rsid w:val="004D2FDB"/>
    <w:rsid w:val="004E05A9"/>
    <w:rsid w:val="004F5060"/>
    <w:rsid w:val="0052446B"/>
    <w:rsid w:val="00532AAA"/>
    <w:rsid w:val="005444FE"/>
    <w:rsid w:val="005447F9"/>
    <w:rsid w:val="0054655A"/>
    <w:rsid w:val="005555C5"/>
    <w:rsid w:val="005658FC"/>
    <w:rsid w:val="00567A8F"/>
    <w:rsid w:val="005772A0"/>
    <w:rsid w:val="005A0526"/>
    <w:rsid w:val="005A2F2A"/>
    <w:rsid w:val="005B383E"/>
    <w:rsid w:val="005B64FA"/>
    <w:rsid w:val="005E2AAB"/>
    <w:rsid w:val="005E7E48"/>
    <w:rsid w:val="005F2AA6"/>
    <w:rsid w:val="005F7DE4"/>
    <w:rsid w:val="00600D2C"/>
    <w:rsid w:val="00601278"/>
    <w:rsid w:val="00607D10"/>
    <w:rsid w:val="00617FD4"/>
    <w:rsid w:val="006337C4"/>
    <w:rsid w:val="00637DF9"/>
    <w:rsid w:val="00652D01"/>
    <w:rsid w:val="00666403"/>
    <w:rsid w:val="00684595"/>
    <w:rsid w:val="00684F4F"/>
    <w:rsid w:val="00687A2E"/>
    <w:rsid w:val="006A037E"/>
    <w:rsid w:val="006A1513"/>
    <w:rsid w:val="006B1A1A"/>
    <w:rsid w:val="006B7A26"/>
    <w:rsid w:val="006C6758"/>
    <w:rsid w:val="006C69E5"/>
    <w:rsid w:val="006E2837"/>
    <w:rsid w:val="006E650D"/>
    <w:rsid w:val="00702F53"/>
    <w:rsid w:val="0073734B"/>
    <w:rsid w:val="00744DA5"/>
    <w:rsid w:val="007450C4"/>
    <w:rsid w:val="00745DE9"/>
    <w:rsid w:val="00755B2D"/>
    <w:rsid w:val="00757463"/>
    <w:rsid w:val="007611C4"/>
    <w:rsid w:val="00774782"/>
    <w:rsid w:val="007813EE"/>
    <w:rsid w:val="007928AB"/>
    <w:rsid w:val="007A2B13"/>
    <w:rsid w:val="007A48D4"/>
    <w:rsid w:val="007A57F9"/>
    <w:rsid w:val="007B60D5"/>
    <w:rsid w:val="007C6058"/>
    <w:rsid w:val="007D3E9C"/>
    <w:rsid w:val="007E4B19"/>
    <w:rsid w:val="007E4B5A"/>
    <w:rsid w:val="007E637B"/>
    <w:rsid w:val="007F0AC5"/>
    <w:rsid w:val="00806D40"/>
    <w:rsid w:val="008128A3"/>
    <w:rsid w:val="008256B0"/>
    <w:rsid w:val="00827F60"/>
    <w:rsid w:val="008409E6"/>
    <w:rsid w:val="008411D0"/>
    <w:rsid w:val="008478CA"/>
    <w:rsid w:val="00861577"/>
    <w:rsid w:val="00863F09"/>
    <w:rsid w:val="00871863"/>
    <w:rsid w:val="00877984"/>
    <w:rsid w:val="00881FEB"/>
    <w:rsid w:val="008C4FFC"/>
    <w:rsid w:val="008D62EE"/>
    <w:rsid w:val="008E351B"/>
    <w:rsid w:val="008E6C63"/>
    <w:rsid w:val="008E7005"/>
    <w:rsid w:val="008F05EA"/>
    <w:rsid w:val="008F097B"/>
    <w:rsid w:val="008F74C6"/>
    <w:rsid w:val="00903ACF"/>
    <w:rsid w:val="00911DBE"/>
    <w:rsid w:val="00940C62"/>
    <w:rsid w:val="00943AC6"/>
    <w:rsid w:val="0094645D"/>
    <w:rsid w:val="00955A80"/>
    <w:rsid w:val="009A0F29"/>
    <w:rsid w:val="009B417F"/>
    <w:rsid w:val="009B6ECD"/>
    <w:rsid w:val="009C1D9D"/>
    <w:rsid w:val="009D763B"/>
    <w:rsid w:val="009F618D"/>
    <w:rsid w:val="00A0419C"/>
    <w:rsid w:val="00A30FCD"/>
    <w:rsid w:val="00A34E3F"/>
    <w:rsid w:val="00A64361"/>
    <w:rsid w:val="00A959D5"/>
    <w:rsid w:val="00AA46FB"/>
    <w:rsid w:val="00AA4C10"/>
    <w:rsid w:val="00AA568F"/>
    <w:rsid w:val="00AB53E6"/>
    <w:rsid w:val="00AB5D28"/>
    <w:rsid w:val="00AC1508"/>
    <w:rsid w:val="00AC1601"/>
    <w:rsid w:val="00AC3149"/>
    <w:rsid w:val="00AE6CEB"/>
    <w:rsid w:val="00B00E9B"/>
    <w:rsid w:val="00B23A40"/>
    <w:rsid w:val="00B406E6"/>
    <w:rsid w:val="00B61F2D"/>
    <w:rsid w:val="00B83BDC"/>
    <w:rsid w:val="00B92EFD"/>
    <w:rsid w:val="00B966A3"/>
    <w:rsid w:val="00BA0183"/>
    <w:rsid w:val="00BB6CC1"/>
    <w:rsid w:val="00BC1396"/>
    <w:rsid w:val="00BE665B"/>
    <w:rsid w:val="00BF1CCA"/>
    <w:rsid w:val="00BF2D21"/>
    <w:rsid w:val="00C048F1"/>
    <w:rsid w:val="00C14107"/>
    <w:rsid w:val="00C26E1C"/>
    <w:rsid w:val="00C425E7"/>
    <w:rsid w:val="00C560BB"/>
    <w:rsid w:val="00C8029B"/>
    <w:rsid w:val="00C82071"/>
    <w:rsid w:val="00C833F9"/>
    <w:rsid w:val="00CB3E4D"/>
    <w:rsid w:val="00CE0F69"/>
    <w:rsid w:val="00CF1150"/>
    <w:rsid w:val="00D06952"/>
    <w:rsid w:val="00D25C2B"/>
    <w:rsid w:val="00D25F46"/>
    <w:rsid w:val="00D33499"/>
    <w:rsid w:val="00D476FE"/>
    <w:rsid w:val="00D54E5D"/>
    <w:rsid w:val="00D65657"/>
    <w:rsid w:val="00DC44B0"/>
    <w:rsid w:val="00DE446C"/>
    <w:rsid w:val="00DE5B51"/>
    <w:rsid w:val="00DF4BE6"/>
    <w:rsid w:val="00DF4EB4"/>
    <w:rsid w:val="00E00E44"/>
    <w:rsid w:val="00E03A63"/>
    <w:rsid w:val="00E05D77"/>
    <w:rsid w:val="00E31A15"/>
    <w:rsid w:val="00E3256A"/>
    <w:rsid w:val="00E35CE3"/>
    <w:rsid w:val="00E449CF"/>
    <w:rsid w:val="00E4537D"/>
    <w:rsid w:val="00E52752"/>
    <w:rsid w:val="00E56996"/>
    <w:rsid w:val="00E734D7"/>
    <w:rsid w:val="00E91A57"/>
    <w:rsid w:val="00E9212B"/>
    <w:rsid w:val="00E930A5"/>
    <w:rsid w:val="00EA07D0"/>
    <w:rsid w:val="00EA7A8A"/>
    <w:rsid w:val="00EB0F67"/>
    <w:rsid w:val="00EC0976"/>
    <w:rsid w:val="00EC10DC"/>
    <w:rsid w:val="00EC2F84"/>
    <w:rsid w:val="00EC4C2F"/>
    <w:rsid w:val="00ED54D5"/>
    <w:rsid w:val="00ED7698"/>
    <w:rsid w:val="00EE7EAD"/>
    <w:rsid w:val="00EF01FD"/>
    <w:rsid w:val="00EF18A0"/>
    <w:rsid w:val="00EF2896"/>
    <w:rsid w:val="00F01728"/>
    <w:rsid w:val="00F26151"/>
    <w:rsid w:val="00F52913"/>
    <w:rsid w:val="00F64671"/>
    <w:rsid w:val="00F66648"/>
    <w:rsid w:val="00F67B7C"/>
    <w:rsid w:val="00F70DCF"/>
    <w:rsid w:val="00F7539A"/>
    <w:rsid w:val="00F80617"/>
    <w:rsid w:val="00F82785"/>
    <w:rsid w:val="00F844B2"/>
    <w:rsid w:val="00FA210B"/>
    <w:rsid w:val="00FB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532F52-7D86-482E-9CDC-380DEF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07D10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lloonText1">
    <w:name w:val="Balloon Text1"/>
    <w:basedOn w:val="Navaden"/>
    <w:uiPriority w:val="99"/>
    <w:rsid w:val="00607D10"/>
    <w:rPr>
      <w:rFonts w:ascii="Tahoma" w:hAnsi="Tahoma"/>
      <w:sz w:val="16"/>
    </w:rPr>
  </w:style>
  <w:style w:type="paragraph" w:styleId="Besedilooblaka">
    <w:name w:val="Balloon Text"/>
    <w:basedOn w:val="Navaden"/>
    <w:link w:val="BesedilooblakaZnak"/>
    <w:uiPriority w:val="99"/>
    <w:semiHidden/>
    <w:rsid w:val="005A2F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0559"/>
    <w:rPr>
      <w:sz w:val="0"/>
      <w:szCs w:val="0"/>
    </w:rPr>
  </w:style>
  <w:style w:type="character" w:styleId="Hiperpovezava">
    <w:name w:val="Hyperlink"/>
    <w:basedOn w:val="Privzetapisavaodstavka"/>
    <w:uiPriority w:val="99"/>
    <w:rsid w:val="00366813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rsid w:val="00227A6A"/>
    <w:rPr>
      <w:rFonts w:cs="Times New Roman"/>
      <w:color w:val="800080"/>
      <w:u w:val="single"/>
    </w:rPr>
  </w:style>
  <w:style w:type="paragraph" w:styleId="Telobesedila">
    <w:name w:val="Body Text"/>
    <w:basedOn w:val="Navaden"/>
    <w:link w:val="TelobesedilaZnak"/>
    <w:uiPriority w:val="99"/>
    <w:rsid w:val="00955A80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F0559"/>
    <w:rPr>
      <w:sz w:val="24"/>
      <w:szCs w:val="20"/>
    </w:rPr>
  </w:style>
  <w:style w:type="paragraph" w:styleId="Brezrazmikov">
    <w:name w:val="No Spacing"/>
    <w:uiPriority w:val="99"/>
    <w:qFormat/>
    <w:rsid w:val="00EF01FD"/>
    <w:rPr>
      <w:rFonts w:ascii="Calibri" w:hAnsi="Calibri"/>
    </w:rPr>
  </w:style>
  <w:style w:type="paragraph" w:styleId="Konnaopomba-besedilo">
    <w:name w:val="endnote text"/>
    <w:basedOn w:val="Navaden"/>
    <w:link w:val="Konnaopomba-besediloZnak"/>
    <w:uiPriority w:val="99"/>
    <w:rsid w:val="00EF01FD"/>
    <w:pPr>
      <w:overflowPunct/>
      <w:autoSpaceDE/>
      <w:autoSpaceDN/>
      <w:adjustRightInd/>
      <w:textAlignment w:val="auto"/>
    </w:pPr>
    <w:rPr>
      <w:rFonts w:ascii="Calibri" w:hAnsi="Calibri"/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locked/>
    <w:rsid w:val="00EF01FD"/>
    <w:rPr>
      <w:rFonts w:ascii="Calibri" w:hAnsi="Calibri" w:cs="Times New Roman"/>
    </w:rPr>
  </w:style>
  <w:style w:type="paragraph" w:styleId="Glava">
    <w:name w:val="header"/>
    <w:basedOn w:val="Navaden"/>
    <w:link w:val="GlavaZnak"/>
    <w:uiPriority w:val="99"/>
    <w:rsid w:val="00EF01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EF01FD"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F01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EF01FD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2089" TargetMode="External"/><Relationship Id="rId13" Type="http://schemas.openxmlformats.org/officeDocument/2006/relationships/hyperlink" Target="http://www.uradni-list.si/1/objava.jsp?sop=2009-01-4888" TargetMode="External"/><Relationship Id="rId18" Type="http://schemas.openxmlformats.org/officeDocument/2006/relationships/hyperlink" Target="http://www.uradni-list.si/1/objava.jsp?sop=2015-01-2359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2914" TargetMode="External"/><Relationship Id="rId7" Type="http://schemas.openxmlformats.org/officeDocument/2006/relationships/hyperlink" Target="http://www.uradni-list.si/1/objava.jsp?sop=2006-01-1682" TargetMode="External"/><Relationship Id="rId12" Type="http://schemas.openxmlformats.org/officeDocument/2006/relationships/hyperlink" Target="http://www.uradni-list.si/1/objava.jsp?sop=2008-01-3026" TargetMode="External"/><Relationship Id="rId17" Type="http://schemas.openxmlformats.org/officeDocument/2006/relationships/hyperlink" Target="http://www.uradni-list.si/1/objava.jsp?sop=2013-01-3337" TargetMode="External"/><Relationship Id="rId25" Type="http://schemas.openxmlformats.org/officeDocument/2006/relationships/hyperlink" Target="http://www.obcina-krizevci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2-01-2415" TargetMode="External"/><Relationship Id="rId20" Type="http://schemas.openxmlformats.org/officeDocument/2006/relationships/hyperlink" Target="http://www.uradni-list.si/1/objava.jsp?sop=2016-01-12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8-01-2416" TargetMode="External"/><Relationship Id="rId24" Type="http://schemas.openxmlformats.org/officeDocument/2006/relationships/hyperlink" Target="http://www.obcina-krizevci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2-01-2011" TargetMode="External"/><Relationship Id="rId23" Type="http://schemas.openxmlformats.org/officeDocument/2006/relationships/hyperlink" Target="mailto:info@obcina-krizevci.s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7-01-1761" TargetMode="External"/><Relationship Id="rId19" Type="http://schemas.openxmlformats.org/officeDocument/2006/relationships/hyperlink" Target="http://www.uradni-list.si/1/objava.jsp?sop=2015-01-4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2856" TargetMode="External"/><Relationship Id="rId14" Type="http://schemas.openxmlformats.org/officeDocument/2006/relationships/hyperlink" Target="http://www.uradni-list.si/1/objava.jsp?sop=2009-01-4890" TargetMode="External"/><Relationship Id="rId22" Type="http://schemas.openxmlformats.org/officeDocument/2006/relationships/hyperlink" Target="http://www.obcina-krizevci.s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34. člena Zakona o urejanju naselij in drugih posegov v prostor (Uradni list SRS, št. 18/84, 37/85, 29/86, Uradni list RS, št. 26/90, 18/93, 47/93, 71/93, 44/97, 9/01) in 11. člena Statuta Mestne občine Ptuj (Uradni vestnik Mestne občine Ptuj,</vt:lpstr>
      <vt:lpstr>Na podlagi 34. člena Zakona o urejanju naselij in drugih posegov v prostor (Uradni list SRS, št. 18/84, 37/85, 29/86, Uradni list RS, št. 26/90, 18/93, 47/93, 71/93, 44/97, 9/01) in 11. člena Statuta Mestne občine Ptuj (Uradni vestnik Mestne občine Ptuj,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34. člena Zakona o urejanju naselij in drugih posegov v prostor (Uradni list SRS, št. 18/84, 37/85, 29/86, Uradni list RS, št. 26/90, 18/93, 47/93, 71/93, 44/97, 9/01) in 11. člena Statuta Mestne občine Ptuj (Uradni vestnik Mestne občine Ptuj,</dc:title>
  <dc:subject/>
  <dc:creator>Oddelek okolje, prostor in gospodarsko infrastrukturo</dc:creator>
  <cp:keywords/>
  <dc:description/>
  <cp:lastModifiedBy>bogomir gaberc</cp:lastModifiedBy>
  <cp:revision>2</cp:revision>
  <cp:lastPrinted>2016-03-23T09:30:00Z</cp:lastPrinted>
  <dcterms:created xsi:type="dcterms:W3CDTF">2018-02-02T10:48:00Z</dcterms:created>
  <dcterms:modified xsi:type="dcterms:W3CDTF">2018-02-02T10:48:00Z</dcterms:modified>
</cp:coreProperties>
</file>