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43" w:rsidRPr="006E650D" w:rsidRDefault="00F80617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Na podlagi 50. člena Zakona o prostorskem načrtovanju - ZPNačrt (Uradni list RS, št. 33/2007, ZVO-1B 70/08, ZPNačrt-A 108/09, ZUPUDPP-80/10, ZKZ-C 43/10, ZPNacrt-B 57/12, ZUPUDPP- A 57/12 in ZPNacrt-C 109/12, Odločba US 6/14 in ZUUJFO 14/15), </w:t>
      </w:r>
      <w:r w:rsidR="007F0AC5" w:rsidRPr="006E650D">
        <w:rPr>
          <w:rFonts w:ascii="Tahoma" w:hAnsi="Tahoma" w:cs="Tahoma"/>
          <w:sz w:val="22"/>
          <w:szCs w:val="22"/>
        </w:rPr>
        <w:t>O</w:t>
      </w:r>
      <w:r w:rsidR="001D5399" w:rsidRPr="006E650D">
        <w:rPr>
          <w:rFonts w:ascii="Tahoma" w:hAnsi="Tahoma" w:cs="Tahoma"/>
          <w:sz w:val="22"/>
          <w:szCs w:val="22"/>
        </w:rPr>
        <w:t xml:space="preserve">bčina </w:t>
      </w:r>
      <w:r w:rsidR="00637DF9" w:rsidRPr="006E650D">
        <w:rPr>
          <w:rFonts w:ascii="Tahoma" w:hAnsi="Tahoma" w:cs="Tahoma"/>
          <w:sz w:val="22"/>
          <w:szCs w:val="22"/>
        </w:rPr>
        <w:t xml:space="preserve">Križevci </w:t>
      </w:r>
      <w:r w:rsidR="00061188" w:rsidRPr="006E650D">
        <w:rPr>
          <w:rFonts w:ascii="Tahoma" w:hAnsi="Tahoma" w:cs="Tahoma"/>
          <w:sz w:val="22"/>
          <w:szCs w:val="22"/>
        </w:rPr>
        <w:t>objavlja</w:t>
      </w:r>
    </w:p>
    <w:p w:rsidR="007A2B13" w:rsidRPr="006E650D" w:rsidRDefault="007A2B13" w:rsidP="000A2843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0A4FC8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 xml:space="preserve">JAVNO NAZNANILO </w:t>
      </w:r>
    </w:p>
    <w:p w:rsidR="00F80617" w:rsidRPr="006E650D" w:rsidRDefault="00F80617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 xml:space="preserve">O JAVNI RAZGRNITVI IN JAVNI OBRAVNAVI </w:t>
      </w:r>
    </w:p>
    <w:p w:rsidR="00F80617" w:rsidRPr="006E650D" w:rsidRDefault="00F80617" w:rsidP="000A2843">
      <w:pPr>
        <w:jc w:val="center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 xml:space="preserve">ODLOKA O PRVIH (1) SPREMEMBAH IN DOPOLNITVAH </w:t>
      </w:r>
    </w:p>
    <w:p w:rsidR="000A2843" w:rsidRPr="006E650D" w:rsidRDefault="00F80617" w:rsidP="000A2843">
      <w:pPr>
        <w:jc w:val="center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>OBČINSKEGA PROSTORSKEGA NAČRTA OBČINE KRIŽEVCI</w:t>
      </w:r>
    </w:p>
    <w:p w:rsidR="000A2843" w:rsidRPr="006E650D" w:rsidRDefault="000A2843" w:rsidP="000A2843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0A2843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8E7005" w:rsidRPr="006E650D" w:rsidRDefault="008E7005" w:rsidP="00BE665B">
      <w:pPr>
        <w:jc w:val="both"/>
        <w:rPr>
          <w:rFonts w:ascii="Tahoma" w:hAnsi="Tahoma" w:cs="Tahoma"/>
          <w:sz w:val="22"/>
          <w:szCs w:val="22"/>
        </w:rPr>
      </w:pPr>
    </w:p>
    <w:p w:rsidR="007D3E9C" w:rsidRPr="006E650D" w:rsidRDefault="000A2843" w:rsidP="00BE665B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Javno se razgrne </w:t>
      </w:r>
      <w:r w:rsidR="00EF18A0" w:rsidRPr="006E650D">
        <w:rPr>
          <w:rFonts w:ascii="Tahoma" w:hAnsi="Tahoma" w:cs="Tahoma"/>
          <w:sz w:val="22"/>
          <w:szCs w:val="22"/>
        </w:rPr>
        <w:t>dopolnjen</w:t>
      </w:r>
      <w:r w:rsidR="00F80617" w:rsidRPr="006E650D">
        <w:rPr>
          <w:rFonts w:ascii="Tahoma" w:hAnsi="Tahoma" w:cs="Tahoma"/>
          <w:sz w:val="22"/>
          <w:szCs w:val="22"/>
        </w:rPr>
        <w:t>i</w:t>
      </w:r>
      <w:r w:rsidR="00EF18A0" w:rsidRPr="006E650D">
        <w:rPr>
          <w:rFonts w:ascii="Tahoma" w:hAnsi="Tahoma" w:cs="Tahoma"/>
          <w:sz w:val="22"/>
          <w:szCs w:val="22"/>
        </w:rPr>
        <w:t xml:space="preserve"> osnutek</w:t>
      </w:r>
      <w:r w:rsidR="000A047A" w:rsidRPr="006E650D">
        <w:rPr>
          <w:rFonts w:ascii="Tahoma" w:hAnsi="Tahoma" w:cs="Tahoma"/>
          <w:sz w:val="22"/>
          <w:szCs w:val="22"/>
        </w:rPr>
        <w:t xml:space="preserve"> </w:t>
      </w:r>
      <w:r w:rsidR="006E2837" w:rsidRPr="006E650D">
        <w:rPr>
          <w:rFonts w:ascii="Tahoma" w:hAnsi="Tahoma" w:cs="Tahoma"/>
          <w:sz w:val="22"/>
          <w:szCs w:val="22"/>
        </w:rPr>
        <w:t>Odloka o p</w:t>
      </w:r>
      <w:r w:rsidR="00F80617" w:rsidRPr="006E650D">
        <w:rPr>
          <w:rFonts w:ascii="Tahoma" w:hAnsi="Tahoma" w:cs="Tahoma"/>
          <w:sz w:val="22"/>
          <w:szCs w:val="22"/>
        </w:rPr>
        <w:t>rvih (1) sprememb</w:t>
      </w:r>
      <w:r w:rsidR="006E2837" w:rsidRPr="006E650D">
        <w:rPr>
          <w:rFonts w:ascii="Tahoma" w:hAnsi="Tahoma" w:cs="Tahoma"/>
          <w:sz w:val="22"/>
          <w:szCs w:val="22"/>
        </w:rPr>
        <w:t>ah in dopolnitvah</w:t>
      </w:r>
      <w:r w:rsidR="00F80617" w:rsidRPr="006E650D">
        <w:rPr>
          <w:rFonts w:ascii="Tahoma" w:hAnsi="Tahoma" w:cs="Tahoma"/>
          <w:sz w:val="22"/>
          <w:szCs w:val="22"/>
        </w:rPr>
        <w:t xml:space="preserve"> </w:t>
      </w:r>
      <w:r w:rsidR="000A047A" w:rsidRPr="006E650D">
        <w:rPr>
          <w:rFonts w:ascii="Tahoma" w:hAnsi="Tahoma" w:cs="Tahoma"/>
          <w:sz w:val="22"/>
          <w:szCs w:val="22"/>
        </w:rPr>
        <w:t>občinskega prostorskega načrta Občine</w:t>
      </w:r>
      <w:r w:rsidR="00637DF9" w:rsidRPr="006E650D">
        <w:rPr>
          <w:rFonts w:ascii="Tahoma" w:hAnsi="Tahoma" w:cs="Tahoma"/>
          <w:sz w:val="22"/>
          <w:szCs w:val="22"/>
        </w:rPr>
        <w:t xml:space="preserve"> Križevci</w:t>
      </w:r>
      <w:r w:rsidR="00FA210B" w:rsidRPr="006E650D">
        <w:rPr>
          <w:rFonts w:ascii="Tahoma" w:hAnsi="Tahoma" w:cs="Tahoma"/>
          <w:sz w:val="22"/>
          <w:szCs w:val="22"/>
        </w:rPr>
        <w:t>, ki ga je izdelal</w:t>
      </w:r>
      <w:r w:rsidR="00637DF9" w:rsidRPr="006E650D">
        <w:rPr>
          <w:rFonts w:ascii="Tahoma" w:hAnsi="Tahoma" w:cs="Tahoma"/>
          <w:sz w:val="22"/>
          <w:szCs w:val="22"/>
        </w:rPr>
        <w:t>o podjetje</w:t>
      </w:r>
      <w:r w:rsidR="0052446B" w:rsidRPr="006E650D">
        <w:rPr>
          <w:rFonts w:ascii="Tahoma" w:hAnsi="Tahoma" w:cs="Tahoma"/>
          <w:sz w:val="22"/>
          <w:szCs w:val="22"/>
        </w:rPr>
        <w:t xml:space="preserve"> </w:t>
      </w:r>
      <w:r w:rsidR="00F80617" w:rsidRPr="006E650D">
        <w:rPr>
          <w:rFonts w:ascii="Tahoma" w:hAnsi="Tahoma" w:cs="Tahoma"/>
          <w:sz w:val="22"/>
          <w:szCs w:val="22"/>
        </w:rPr>
        <w:t>URBI d.o.o.</w:t>
      </w:r>
      <w:r w:rsidR="005444FE" w:rsidRPr="006E650D">
        <w:rPr>
          <w:rFonts w:ascii="Tahoma" w:hAnsi="Tahoma" w:cs="Tahoma"/>
          <w:sz w:val="22"/>
          <w:szCs w:val="22"/>
        </w:rPr>
        <w:t xml:space="preserve">, </w:t>
      </w:r>
      <w:r w:rsidR="00F80617" w:rsidRPr="006E650D">
        <w:rPr>
          <w:rFonts w:ascii="Tahoma" w:hAnsi="Tahoma" w:cs="Tahoma"/>
          <w:sz w:val="22"/>
          <w:szCs w:val="22"/>
        </w:rPr>
        <w:t>Oblikovanje prostora</w:t>
      </w:r>
      <w:r w:rsidR="00ED54D5" w:rsidRPr="006E650D">
        <w:rPr>
          <w:rFonts w:ascii="Tahoma" w:hAnsi="Tahoma" w:cs="Tahoma"/>
          <w:sz w:val="22"/>
          <w:szCs w:val="22"/>
        </w:rPr>
        <w:t>.</w:t>
      </w:r>
    </w:p>
    <w:p w:rsidR="00077CA0" w:rsidRPr="006E650D" w:rsidRDefault="00077CA0" w:rsidP="00BE665B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0A2843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8E7005" w:rsidRPr="006E650D" w:rsidRDefault="008E7005" w:rsidP="000A2843">
      <w:pPr>
        <w:jc w:val="both"/>
        <w:rPr>
          <w:rFonts w:ascii="Tahoma" w:hAnsi="Tahoma" w:cs="Tahoma"/>
          <w:sz w:val="22"/>
          <w:szCs w:val="22"/>
        </w:rPr>
      </w:pPr>
    </w:p>
    <w:p w:rsidR="00F52913" w:rsidRPr="006E650D" w:rsidRDefault="000A2843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Javna razgrnitev bo </w:t>
      </w:r>
      <w:r w:rsidRPr="006E650D">
        <w:rPr>
          <w:rFonts w:ascii="Tahoma" w:hAnsi="Tahoma" w:cs="Tahoma"/>
          <w:b/>
          <w:sz w:val="22"/>
          <w:szCs w:val="22"/>
        </w:rPr>
        <w:t xml:space="preserve">v </w:t>
      </w:r>
      <w:r w:rsidR="00F82785" w:rsidRPr="006E650D">
        <w:rPr>
          <w:rFonts w:ascii="Tahoma" w:hAnsi="Tahoma" w:cs="Tahoma"/>
          <w:b/>
          <w:sz w:val="22"/>
          <w:szCs w:val="22"/>
        </w:rPr>
        <w:t>prostorih</w:t>
      </w:r>
      <w:r w:rsidRPr="006E650D">
        <w:rPr>
          <w:rFonts w:ascii="Tahoma" w:hAnsi="Tahoma" w:cs="Tahoma"/>
          <w:b/>
          <w:sz w:val="22"/>
          <w:szCs w:val="22"/>
        </w:rPr>
        <w:t xml:space="preserve"> </w:t>
      </w:r>
      <w:r w:rsidR="00120990" w:rsidRPr="006E650D">
        <w:rPr>
          <w:rFonts w:ascii="Tahoma" w:hAnsi="Tahoma" w:cs="Tahoma"/>
          <w:b/>
          <w:sz w:val="22"/>
          <w:szCs w:val="22"/>
        </w:rPr>
        <w:t>O</w:t>
      </w:r>
      <w:r w:rsidR="0094645D" w:rsidRPr="006E650D">
        <w:rPr>
          <w:rFonts w:ascii="Tahoma" w:hAnsi="Tahoma" w:cs="Tahoma"/>
          <w:b/>
          <w:sz w:val="22"/>
          <w:szCs w:val="22"/>
        </w:rPr>
        <w:t>bčine</w:t>
      </w:r>
      <w:r w:rsidR="00637DF9" w:rsidRPr="006E650D">
        <w:rPr>
          <w:rFonts w:ascii="Tahoma" w:hAnsi="Tahoma" w:cs="Tahoma"/>
          <w:b/>
          <w:sz w:val="22"/>
          <w:szCs w:val="22"/>
        </w:rPr>
        <w:t xml:space="preserve"> Križevci</w:t>
      </w:r>
      <w:r w:rsidR="007E637B" w:rsidRPr="006E650D">
        <w:rPr>
          <w:rFonts w:ascii="Tahoma" w:hAnsi="Tahoma" w:cs="Tahoma"/>
          <w:b/>
          <w:sz w:val="22"/>
          <w:szCs w:val="22"/>
        </w:rPr>
        <w:t>,</w:t>
      </w:r>
      <w:r w:rsidR="00637DF9" w:rsidRPr="006E650D">
        <w:rPr>
          <w:rFonts w:ascii="Tahoma" w:hAnsi="Tahoma" w:cs="Tahoma"/>
          <w:b/>
          <w:sz w:val="22"/>
          <w:szCs w:val="22"/>
        </w:rPr>
        <w:t xml:space="preserve"> Križevci </w:t>
      </w:r>
      <w:r w:rsidR="004663C7" w:rsidRPr="006E650D">
        <w:rPr>
          <w:rFonts w:ascii="Tahoma" w:hAnsi="Tahoma" w:cs="Tahoma"/>
          <w:b/>
          <w:sz w:val="22"/>
          <w:szCs w:val="22"/>
        </w:rPr>
        <w:t>pri Ljutomeru 11</w:t>
      </w:r>
      <w:r w:rsidR="00637DF9" w:rsidRPr="006E650D">
        <w:rPr>
          <w:rFonts w:ascii="Tahoma" w:hAnsi="Tahoma" w:cs="Tahoma"/>
          <w:b/>
          <w:sz w:val="22"/>
          <w:szCs w:val="22"/>
        </w:rPr>
        <w:t>, 9242 Križevci pri Ljutomeru</w:t>
      </w:r>
      <w:r w:rsidR="005B64FA" w:rsidRPr="006E650D">
        <w:rPr>
          <w:rFonts w:ascii="Tahoma" w:hAnsi="Tahoma" w:cs="Tahoma"/>
          <w:sz w:val="22"/>
          <w:szCs w:val="22"/>
        </w:rPr>
        <w:t>.</w:t>
      </w:r>
      <w:r w:rsidR="00871863" w:rsidRPr="006E650D">
        <w:rPr>
          <w:rFonts w:ascii="Tahoma" w:hAnsi="Tahoma" w:cs="Tahoma"/>
          <w:sz w:val="22"/>
          <w:szCs w:val="22"/>
        </w:rPr>
        <w:t xml:space="preserve"> </w:t>
      </w:r>
      <w:r w:rsidR="00F80617" w:rsidRPr="006E650D">
        <w:rPr>
          <w:rFonts w:ascii="Tahoma" w:hAnsi="Tahoma" w:cs="Tahoma"/>
          <w:sz w:val="22"/>
          <w:szCs w:val="22"/>
        </w:rPr>
        <w:t>Gradivo bo javno razgrnjeno</w:t>
      </w:r>
      <w:r w:rsidRPr="006E650D">
        <w:rPr>
          <w:rFonts w:ascii="Tahoma" w:hAnsi="Tahoma" w:cs="Tahoma"/>
          <w:sz w:val="22"/>
          <w:szCs w:val="22"/>
        </w:rPr>
        <w:t xml:space="preserve"> </w:t>
      </w:r>
      <w:r w:rsidRPr="006E650D">
        <w:rPr>
          <w:rFonts w:ascii="Tahoma" w:hAnsi="Tahoma" w:cs="Tahoma"/>
          <w:b/>
          <w:sz w:val="22"/>
          <w:szCs w:val="22"/>
        </w:rPr>
        <w:t xml:space="preserve">od </w:t>
      </w:r>
      <w:r w:rsidR="00BC1396" w:rsidRPr="006E650D">
        <w:rPr>
          <w:rFonts w:ascii="Tahoma" w:hAnsi="Tahoma" w:cs="Tahoma"/>
          <w:b/>
          <w:sz w:val="22"/>
          <w:szCs w:val="22"/>
        </w:rPr>
        <w:t>p</w:t>
      </w:r>
      <w:r w:rsidR="004F5060" w:rsidRPr="006E650D">
        <w:rPr>
          <w:rFonts w:ascii="Tahoma" w:hAnsi="Tahoma" w:cs="Tahoma"/>
          <w:b/>
          <w:sz w:val="22"/>
          <w:szCs w:val="22"/>
        </w:rPr>
        <w:t>onedeljka</w:t>
      </w:r>
      <w:r w:rsidR="00BC1396" w:rsidRPr="006E650D">
        <w:rPr>
          <w:rFonts w:ascii="Tahoma" w:hAnsi="Tahoma" w:cs="Tahoma"/>
          <w:b/>
          <w:sz w:val="22"/>
          <w:szCs w:val="22"/>
        </w:rPr>
        <w:t xml:space="preserve">, </w:t>
      </w:r>
      <w:r w:rsidR="0073734B" w:rsidRPr="006E650D">
        <w:rPr>
          <w:rFonts w:ascii="Tahoma" w:hAnsi="Tahoma" w:cs="Tahoma"/>
          <w:b/>
          <w:sz w:val="22"/>
          <w:szCs w:val="22"/>
        </w:rPr>
        <w:t>4.4.</w:t>
      </w:r>
      <w:r w:rsidR="006E2837" w:rsidRPr="006E650D">
        <w:rPr>
          <w:rFonts w:ascii="Tahoma" w:hAnsi="Tahoma" w:cs="Tahoma"/>
          <w:b/>
          <w:sz w:val="22"/>
          <w:szCs w:val="22"/>
        </w:rPr>
        <w:t xml:space="preserve"> </w:t>
      </w:r>
      <w:r w:rsidR="00637DF9" w:rsidRPr="006E650D">
        <w:rPr>
          <w:rFonts w:ascii="Tahoma" w:hAnsi="Tahoma" w:cs="Tahoma"/>
          <w:b/>
          <w:sz w:val="22"/>
          <w:szCs w:val="22"/>
        </w:rPr>
        <w:t>201</w:t>
      </w:r>
      <w:r w:rsidR="00F80617" w:rsidRPr="006E650D">
        <w:rPr>
          <w:rFonts w:ascii="Tahoma" w:hAnsi="Tahoma" w:cs="Tahoma"/>
          <w:b/>
          <w:sz w:val="22"/>
          <w:szCs w:val="22"/>
        </w:rPr>
        <w:t>6</w:t>
      </w:r>
      <w:r w:rsidR="00AA568F" w:rsidRPr="006E650D">
        <w:rPr>
          <w:rFonts w:ascii="Tahoma" w:hAnsi="Tahoma" w:cs="Tahoma"/>
          <w:b/>
          <w:sz w:val="22"/>
          <w:szCs w:val="22"/>
        </w:rPr>
        <w:t>,</w:t>
      </w:r>
      <w:r w:rsidR="00F52913" w:rsidRPr="006E650D">
        <w:rPr>
          <w:rFonts w:ascii="Tahoma" w:hAnsi="Tahoma" w:cs="Tahoma"/>
          <w:b/>
          <w:sz w:val="22"/>
          <w:szCs w:val="22"/>
        </w:rPr>
        <w:t xml:space="preserve"> do vključno</w:t>
      </w:r>
      <w:r w:rsidR="00B00E9B" w:rsidRPr="006E650D">
        <w:rPr>
          <w:rFonts w:ascii="Tahoma" w:hAnsi="Tahoma" w:cs="Tahoma"/>
          <w:b/>
          <w:sz w:val="22"/>
          <w:szCs w:val="22"/>
        </w:rPr>
        <w:t xml:space="preserve"> </w:t>
      </w:r>
      <w:r w:rsidR="004F5060" w:rsidRPr="006E650D">
        <w:rPr>
          <w:rFonts w:ascii="Tahoma" w:hAnsi="Tahoma" w:cs="Tahoma"/>
          <w:b/>
          <w:sz w:val="22"/>
          <w:szCs w:val="22"/>
        </w:rPr>
        <w:t xml:space="preserve">petka, </w:t>
      </w:r>
      <w:r w:rsidR="0073734B" w:rsidRPr="006E650D">
        <w:rPr>
          <w:rFonts w:ascii="Tahoma" w:hAnsi="Tahoma" w:cs="Tahoma"/>
          <w:b/>
          <w:sz w:val="22"/>
          <w:szCs w:val="22"/>
        </w:rPr>
        <w:t>5.5</w:t>
      </w:r>
      <w:r w:rsidR="00E734D7" w:rsidRPr="006E650D">
        <w:rPr>
          <w:rFonts w:ascii="Tahoma" w:hAnsi="Tahoma" w:cs="Tahoma"/>
          <w:b/>
          <w:sz w:val="22"/>
          <w:szCs w:val="22"/>
        </w:rPr>
        <w:t>.</w:t>
      </w:r>
      <w:r w:rsidR="00BC1396" w:rsidRPr="006E650D">
        <w:rPr>
          <w:rFonts w:ascii="Tahoma" w:hAnsi="Tahoma" w:cs="Tahoma"/>
          <w:b/>
          <w:sz w:val="22"/>
          <w:szCs w:val="22"/>
        </w:rPr>
        <w:t>201</w:t>
      </w:r>
      <w:r w:rsidR="00F80617" w:rsidRPr="006E650D">
        <w:rPr>
          <w:rFonts w:ascii="Tahoma" w:hAnsi="Tahoma" w:cs="Tahoma"/>
          <w:b/>
          <w:sz w:val="22"/>
          <w:szCs w:val="22"/>
        </w:rPr>
        <w:t>6</w:t>
      </w:r>
      <w:r w:rsidR="00402936" w:rsidRPr="006E650D">
        <w:rPr>
          <w:rFonts w:ascii="Tahoma" w:hAnsi="Tahoma" w:cs="Tahoma"/>
          <w:sz w:val="22"/>
          <w:szCs w:val="22"/>
        </w:rPr>
        <w:t>.</w:t>
      </w:r>
    </w:p>
    <w:p w:rsidR="00F82785" w:rsidRPr="006E650D" w:rsidRDefault="00F82785" w:rsidP="007E637B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7450C4" w:rsidP="007E637B">
      <w:pPr>
        <w:jc w:val="both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Razgrnjeno gradivo </w:t>
      </w:r>
      <w:r w:rsidR="00F82785" w:rsidRPr="006E650D">
        <w:rPr>
          <w:rFonts w:ascii="Tahoma" w:hAnsi="Tahoma" w:cs="Tahoma"/>
          <w:sz w:val="22"/>
          <w:szCs w:val="22"/>
        </w:rPr>
        <w:t>bo</w:t>
      </w:r>
      <w:r w:rsidR="009F618D" w:rsidRPr="006E650D">
        <w:rPr>
          <w:rFonts w:ascii="Tahoma" w:hAnsi="Tahoma" w:cs="Tahoma"/>
          <w:sz w:val="22"/>
          <w:szCs w:val="22"/>
        </w:rPr>
        <w:t xml:space="preserve"> v času javne razgrnitve </w:t>
      </w:r>
      <w:r w:rsidRPr="006E650D">
        <w:rPr>
          <w:rFonts w:ascii="Tahoma" w:hAnsi="Tahoma" w:cs="Tahoma"/>
          <w:sz w:val="22"/>
          <w:szCs w:val="22"/>
        </w:rPr>
        <w:t>elektronsko dostopno na</w:t>
      </w:r>
      <w:r w:rsidR="00F82785" w:rsidRPr="006E650D">
        <w:rPr>
          <w:rFonts w:ascii="Tahoma" w:hAnsi="Tahoma" w:cs="Tahoma"/>
          <w:sz w:val="22"/>
          <w:szCs w:val="22"/>
        </w:rPr>
        <w:t xml:space="preserve"> </w:t>
      </w:r>
      <w:r w:rsidRPr="006E650D">
        <w:rPr>
          <w:rFonts w:ascii="Tahoma" w:hAnsi="Tahoma" w:cs="Tahoma"/>
          <w:sz w:val="22"/>
          <w:szCs w:val="22"/>
        </w:rPr>
        <w:t>spletne</w:t>
      </w:r>
      <w:r w:rsidR="00637DF9" w:rsidRPr="006E650D">
        <w:rPr>
          <w:rFonts w:ascii="Tahoma" w:hAnsi="Tahoma" w:cs="Tahoma"/>
          <w:sz w:val="22"/>
          <w:szCs w:val="22"/>
        </w:rPr>
        <w:t>m</w:t>
      </w:r>
      <w:r w:rsidRPr="006E650D">
        <w:rPr>
          <w:rFonts w:ascii="Tahoma" w:hAnsi="Tahoma" w:cs="Tahoma"/>
          <w:sz w:val="22"/>
          <w:szCs w:val="22"/>
        </w:rPr>
        <w:t xml:space="preserve"> naslov</w:t>
      </w:r>
      <w:r w:rsidR="00637DF9" w:rsidRPr="006E650D">
        <w:rPr>
          <w:rFonts w:ascii="Tahoma" w:hAnsi="Tahoma" w:cs="Tahoma"/>
          <w:sz w:val="22"/>
          <w:szCs w:val="22"/>
        </w:rPr>
        <w:t>u:</w:t>
      </w:r>
      <w:r w:rsidRPr="006E650D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E734D7" w:rsidRPr="006E650D">
          <w:rPr>
            <w:rStyle w:val="Hiperpovezava"/>
            <w:rFonts w:ascii="Tahoma" w:hAnsi="Tahoma" w:cs="Tahoma"/>
            <w:sz w:val="22"/>
            <w:szCs w:val="22"/>
          </w:rPr>
          <w:t>www.obcina-krizevci.si</w:t>
        </w:r>
      </w:hyperlink>
      <w:r w:rsidR="00FB4D20" w:rsidRPr="006E650D">
        <w:rPr>
          <w:rFonts w:ascii="Tahoma" w:hAnsi="Tahoma" w:cs="Tahoma"/>
          <w:sz w:val="22"/>
          <w:szCs w:val="22"/>
        </w:rPr>
        <w:t xml:space="preserve"> in na spletnem portalu PISO.</w:t>
      </w:r>
    </w:p>
    <w:p w:rsidR="008E7005" w:rsidRPr="006E650D" w:rsidRDefault="008E7005" w:rsidP="000A2843">
      <w:pPr>
        <w:jc w:val="both"/>
        <w:rPr>
          <w:rFonts w:ascii="Tahoma" w:hAnsi="Tahoma" w:cs="Tahoma"/>
          <w:sz w:val="22"/>
          <w:szCs w:val="22"/>
        </w:rPr>
      </w:pPr>
    </w:p>
    <w:p w:rsidR="00C425E7" w:rsidRPr="006E650D" w:rsidRDefault="00C425E7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C425E7" w:rsidRPr="006E650D" w:rsidRDefault="00C425E7" w:rsidP="000A2843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6E2837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b/>
          <w:sz w:val="22"/>
          <w:szCs w:val="22"/>
        </w:rPr>
        <w:t>Javna</w:t>
      </w:r>
      <w:r w:rsidR="000A2843" w:rsidRPr="006E650D">
        <w:rPr>
          <w:rFonts w:ascii="Tahoma" w:hAnsi="Tahoma" w:cs="Tahoma"/>
          <w:b/>
          <w:sz w:val="22"/>
          <w:szCs w:val="22"/>
        </w:rPr>
        <w:t xml:space="preserve"> obravnava</w:t>
      </w:r>
      <w:r w:rsidR="000A2843" w:rsidRPr="006E650D">
        <w:rPr>
          <w:rFonts w:ascii="Tahoma" w:hAnsi="Tahoma" w:cs="Tahoma"/>
          <w:sz w:val="22"/>
          <w:szCs w:val="22"/>
        </w:rPr>
        <w:t xml:space="preserve"> </w:t>
      </w:r>
      <w:r w:rsidRPr="006E650D">
        <w:rPr>
          <w:rFonts w:ascii="Tahoma" w:hAnsi="Tahoma" w:cs="Tahoma"/>
          <w:sz w:val="22"/>
          <w:szCs w:val="22"/>
        </w:rPr>
        <w:t>bo</w:t>
      </w:r>
      <w:r w:rsidR="00637DF9" w:rsidRPr="006E650D">
        <w:rPr>
          <w:rFonts w:ascii="Tahoma" w:hAnsi="Tahoma" w:cs="Tahoma"/>
          <w:sz w:val="22"/>
          <w:szCs w:val="22"/>
        </w:rPr>
        <w:t xml:space="preserve"> </w:t>
      </w:r>
      <w:r w:rsidR="00EA07D0" w:rsidRPr="006E650D">
        <w:rPr>
          <w:rFonts w:ascii="Tahoma" w:hAnsi="Tahoma" w:cs="Tahoma"/>
          <w:b/>
          <w:sz w:val="22"/>
          <w:szCs w:val="22"/>
        </w:rPr>
        <w:t>v</w:t>
      </w:r>
      <w:r w:rsidR="006C69E5" w:rsidRPr="006E650D">
        <w:rPr>
          <w:rFonts w:ascii="Tahoma" w:hAnsi="Tahoma" w:cs="Tahoma"/>
          <w:b/>
          <w:sz w:val="22"/>
          <w:szCs w:val="22"/>
        </w:rPr>
        <w:t xml:space="preserve"> </w:t>
      </w:r>
      <w:r w:rsidR="007813EE" w:rsidRPr="006E650D">
        <w:rPr>
          <w:rFonts w:ascii="Tahoma" w:hAnsi="Tahoma" w:cs="Tahoma"/>
          <w:b/>
          <w:sz w:val="22"/>
          <w:szCs w:val="22"/>
        </w:rPr>
        <w:t>torek</w:t>
      </w:r>
      <w:r w:rsidR="006C69E5" w:rsidRPr="006E650D">
        <w:rPr>
          <w:rFonts w:ascii="Tahoma" w:hAnsi="Tahoma" w:cs="Tahoma"/>
          <w:b/>
          <w:sz w:val="22"/>
          <w:szCs w:val="22"/>
        </w:rPr>
        <w:t>,</w:t>
      </w:r>
      <w:r w:rsidR="00F64671" w:rsidRPr="006E650D">
        <w:rPr>
          <w:rFonts w:ascii="Tahoma" w:hAnsi="Tahoma" w:cs="Tahoma"/>
          <w:b/>
          <w:sz w:val="22"/>
          <w:szCs w:val="22"/>
        </w:rPr>
        <w:t xml:space="preserve"> </w:t>
      </w:r>
      <w:r w:rsidR="007813EE" w:rsidRPr="006E650D">
        <w:rPr>
          <w:rFonts w:ascii="Tahoma" w:hAnsi="Tahoma" w:cs="Tahoma"/>
          <w:b/>
          <w:sz w:val="22"/>
          <w:szCs w:val="22"/>
        </w:rPr>
        <w:t>19</w:t>
      </w:r>
      <w:r w:rsidR="0073734B" w:rsidRPr="006E650D">
        <w:rPr>
          <w:rFonts w:ascii="Tahoma" w:hAnsi="Tahoma" w:cs="Tahoma"/>
          <w:b/>
          <w:sz w:val="22"/>
          <w:szCs w:val="22"/>
        </w:rPr>
        <w:t>.4.2016</w:t>
      </w:r>
      <w:r w:rsidR="004C2EE7" w:rsidRPr="006E650D">
        <w:rPr>
          <w:rFonts w:ascii="Tahoma" w:hAnsi="Tahoma" w:cs="Tahoma"/>
          <w:b/>
          <w:sz w:val="22"/>
          <w:szCs w:val="22"/>
        </w:rPr>
        <w:t>,</w:t>
      </w:r>
      <w:r w:rsidR="00D25F46" w:rsidRPr="006E650D">
        <w:rPr>
          <w:rFonts w:ascii="Tahoma" w:hAnsi="Tahoma" w:cs="Tahoma"/>
          <w:b/>
          <w:sz w:val="22"/>
          <w:szCs w:val="22"/>
        </w:rPr>
        <w:t xml:space="preserve"> </w:t>
      </w:r>
      <w:r w:rsidR="00637DF9" w:rsidRPr="006E650D">
        <w:rPr>
          <w:rFonts w:ascii="Tahoma" w:hAnsi="Tahoma" w:cs="Tahoma"/>
          <w:b/>
          <w:sz w:val="22"/>
          <w:szCs w:val="22"/>
        </w:rPr>
        <w:t xml:space="preserve">ob </w:t>
      </w:r>
      <w:r w:rsidR="00E734D7" w:rsidRPr="006E650D">
        <w:rPr>
          <w:rFonts w:ascii="Tahoma" w:hAnsi="Tahoma" w:cs="Tahoma"/>
          <w:b/>
          <w:sz w:val="22"/>
          <w:szCs w:val="22"/>
        </w:rPr>
        <w:t>16.</w:t>
      </w:r>
      <w:r w:rsidR="006C69E5" w:rsidRPr="006E650D">
        <w:rPr>
          <w:rFonts w:ascii="Tahoma" w:hAnsi="Tahoma" w:cs="Tahoma"/>
          <w:b/>
          <w:sz w:val="22"/>
          <w:szCs w:val="22"/>
        </w:rPr>
        <w:t xml:space="preserve"> uri,</w:t>
      </w:r>
      <w:r w:rsidR="00EB0F67" w:rsidRPr="006E650D">
        <w:rPr>
          <w:rFonts w:ascii="Tahoma" w:hAnsi="Tahoma" w:cs="Tahoma"/>
          <w:b/>
          <w:sz w:val="22"/>
          <w:szCs w:val="22"/>
        </w:rPr>
        <w:t xml:space="preserve"> v </w:t>
      </w:r>
      <w:r w:rsidR="00E734D7" w:rsidRPr="006E650D">
        <w:rPr>
          <w:rFonts w:ascii="Tahoma" w:hAnsi="Tahoma" w:cs="Tahoma"/>
          <w:b/>
          <w:sz w:val="22"/>
          <w:szCs w:val="22"/>
        </w:rPr>
        <w:t>sejni sobi Občine Križevci, Križevci pri Ljutomeru 11, 9242 Križevci pri Ljutomeru.</w:t>
      </w:r>
    </w:p>
    <w:p w:rsidR="00D25C2B" w:rsidRPr="006E650D" w:rsidRDefault="00D25C2B" w:rsidP="000A2843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0A2843" w:rsidP="00C425E7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8E7005" w:rsidRPr="006E650D" w:rsidRDefault="008E7005" w:rsidP="000A2843">
      <w:pPr>
        <w:jc w:val="both"/>
        <w:rPr>
          <w:rFonts w:ascii="Tahoma" w:hAnsi="Tahoma" w:cs="Tahoma"/>
          <w:sz w:val="22"/>
          <w:szCs w:val="22"/>
        </w:rPr>
      </w:pPr>
    </w:p>
    <w:p w:rsidR="00C425E7" w:rsidRPr="006E650D" w:rsidRDefault="000A2843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V času javne razgrnitve </w:t>
      </w:r>
      <w:r w:rsidR="000D58EA" w:rsidRPr="006E650D">
        <w:rPr>
          <w:rFonts w:ascii="Tahoma" w:hAnsi="Tahoma" w:cs="Tahoma"/>
          <w:sz w:val="22"/>
          <w:szCs w:val="22"/>
        </w:rPr>
        <w:t xml:space="preserve">ima javnost </w:t>
      </w:r>
      <w:r w:rsidR="006E2837" w:rsidRPr="006E650D">
        <w:rPr>
          <w:rFonts w:ascii="Tahoma" w:hAnsi="Tahoma" w:cs="Tahoma"/>
          <w:sz w:val="22"/>
          <w:szCs w:val="22"/>
        </w:rPr>
        <w:t>možnost poda</w:t>
      </w:r>
      <w:r w:rsidR="000D58EA" w:rsidRPr="006E650D">
        <w:rPr>
          <w:rFonts w:ascii="Tahoma" w:hAnsi="Tahoma" w:cs="Tahoma"/>
          <w:sz w:val="22"/>
          <w:szCs w:val="22"/>
        </w:rPr>
        <w:t>ti</w:t>
      </w:r>
      <w:r w:rsidRPr="006E650D">
        <w:rPr>
          <w:rFonts w:ascii="Tahoma" w:hAnsi="Tahoma" w:cs="Tahoma"/>
          <w:sz w:val="22"/>
          <w:szCs w:val="22"/>
        </w:rPr>
        <w:t xml:space="preserve"> pripombe in predloge k </w:t>
      </w:r>
      <w:r w:rsidR="00326CF9" w:rsidRPr="006E650D">
        <w:rPr>
          <w:rFonts w:ascii="Tahoma" w:hAnsi="Tahoma" w:cs="Tahoma"/>
          <w:sz w:val="22"/>
          <w:szCs w:val="22"/>
        </w:rPr>
        <w:t>dopolnjenemu osnutku</w:t>
      </w:r>
      <w:r w:rsidR="006A037E" w:rsidRPr="006E650D">
        <w:rPr>
          <w:rFonts w:ascii="Tahoma" w:hAnsi="Tahoma" w:cs="Tahoma"/>
          <w:sz w:val="22"/>
          <w:szCs w:val="22"/>
        </w:rPr>
        <w:t xml:space="preserve"> </w:t>
      </w:r>
      <w:r w:rsidR="006E2837" w:rsidRPr="006E650D">
        <w:rPr>
          <w:rFonts w:ascii="Tahoma" w:hAnsi="Tahoma" w:cs="Tahoma"/>
          <w:sz w:val="22"/>
          <w:szCs w:val="22"/>
        </w:rPr>
        <w:t>Odloka o prvih (1) spremembah in dopolnitvah občinskega prostorskega načrta Občine Križevci</w:t>
      </w:r>
      <w:r w:rsidR="002710EA" w:rsidRPr="006E650D">
        <w:rPr>
          <w:rFonts w:ascii="Tahoma" w:hAnsi="Tahoma" w:cs="Tahoma"/>
          <w:sz w:val="22"/>
          <w:szCs w:val="22"/>
        </w:rPr>
        <w:t>.</w:t>
      </w:r>
      <w:r w:rsidR="00D25C2B" w:rsidRPr="006E650D">
        <w:rPr>
          <w:rFonts w:ascii="Tahoma" w:hAnsi="Tahoma" w:cs="Tahoma"/>
          <w:sz w:val="22"/>
          <w:szCs w:val="22"/>
        </w:rPr>
        <w:t xml:space="preserve"> </w:t>
      </w:r>
    </w:p>
    <w:p w:rsidR="00C425E7" w:rsidRPr="006E650D" w:rsidRDefault="00C425E7" w:rsidP="00C425E7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Pripombe in predlogi se lahko do konca javne razgrnitve (do vključno </w:t>
      </w:r>
      <w:r w:rsidR="0073734B" w:rsidRPr="006E650D">
        <w:rPr>
          <w:rFonts w:ascii="Tahoma" w:hAnsi="Tahoma" w:cs="Tahoma"/>
          <w:sz w:val="22"/>
          <w:szCs w:val="22"/>
        </w:rPr>
        <w:t>5.5.</w:t>
      </w:r>
      <w:r w:rsidRPr="006E650D">
        <w:rPr>
          <w:rFonts w:ascii="Tahoma" w:hAnsi="Tahoma" w:cs="Tahoma"/>
          <w:sz w:val="22"/>
          <w:szCs w:val="22"/>
        </w:rPr>
        <w:t>2016) podajo na naslednji način:</w:t>
      </w:r>
    </w:p>
    <w:p w:rsidR="00C425E7" w:rsidRPr="006E650D" w:rsidRDefault="00C425E7" w:rsidP="00C425E7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pisno na naslov: Občina Križevci, Križevci pri Ljutomeru 11, 9242 Križevci pri Ljutomeru, </w:t>
      </w:r>
    </w:p>
    <w:p w:rsidR="00C425E7" w:rsidRPr="006E650D" w:rsidRDefault="00C425E7" w:rsidP="00C425E7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pisno na elektronski naslov </w:t>
      </w:r>
      <w:hyperlink r:id="rId8" w:history="1">
        <w:r w:rsidRPr="006E650D">
          <w:rPr>
            <w:rStyle w:val="Hiperpovezava"/>
            <w:rFonts w:ascii="Tahoma" w:hAnsi="Tahoma" w:cs="Tahoma"/>
            <w:sz w:val="22"/>
            <w:szCs w:val="22"/>
          </w:rPr>
          <w:t>info@obcina-krizevci.si</w:t>
        </w:r>
      </w:hyperlink>
      <w:r w:rsidRPr="006E650D">
        <w:rPr>
          <w:rFonts w:ascii="Tahoma" w:hAnsi="Tahoma" w:cs="Tahoma"/>
          <w:sz w:val="22"/>
          <w:szCs w:val="22"/>
        </w:rPr>
        <w:t xml:space="preserve">, pri čemer se v rubriki "zadeva" navedejo ključne besede "Pripomba na javno razgrnitev 1SD OPN </w:t>
      </w:r>
      <w:r w:rsidR="006E2837" w:rsidRPr="006E650D">
        <w:rPr>
          <w:rFonts w:ascii="Tahoma" w:hAnsi="Tahoma" w:cs="Tahoma"/>
          <w:sz w:val="22"/>
          <w:szCs w:val="22"/>
        </w:rPr>
        <w:t xml:space="preserve">Občine </w:t>
      </w:r>
      <w:r w:rsidRPr="006E650D">
        <w:rPr>
          <w:rFonts w:ascii="Tahoma" w:hAnsi="Tahoma" w:cs="Tahoma"/>
          <w:sz w:val="22"/>
          <w:szCs w:val="22"/>
        </w:rPr>
        <w:t>Križevci",</w:t>
      </w:r>
    </w:p>
    <w:p w:rsidR="00C425E7" w:rsidRPr="006E650D" w:rsidRDefault="00C425E7" w:rsidP="00C425E7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pisno na mestu javne razgrnitve in obravnave se jih vpiše v knjigo pripomb.</w:t>
      </w:r>
    </w:p>
    <w:p w:rsidR="00EF01FD" w:rsidRPr="006E650D" w:rsidRDefault="00EF01FD" w:rsidP="00EF01FD">
      <w:pPr>
        <w:jc w:val="both"/>
        <w:rPr>
          <w:rFonts w:ascii="Tahoma" w:hAnsi="Tahoma" w:cs="Tahoma"/>
          <w:sz w:val="22"/>
          <w:szCs w:val="22"/>
        </w:rPr>
      </w:pPr>
    </w:p>
    <w:p w:rsidR="00EF01FD" w:rsidRPr="006E650D" w:rsidRDefault="00EF01FD" w:rsidP="00EF01FD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EF01FD" w:rsidRPr="006E650D" w:rsidRDefault="00EF01FD" w:rsidP="00EF01FD">
      <w:pPr>
        <w:jc w:val="both"/>
        <w:rPr>
          <w:rFonts w:ascii="Tahoma" w:hAnsi="Tahoma" w:cs="Tahoma"/>
          <w:sz w:val="22"/>
          <w:szCs w:val="22"/>
        </w:rPr>
      </w:pPr>
    </w:p>
    <w:p w:rsidR="00EF01FD" w:rsidRPr="006E650D" w:rsidRDefault="00EF01FD" w:rsidP="00EF01FD">
      <w:pPr>
        <w:jc w:val="both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Občina Križevci bo proučila pripombe in predloge javnosti ter do njih zavzela stališče, ki ga b</w:t>
      </w:r>
      <w:bookmarkStart w:id="0" w:name="_GoBack"/>
      <w:bookmarkEnd w:id="0"/>
      <w:r w:rsidRPr="006E650D">
        <w:rPr>
          <w:rFonts w:ascii="Tahoma" w:hAnsi="Tahoma" w:cs="Tahoma"/>
          <w:sz w:val="22"/>
          <w:szCs w:val="22"/>
        </w:rPr>
        <w:t xml:space="preserve">o objavila na spletni strani Občine Križevci </w:t>
      </w:r>
      <w:hyperlink r:id="rId9" w:history="1">
        <w:r w:rsidRPr="006E650D">
          <w:rPr>
            <w:rStyle w:val="Hiperpovezava"/>
            <w:rFonts w:ascii="Tahoma" w:hAnsi="Tahoma" w:cs="Tahoma"/>
            <w:sz w:val="22"/>
            <w:szCs w:val="22"/>
          </w:rPr>
          <w:t>www.obcina-krizevci.si</w:t>
        </w:r>
      </w:hyperlink>
      <w:r w:rsidRPr="006E650D">
        <w:rPr>
          <w:rFonts w:ascii="Tahoma" w:hAnsi="Tahoma" w:cs="Tahoma"/>
          <w:sz w:val="22"/>
          <w:szCs w:val="22"/>
        </w:rPr>
        <w:t>.</w:t>
      </w:r>
    </w:p>
    <w:p w:rsidR="00AE6CEB" w:rsidRPr="006E650D" w:rsidRDefault="00AE6CEB" w:rsidP="00AE6CEB">
      <w:pPr>
        <w:jc w:val="both"/>
        <w:rPr>
          <w:rFonts w:ascii="Tahoma" w:hAnsi="Tahoma" w:cs="Tahoma"/>
          <w:sz w:val="22"/>
          <w:szCs w:val="22"/>
        </w:rPr>
      </w:pPr>
    </w:p>
    <w:p w:rsidR="00AE6CEB" w:rsidRPr="006E650D" w:rsidRDefault="00AE6CEB" w:rsidP="00AE6CEB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AE6CEB" w:rsidRPr="006E650D" w:rsidRDefault="00AE6CEB" w:rsidP="00AE6CEB">
      <w:pPr>
        <w:jc w:val="both"/>
        <w:rPr>
          <w:rFonts w:ascii="Tahoma" w:hAnsi="Tahoma" w:cs="Tahoma"/>
          <w:sz w:val="22"/>
          <w:szCs w:val="22"/>
        </w:rPr>
      </w:pPr>
    </w:p>
    <w:p w:rsidR="00AE6CEB" w:rsidRPr="006E650D" w:rsidRDefault="00AE6CEB" w:rsidP="00AE6CEB">
      <w:pPr>
        <w:jc w:val="both"/>
        <w:rPr>
          <w:rFonts w:ascii="Tahoma" w:hAnsi="Tahoma" w:cs="Tahoma"/>
          <w:b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V skladu s 3. točko 50. člena ZPNarčrt Občina Križevci v prilogi tega naznanila objavlja seznam zemljiških parcel, katerih namenska raba se spreminja.</w:t>
      </w:r>
    </w:p>
    <w:p w:rsidR="000A2843" w:rsidRPr="006E650D" w:rsidRDefault="000A2843" w:rsidP="000A2843">
      <w:pPr>
        <w:jc w:val="both"/>
        <w:rPr>
          <w:rFonts w:ascii="Tahoma" w:hAnsi="Tahoma" w:cs="Tahoma"/>
          <w:b/>
          <w:sz w:val="22"/>
          <w:szCs w:val="22"/>
        </w:rPr>
      </w:pPr>
    </w:p>
    <w:p w:rsidR="00EF01FD" w:rsidRPr="006E650D" w:rsidRDefault="00EF01FD" w:rsidP="00AE6CEB">
      <w:pPr>
        <w:numPr>
          <w:ilvl w:val="0"/>
          <w:numId w:val="5"/>
        </w:numPr>
        <w:jc w:val="center"/>
        <w:rPr>
          <w:rFonts w:ascii="Tahoma" w:hAnsi="Tahoma" w:cs="Tahoma"/>
          <w:b/>
          <w:sz w:val="22"/>
          <w:szCs w:val="22"/>
        </w:rPr>
      </w:pPr>
    </w:p>
    <w:p w:rsidR="008E7005" w:rsidRPr="006E650D" w:rsidRDefault="008E7005" w:rsidP="000A2843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0A4FC8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Javno naznanilo</w:t>
      </w:r>
      <w:r w:rsidR="000A2843" w:rsidRPr="006E650D">
        <w:rPr>
          <w:rFonts w:ascii="Tahoma" w:hAnsi="Tahoma" w:cs="Tahoma"/>
          <w:sz w:val="22"/>
          <w:szCs w:val="22"/>
        </w:rPr>
        <w:t xml:space="preserve"> s</w:t>
      </w:r>
      <w:r w:rsidR="000569D1" w:rsidRPr="006E650D">
        <w:rPr>
          <w:rFonts w:ascii="Tahoma" w:hAnsi="Tahoma" w:cs="Tahoma"/>
          <w:sz w:val="22"/>
          <w:szCs w:val="22"/>
        </w:rPr>
        <w:t>e</w:t>
      </w:r>
      <w:r w:rsidR="00E31A15" w:rsidRPr="006E650D">
        <w:rPr>
          <w:rFonts w:ascii="Tahoma" w:hAnsi="Tahoma" w:cs="Tahoma"/>
          <w:sz w:val="22"/>
          <w:szCs w:val="22"/>
        </w:rPr>
        <w:t xml:space="preserve"> objavi </w:t>
      </w:r>
      <w:r w:rsidR="00366813" w:rsidRPr="006E650D">
        <w:rPr>
          <w:rFonts w:ascii="Tahoma" w:hAnsi="Tahoma" w:cs="Tahoma"/>
          <w:sz w:val="22"/>
          <w:szCs w:val="22"/>
        </w:rPr>
        <w:t xml:space="preserve">na spletni strani </w:t>
      </w:r>
      <w:r w:rsidR="00B966A3" w:rsidRPr="006E650D">
        <w:rPr>
          <w:rFonts w:ascii="Tahoma" w:hAnsi="Tahoma" w:cs="Tahoma"/>
          <w:sz w:val="22"/>
          <w:szCs w:val="22"/>
        </w:rPr>
        <w:t>Ob</w:t>
      </w:r>
      <w:r w:rsidR="00263614" w:rsidRPr="006E650D">
        <w:rPr>
          <w:rFonts w:ascii="Tahoma" w:hAnsi="Tahoma" w:cs="Tahoma"/>
          <w:sz w:val="22"/>
          <w:szCs w:val="22"/>
        </w:rPr>
        <w:t xml:space="preserve">čine </w:t>
      </w:r>
      <w:r w:rsidR="00637DF9" w:rsidRPr="006E650D">
        <w:rPr>
          <w:rFonts w:ascii="Tahoma" w:hAnsi="Tahoma" w:cs="Tahoma"/>
          <w:sz w:val="22"/>
          <w:szCs w:val="22"/>
        </w:rPr>
        <w:t xml:space="preserve">Križevci </w:t>
      </w:r>
      <w:r w:rsidR="00366813" w:rsidRPr="006E650D">
        <w:rPr>
          <w:rFonts w:ascii="Tahoma" w:hAnsi="Tahoma" w:cs="Tahoma"/>
          <w:sz w:val="22"/>
          <w:szCs w:val="22"/>
        </w:rPr>
        <w:t>(</w:t>
      </w:r>
      <w:hyperlink r:id="rId10" w:history="1">
        <w:r w:rsidR="006337C4" w:rsidRPr="006E650D">
          <w:rPr>
            <w:rStyle w:val="Hiperpovezava"/>
            <w:rFonts w:ascii="Tahoma" w:hAnsi="Tahoma" w:cs="Tahoma"/>
            <w:sz w:val="22"/>
            <w:szCs w:val="22"/>
          </w:rPr>
          <w:t>www.obcina-krizevci.si</w:t>
        </w:r>
      </w:hyperlink>
      <w:r w:rsidR="00366813" w:rsidRPr="006E650D">
        <w:rPr>
          <w:rFonts w:ascii="Tahoma" w:hAnsi="Tahoma" w:cs="Tahoma"/>
          <w:sz w:val="22"/>
          <w:szCs w:val="22"/>
        </w:rPr>
        <w:t>).</w:t>
      </w:r>
    </w:p>
    <w:p w:rsidR="000A2843" w:rsidRPr="006E650D" w:rsidRDefault="000A2843" w:rsidP="000A2843">
      <w:pPr>
        <w:jc w:val="both"/>
        <w:rPr>
          <w:rFonts w:ascii="Tahoma" w:hAnsi="Tahoma" w:cs="Tahoma"/>
          <w:sz w:val="22"/>
          <w:szCs w:val="22"/>
        </w:rPr>
      </w:pPr>
    </w:p>
    <w:p w:rsidR="00EF01FD" w:rsidRPr="006E650D" w:rsidRDefault="00EF01FD" w:rsidP="000A2843">
      <w:pPr>
        <w:jc w:val="both"/>
        <w:rPr>
          <w:rFonts w:ascii="Tahoma" w:hAnsi="Tahoma" w:cs="Tahoma"/>
          <w:sz w:val="22"/>
          <w:szCs w:val="22"/>
        </w:rPr>
      </w:pPr>
    </w:p>
    <w:p w:rsidR="000A2843" w:rsidRPr="006E650D" w:rsidRDefault="00163130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Številka:</w:t>
      </w:r>
      <w:r w:rsidR="00F52913" w:rsidRPr="006E650D">
        <w:rPr>
          <w:rFonts w:ascii="Tahoma" w:hAnsi="Tahoma" w:cs="Tahoma"/>
          <w:sz w:val="22"/>
          <w:szCs w:val="22"/>
        </w:rPr>
        <w:tab/>
      </w:r>
      <w:r w:rsidR="004663C7" w:rsidRPr="006E650D">
        <w:rPr>
          <w:rFonts w:ascii="Tahoma" w:hAnsi="Tahoma" w:cs="Tahoma"/>
          <w:sz w:val="22"/>
          <w:szCs w:val="22"/>
        </w:rPr>
        <w:t>031-01/2016-</w:t>
      </w:r>
      <w:r w:rsidR="003C745A" w:rsidRPr="006E650D">
        <w:rPr>
          <w:rFonts w:ascii="Tahoma" w:hAnsi="Tahoma" w:cs="Tahoma"/>
          <w:sz w:val="22"/>
          <w:szCs w:val="22"/>
        </w:rPr>
        <w:t>481</w:t>
      </w:r>
    </w:p>
    <w:p w:rsidR="000A2843" w:rsidRPr="006E650D" w:rsidRDefault="006C69E5" w:rsidP="000A2843">
      <w:pPr>
        <w:jc w:val="both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Datum</w:t>
      </w:r>
      <w:r w:rsidR="00163130" w:rsidRPr="006E650D">
        <w:rPr>
          <w:rFonts w:ascii="Tahoma" w:hAnsi="Tahoma" w:cs="Tahoma"/>
          <w:sz w:val="22"/>
          <w:szCs w:val="22"/>
        </w:rPr>
        <w:t>:</w:t>
      </w:r>
      <w:r w:rsidR="00EF01FD" w:rsidRPr="006E650D">
        <w:rPr>
          <w:rFonts w:ascii="Tahoma" w:hAnsi="Tahoma" w:cs="Tahoma"/>
          <w:sz w:val="22"/>
          <w:szCs w:val="22"/>
        </w:rPr>
        <w:t xml:space="preserve"> </w:t>
      </w:r>
      <w:r w:rsidR="00EF01FD" w:rsidRPr="006E650D">
        <w:rPr>
          <w:rFonts w:ascii="Tahoma" w:hAnsi="Tahoma" w:cs="Tahoma"/>
          <w:sz w:val="22"/>
          <w:szCs w:val="22"/>
        </w:rPr>
        <w:tab/>
      </w:r>
      <w:r w:rsidR="0073734B" w:rsidRPr="006E650D">
        <w:rPr>
          <w:rFonts w:ascii="Tahoma" w:hAnsi="Tahoma" w:cs="Tahoma"/>
          <w:sz w:val="22"/>
          <w:szCs w:val="22"/>
        </w:rPr>
        <w:t>2</w:t>
      </w:r>
      <w:r w:rsidR="0054655A" w:rsidRPr="006E650D">
        <w:rPr>
          <w:rFonts w:ascii="Tahoma" w:hAnsi="Tahoma" w:cs="Tahoma"/>
          <w:sz w:val="22"/>
          <w:szCs w:val="22"/>
        </w:rPr>
        <w:t>3</w:t>
      </w:r>
      <w:r w:rsidR="004663C7" w:rsidRPr="006E650D">
        <w:rPr>
          <w:rFonts w:ascii="Tahoma" w:hAnsi="Tahoma" w:cs="Tahoma"/>
          <w:sz w:val="22"/>
          <w:szCs w:val="22"/>
        </w:rPr>
        <w:t>.3.2016</w:t>
      </w:r>
    </w:p>
    <w:p w:rsidR="004C2EE7" w:rsidRPr="006E650D" w:rsidRDefault="00637DF9" w:rsidP="00EF01FD">
      <w:pPr>
        <w:jc w:val="right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>mag. Branko Belec</w:t>
      </w:r>
    </w:p>
    <w:p w:rsidR="00114506" w:rsidRPr="006E650D" w:rsidRDefault="00955A80" w:rsidP="00EF01FD">
      <w:pPr>
        <w:ind w:left="5664"/>
        <w:jc w:val="right"/>
        <w:rPr>
          <w:rFonts w:ascii="Tahoma" w:hAnsi="Tahoma" w:cs="Tahoma"/>
          <w:sz w:val="22"/>
          <w:szCs w:val="22"/>
        </w:rPr>
      </w:pPr>
      <w:r w:rsidRPr="006E650D">
        <w:rPr>
          <w:rFonts w:ascii="Tahoma" w:hAnsi="Tahoma" w:cs="Tahoma"/>
          <w:sz w:val="22"/>
          <w:szCs w:val="22"/>
        </w:rPr>
        <w:t xml:space="preserve">župan </w:t>
      </w:r>
      <w:r w:rsidR="002462EE" w:rsidRPr="006E650D">
        <w:rPr>
          <w:rFonts w:ascii="Tahoma" w:hAnsi="Tahoma" w:cs="Tahoma"/>
          <w:sz w:val="22"/>
          <w:szCs w:val="22"/>
        </w:rPr>
        <w:t>O</w:t>
      </w:r>
      <w:r w:rsidR="00943AC6" w:rsidRPr="006E650D">
        <w:rPr>
          <w:rFonts w:ascii="Tahoma" w:hAnsi="Tahoma" w:cs="Tahoma"/>
          <w:sz w:val="22"/>
          <w:szCs w:val="22"/>
        </w:rPr>
        <w:t xml:space="preserve">bčine </w:t>
      </w:r>
      <w:r w:rsidR="007E4B5A" w:rsidRPr="006E650D">
        <w:rPr>
          <w:rFonts w:ascii="Tahoma" w:hAnsi="Tahoma" w:cs="Tahoma"/>
          <w:sz w:val="22"/>
          <w:szCs w:val="22"/>
        </w:rPr>
        <w:t>Križevci</w:t>
      </w:r>
    </w:p>
    <w:p w:rsidR="00EF01FD" w:rsidRPr="006E650D" w:rsidRDefault="00EF01FD" w:rsidP="00EF01FD">
      <w:pPr>
        <w:jc w:val="both"/>
        <w:rPr>
          <w:rFonts w:ascii="Tahoma" w:hAnsi="Tahoma" w:cs="Tahoma"/>
          <w:b/>
        </w:rPr>
      </w:pPr>
      <w:r w:rsidRPr="006E650D">
        <w:rPr>
          <w:rFonts w:ascii="Tahoma" w:hAnsi="Tahoma" w:cs="Tahoma"/>
          <w:sz w:val="22"/>
          <w:szCs w:val="22"/>
        </w:rPr>
        <w:br w:type="page"/>
      </w:r>
      <w:r w:rsidRPr="006E650D">
        <w:rPr>
          <w:rFonts w:ascii="Tahoma" w:hAnsi="Tahoma" w:cs="Tahoma"/>
          <w:b/>
        </w:rPr>
        <w:lastRenderedPageBreak/>
        <w:t xml:space="preserve">PRILOGA: </w:t>
      </w:r>
    </w:p>
    <w:p w:rsidR="00EF01FD" w:rsidRPr="006E650D" w:rsidRDefault="00EF01FD" w:rsidP="00EF01FD">
      <w:pPr>
        <w:pStyle w:val="Brezrazmikov"/>
        <w:jc w:val="both"/>
        <w:rPr>
          <w:rFonts w:ascii="Tahoma" w:hAnsi="Tahoma" w:cs="Tahoma"/>
          <w:b/>
        </w:rPr>
      </w:pPr>
      <w:r w:rsidRPr="006E650D">
        <w:rPr>
          <w:rFonts w:ascii="Tahoma" w:hAnsi="Tahoma" w:cs="Tahoma"/>
          <w:b/>
        </w:rPr>
        <w:t>Seznam parcel, pri katerih se je spremenila namenska raba prostora</w:t>
      </w:r>
    </w:p>
    <w:p w:rsidR="00EF01FD" w:rsidRPr="006E650D" w:rsidRDefault="00EF01FD" w:rsidP="00EF01FD">
      <w:pPr>
        <w:pStyle w:val="Brezrazmikov"/>
        <w:jc w:val="both"/>
        <w:rPr>
          <w:rFonts w:ascii="Tahoma" w:hAnsi="Tahoma" w:cs="Tahoma"/>
          <w:b/>
        </w:rPr>
      </w:pPr>
    </w:p>
    <w:p w:rsidR="00EF01FD" w:rsidRPr="006E650D" w:rsidRDefault="00EF01FD" w:rsidP="00EF01FD">
      <w:pPr>
        <w:pStyle w:val="Konnaopomba-besedilo"/>
        <w:jc w:val="both"/>
        <w:rPr>
          <w:rFonts w:ascii="Tahoma" w:hAnsi="Tahoma" w:cs="Tahoma"/>
          <w:i/>
        </w:rPr>
      </w:pPr>
      <w:r w:rsidRPr="006E650D">
        <w:rPr>
          <w:rFonts w:ascii="Tahoma" w:hAnsi="Tahoma" w:cs="Tahoma"/>
          <w:i/>
        </w:rPr>
        <w:t>Razlaga prve vrstice v tabeli:</w:t>
      </w:r>
    </w:p>
    <w:p w:rsidR="00EF01FD" w:rsidRPr="006E650D" w:rsidRDefault="00EF01FD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E650D">
        <w:rPr>
          <w:rFonts w:ascii="Tahoma" w:hAnsi="Tahoma" w:cs="Tahoma"/>
          <w:i/>
        </w:rPr>
        <w:t xml:space="preserve">K.O.: </w:t>
      </w:r>
      <w:r w:rsidRPr="006E650D">
        <w:rPr>
          <w:rFonts w:ascii="Tahoma" w:hAnsi="Tahoma" w:cs="Tahoma"/>
          <w:i/>
          <w:color w:val="000000"/>
        </w:rPr>
        <w:t>katastrska občina</w:t>
      </w:r>
    </w:p>
    <w:p w:rsidR="00EF01FD" w:rsidRPr="006E650D" w:rsidRDefault="00EF01FD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E650D">
        <w:rPr>
          <w:rFonts w:ascii="Tahoma" w:hAnsi="Tahoma" w:cs="Tahoma"/>
          <w:i/>
          <w:color w:val="000000"/>
        </w:rPr>
        <w:t>PARCELA: parcelna številka</w:t>
      </w:r>
    </w:p>
    <w:p w:rsidR="00EF01FD" w:rsidRPr="006E650D" w:rsidRDefault="00EF01FD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E650D">
        <w:rPr>
          <w:rFonts w:ascii="Tahoma" w:hAnsi="Tahoma" w:cs="Tahoma"/>
          <w:i/>
          <w:color w:val="000000"/>
        </w:rPr>
        <w:t>PNRP OPN: podrobnejša nam. raba po veljavnem OPN</w:t>
      </w:r>
      <w:r w:rsidR="000F567E" w:rsidRPr="006E650D">
        <w:rPr>
          <w:rFonts w:ascii="Tahoma" w:hAnsi="Tahoma" w:cs="Tahoma"/>
          <w:i/>
          <w:color w:val="000000"/>
        </w:rPr>
        <w:t xml:space="preserve"> (ULRS, št. 82/15)</w:t>
      </w:r>
    </w:p>
    <w:p w:rsidR="00EF01FD" w:rsidRPr="006E650D" w:rsidRDefault="00EF01FD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  <w:r w:rsidRPr="006E650D">
        <w:rPr>
          <w:rFonts w:ascii="Tahoma" w:hAnsi="Tahoma" w:cs="Tahoma"/>
          <w:i/>
          <w:color w:val="000000"/>
        </w:rPr>
        <w:t>PNRP 1SD OPN: podrobnejša nam. raba po 1. Sprem. in dop. OPN</w:t>
      </w:r>
    </w:p>
    <w:p w:rsidR="00EF01FD" w:rsidRPr="006E650D" w:rsidRDefault="00EF01FD" w:rsidP="00EF01FD">
      <w:pPr>
        <w:pStyle w:val="Konnaopomba-besedilo"/>
        <w:jc w:val="both"/>
        <w:rPr>
          <w:rFonts w:ascii="Tahoma" w:hAnsi="Tahoma" w:cs="Tahoma"/>
          <w:i/>
          <w:color w:val="000000"/>
        </w:rPr>
      </w:pPr>
    </w:p>
    <w:tbl>
      <w:tblPr>
        <w:tblW w:w="4833" w:type="dxa"/>
        <w:tblInd w:w="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1252"/>
        <w:gridCol w:w="1417"/>
        <w:gridCol w:w="1276"/>
      </w:tblGrid>
      <w:tr w:rsidR="00EF01FD" w:rsidRPr="006E650D" w:rsidTr="000F567E">
        <w:trPr>
          <w:cantSplit/>
          <w:trHeight w:val="619"/>
          <w:tblHeader/>
        </w:trPr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F01FD" w:rsidRPr="006E650D" w:rsidRDefault="00EF01FD" w:rsidP="00472DB6">
            <w:pPr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K.O.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1FD" w:rsidRPr="006E650D" w:rsidRDefault="00EF01FD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PARCELA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1FD" w:rsidRPr="006E650D" w:rsidRDefault="00EF01FD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PNRP</w:t>
            </w:r>
          </w:p>
          <w:p w:rsidR="00EF01FD" w:rsidRPr="006E650D" w:rsidRDefault="00EF01FD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OPN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1FD" w:rsidRPr="006E650D" w:rsidRDefault="00EF01FD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PNRP</w:t>
            </w:r>
          </w:p>
          <w:p w:rsidR="00EF01FD" w:rsidRPr="006E650D" w:rsidRDefault="00EF01FD" w:rsidP="000F567E">
            <w:pPr>
              <w:jc w:val="both"/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b/>
                <w:bCs/>
                <w:i/>
                <w:color w:val="000000"/>
                <w:sz w:val="20"/>
              </w:rPr>
              <w:t>1SD OPN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tcBorders>
              <w:top w:val="single" w:sz="4" w:space="0" w:color="auto"/>
            </w:tcBorders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1076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1089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1092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1091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1087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1096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1094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1093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1090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IG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1086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300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1085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255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1079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255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1084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255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1083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6E650D" w:rsidTr="000F567E">
        <w:trPr>
          <w:cantSplit/>
          <w:trHeight w:val="255"/>
        </w:trPr>
        <w:tc>
          <w:tcPr>
            <w:tcW w:w="888" w:type="dxa"/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1081</w:t>
            </w:r>
          </w:p>
        </w:tc>
        <w:tc>
          <w:tcPr>
            <w:tcW w:w="1417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  <w:tr w:rsidR="00472DB6" w:rsidRPr="00EF01FD" w:rsidTr="000F567E">
        <w:trPr>
          <w:cantSplit/>
          <w:trHeight w:val="255"/>
        </w:trPr>
        <w:tc>
          <w:tcPr>
            <w:tcW w:w="888" w:type="dxa"/>
            <w:tcBorders>
              <w:bottom w:val="single" w:sz="4" w:space="0" w:color="auto"/>
            </w:tcBorders>
            <w:noWrap/>
            <w:vAlign w:val="bottom"/>
          </w:tcPr>
          <w:p w:rsidR="00472DB6" w:rsidRPr="006E650D" w:rsidRDefault="00472DB6" w:rsidP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231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1080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472DB6" w:rsidRPr="006E650D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K1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72DB6" w:rsidRDefault="00472DB6">
            <w:pPr>
              <w:rPr>
                <w:rFonts w:ascii="Arial Narrow" w:hAnsi="Arial Narrow" w:cs="Calibri"/>
                <w:color w:val="000000"/>
                <w:sz w:val="20"/>
              </w:rPr>
            </w:pPr>
            <w:r w:rsidRPr="006E650D">
              <w:rPr>
                <w:rFonts w:ascii="Arial Narrow" w:hAnsi="Arial Narrow" w:cs="Calibri"/>
                <w:color w:val="000000"/>
                <w:sz w:val="20"/>
              </w:rPr>
              <w:t>PC</w:t>
            </w:r>
          </w:p>
        </w:tc>
      </w:tr>
    </w:tbl>
    <w:p w:rsidR="00EF01FD" w:rsidRDefault="00EF01FD" w:rsidP="00EF01FD">
      <w:pPr>
        <w:pStyle w:val="Brezrazmikov"/>
        <w:jc w:val="both"/>
        <w:rPr>
          <w:rFonts w:ascii="Tahoma" w:hAnsi="Tahoma" w:cs="Tahoma"/>
        </w:rPr>
      </w:pPr>
    </w:p>
    <w:p w:rsidR="00EF01FD" w:rsidRPr="00F80617" w:rsidRDefault="00EF01FD" w:rsidP="00EF01FD">
      <w:pPr>
        <w:ind w:left="5664" w:hanging="5664"/>
        <w:rPr>
          <w:rFonts w:ascii="Tahoma" w:hAnsi="Tahoma" w:cs="Tahoma"/>
          <w:sz w:val="22"/>
          <w:szCs w:val="22"/>
        </w:rPr>
      </w:pPr>
    </w:p>
    <w:sectPr w:rsidR="00EF01FD" w:rsidRPr="00F80617" w:rsidSect="00607D10">
      <w:footerReference w:type="default" r:id="rId11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EB" w:rsidRDefault="00015FEB" w:rsidP="00EF01FD">
      <w:r>
        <w:separator/>
      </w:r>
    </w:p>
  </w:endnote>
  <w:endnote w:type="continuationSeparator" w:id="0">
    <w:p w:rsidR="00015FEB" w:rsidRDefault="00015FEB" w:rsidP="00EF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7E" w:rsidRPr="00EF01FD" w:rsidRDefault="00C82071" w:rsidP="00EF01FD">
    <w:pPr>
      <w:pStyle w:val="Noga"/>
      <w:jc w:val="right"/>
      <w:rPr>
        <w:rFonts w:ascii="Tahoma" w:hAnsi="Tahoma" w:cs="Tahoma"/>
        <w:sz w:val="20"/>
      </w:rPr>
    </w:pPr>
    <w:r w:rsidRPr="00EF01FD">
      <w:rPr>
        <w:rFonts w:ascii="Tahoma" w:hAnsi="Tahoma" w:cs="Tahoma"/>
        <w:sz w:val="20"/>
      </w:rPr>
      <w:fldChar w:fldCharType="begin"/>
    </w:r>
    <w:r w:rsidR="000F567E" w:rsidRPr="00EF01FD">
      <w:rPr>
        <w:rFonts w:ascii="Tahoma" w:hAnsi="Tahoma" w:cs="Tahoma"/>
        <w:sz w:val="20"/>
      </w:rPr>
      <w:instrText xml:space="preserve"> PAGE   \* MERGEFORMAT </w:instrText>
    </w:r>
    <w:r w:rsidRPr="00EF01FD">
      <w:rPr>
        <w:rFonts w:ascii="Tahoma" w:hAnsi="Tahoma" w:cs="Tahoma"/>
        <w:sz w:val="20"/>
      </w:rPr>
      <w:fldChar w:fldCharType="separate"/>
    </w:r>
    <w:r w:rsidR="006E650D">
      <w:rPr>
        <w:rFonts w:ascii="Tahoma" w:hAnsi="Tahoma" w:cs="Tahoma"/>
        <w:noProof/>
        <w:sz w:val="20"/>
      </w:rPr>
      <w:t>1</w:t>
    </w:r>
    <w:r w:rsidRPr="00EF01FD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EB" w:rsidRDefault="00015FEB" w:rsidP="00EF01FD">
      <w:r>
        <w:separator/>
      </w:r>
    </w:p>
  </w:footnote>
  <w:footnote w:type="continuationSeparator" w:id="0">
    <w:p w:rsidR="00015FEB" w:rsidRDefault="00015FEB" w:rsidP="00EF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2068"/>
    <w:multiLevelType w:val="hybridMultilevel"/>
    <w:tmpl w:val="E24E4A52"/>
    <w:lvl w:ilvl="0" w:tplc="5B94C4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57D6"/>
    <w:multiLevelType w:val="hybridMultilevel"/>
    <w:tmpl w:val="0212B80A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A23E7"/>
    <w:multiLevelType w:val="hybridMultilevel"/>
    <w:tmpl w:val="00DC3A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B41D9"/>
    <w:multiLevelType w:val="hybridMultilevel"/>
    <w:tmpl w:val="539601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838BC"/>
    <w:multiLevelType w:val="hybridMultilevel"/>
    <w:tmpl w:val="7F4AA4D2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20080"/>
    <w:multiLevelType w:val="hybridMultilevel"/>
    <w:tmpl w:val="6CCEAF2C"/>
    <w:lvl w:ilvl="0" w:tplc="D47C48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0364A"/>
    <w:multiLevelType w:val="hybridMultilevel"/>
    <w:tmpl w:val="04F460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DC"/>
    <w:rsid w:val="00015FEB"/>
    <w:rsid w:val="00030DFC"/>
    <w:rsid w:val="0003344E"/>
    <w:rsid w:val="00046337"/>
    <w:rsid w:val="000528D5"/>
    <w:rsid w:val="000569D1"/>
    <w:rsid w:val="00061188"/>
    <w:rsid w:val="0006343C"/>
    <w:rsid w:val="00070E53"/>
    <w:rsid w:val="00074927"/>
    <w:rsid w:val="00077CA0"/>
    <w:rsid w:val="000A047A"/>
    <w:rsid w:val="000A2843"/>
    <w:rsid w:val="000A4FC8"/>
    <w:rsid w:val="000A79FB"/>
    <w:rsid w:val="000C055E"/>
    <w:rsid w:val="000C14FD"/>
    <w:rsid w:val="000D58EA"/>
    <w:rsid w:val="000E2727"/>
    <w:rsid w:val="000E3702"/>
    <w:rsid w:val="000F567E"/>
    <w:rsid w:val="0010679D"/>
    <w:rsid w:val="00114506"/>
    <w:rsid w:val="00120990"/>
    <w:rsid w:val="00122207"/>
    <w:rsid w:val="00132F1E"/>
    <w:rsid w:val="00142B95"/>
    <w:rsid w:val="00156B03"/>
    <w:rsid w:val="00157A2F"/>
    <w:rsid w:val="00163130"/>
    <w:rsid w:val="00166075"/>
    <w:rsid w:val="001D5399"/>
    <w:rsid w:val="00214045"/>
    <w:rsid w:val="00217E5C"/>
    <w:rsid w:val="00227A6A"/>
    <w:rsid w:val="00230954"/>
    <w:rsid w:val="00235EC6"/>
    <w:rsid w:val="002462EE"/>
    <w:rsid w:val="00263614"/>
    <w:rsid w:val="00267D6E"/>
    <w:rsid w:val="002710EA"/>
    <w:rsid w:val="00276549"/>
    <w:rsid w:val="00296C48"/>
    <w:rsid w:val="00296D89"/>
    <w:rsid w:val="002B4B9D"/>
    <w:rsid w:val="002D0748"/>
    <w:rsid w:val="002F0582"/>
    <w:rsid w:val="002F242D"/>
    <w:rsid w:val="003039D7"/>
    <w:rsid w:val="003143C6"/>
    <w:rsid w:val="00326CF9"/>
    <w:rsid w:val="00341E48"/>
    <w:rsid w:val="0034571A"/>
    <w:rsid w:val="0035290B"/>
    <w:rsid w:val="00363EE7"/>
    <w:rsid w:val="00366813"/>
    <w:rsid w:val="00367A79"/>
    <w:rsid w:val="003927B0"/>
    <w:rsid w:val="00396AAC"/>
    <w:rsid w:val="003A7C63"/>
    <w:rsid w:val="003B3394"/>
    <w:rsid w:val="003C4DEB"/>
    <w:rsid w:val="003C745A"/>
    <w:rsid w:val="003F409E"/>
    <w:rsid w:val="00402936"/>
    <w:rsid w:val="00413C92"/>
    <w:rsid w:val="004250A1"/>
    <w:rsid w:val="0043309B"/>
    <w:rsid w:val="00435FF6"/>
    <w:rsid w:val="004369FC"/>
    <w:rsid w:val="004442C4"/>
    <w:rsid w:val="00446C94"/>
    <w:rsid w:val="00457C70"/>
    <w:rsid w:val="004663C7"/>
    <w:rsid w:val="00472DB6"/>
    <w:rsid w:val="00474BBE"/>
    <w:rsid w:val="00476DCD"/>
    <w:rsid w:val="00484D30"/>
    <w:rsid w:val="004A6CC0"/>
    <w:rsid w:val="004C2EE7"/>
    <w:rsid w:val="004C6643"/>
    <w:rsid w:val="004D2FDB"/>
    <w:rsid w:val="004F5060"/>
    <w:rsid w:val="0052446B"/>
    <w:rsid w:val="00532AAA"/>
    <w:rsid w:val="005444FE"/>
    <w:rsid w:val="005447F9"/>
    <w:rsid w:val="0054655A"/>
    <w:rsid w:val="005658FC"/>
    <w:rsid w:val="00567A8F"/>
    <w:rsid w:val="005772A0"/>
    <w:rsid w:val="005A0526"/>
    <w:rsid w:val="005A2F2A"/>
    <w:rsid w:val="005B383E"/>
    <w:rsid w:val="005B64FA"/>
    <w:rsid w:val="005E2AAB"/>
    <w:rsid w:val="005E7E48"/>
    <w:rsid w:val="005F2AA6"/>
    <w:rsid w:val="005F7DE4"/>
    <w:rsid w:val="00600D2C"/>
    <w:rsid w:val="00601278"/>
    <w:rsid w:val="00607D10"/>
    <w:rsid w:val="00617FD4"/>
    <w:rsid w:val="006337C4"/>
    <w:rsid w:val="00637DF9"/>
    <w:rsid w:val="00652D01"/>
    <w:rsid w:val="00666403"/>
    <w:rsid w:val="00684595"/>
    <w:rsid w:val="00684F4F"/>
    <w:rsid w:val="00687A2E"/>
    <w:rsid w:val="006A037E"/>
    <w:rsid w:val="006A1513"/>
    <w:rsid w:val="006B7A26"/>
    <w:rsid w:val="006C6758"/>
    <w:rsid w:val="006C69E5"/>
    <w:rsid w:val="006E2837"/>
    <w:rsid w:val="006E650D"/>
    <w:rsid w:val="0073734B"/>
    <w:rsid w:val="00744DA5"/>
    <w:rsid w:val="007450C4"/>
    <w:rsid w:val="00745DE9"/>
    <w:rsid w:val="00755B2D"/>
    <w:rsid w:val="00757463"/>
    <w:rsid w:val="007611C4"/>
    <w:rsid w:val="007813EE"/>
    <w:rsid w:val="007928AB"/>
    <w:rsid w:val="007A2B13"/>
    <w:rsid w:val="007A48D4"/>
    <w:rsid w:val="007A57F9"/>
    <w:rsid w:val="007B60D5"/>
    <w:rsid w:val="007C6058"/>
    <w:rsid w:val="007D3E9C"/>
    <w:rsid w:val="007E4B19"/>
    <w:rsid w:val="007E4B5A"/>
    <w:rsid w:val="007E637B"/>
    <w:rsid w:val="007F0AC5"/>
    <w:rsid w:val="00806D40"/>
    <w:rsid w:val="008128A3"/>
    <w:rsid w:val="008256B0"/>
    <w:rsid w:val="00827F60"/>
    <w:rsid w:val="008409E6"/>
    <w:rsid w:val="008411D0"/>
    <w:rsid w:val="008478CA"/>
    <w:rsid w:val="00861577"/>
    <w:rsid w:val="00871863"/>
    <w:rsid w:val="00877984"/>
    <w:rsid w:val="00881FEB"/>
    <w:rsid w:val="008C4FFC"/>
    <w:rsid w:val="008D62EE"/>
    <w:rsid w:val="008E351B"/>
    <w:rsid w:val="008E6C63"/>
    <w:rsid w:val="008E7005"/>
    <w:rsid w:val="008F05EA"/>
    <w:rsid w:val="008F097B"/>
    <w:rsid w:val="008F74C6"/>
    <w:rsid w:val="00903ACF"/>
    <w:rsid w:val="00911DBE"/>
    <w:rsid w:val="00940C62"/>
    <w:rsid w:val="00943AC6"/>
    <w:rsid w:val="0094645D"/>
    <w:rsid w:val="00955A80"/>
    <w:rsid w:val="009A0F29"/>
    <w:rsid w:val="009B417F"/>
    <w:rsid w:val="009B6ECD"/>
    <w:rsid w:val="009C1D9D"/>
    <w:rsid w:val="009D763B"/>
    <w:rsid w:val="009F618D"/>
    <w:rsid w:val="00A0419C"/>
    <w:rsid w:val="00A30FCD"/>
    <w:rsid w:val="00A34E3F"/>
    <w:rsid w:val="00A64361"/>
    <w:rsid w:val="00A959D5"/>
    <w:rsid w:val="00AA4C10"/>
    <w:rsid w:val="00AA568F"/>
    <w:rsid w:val="00AB53E6"/>
    <w:rsid w:val="00AB5D28"/>
    <w:rsid w:val="00AC1508"/>
    <w:rsid w:val="00AC1601"/>
    <w:rsid w:val="00AC3149"/>
    <w:rsid w:val="00AE6CEB"/>
    <w:rsid w:val="00B00E9B"/>
    <w:rsid w:val="00B23A40"/>
    <w:rsid w:val="00B406E6"/>
    <w:rsid w:val="00B61F2D"/>
    <w:rsid w:val="00B83BDC"/>
    <w:rsid w:val="00B92EFD"/>
    <w:rsid w:val="00B966A3"/>
    <w:rsid w:val="00BA0183"/>
    <w:rsid w:val="00BB6CC1"/>
    <w:rsid w:val="00BC1396"/>
    <w:rsid w:val="00BE665B"/>
    <w:rsid w:val="00BF2D21"/>
    <w:rsid w:val="00C048F1"/>
    <w:rsid w:val="00C14107"/>
    <w:rsid w:val="00C26E1C"/>
    <w:rsid w:val="00C425E7"/>
    <w:rsid w:val="00C560BB"/>
    <w:rsid w:val="00C8029B"/>
    <w:rsid w:val="00C82071"/>
    <w:rsid w:val="00C833F9"/>
    <w:rsid w:val="00CE0F69"/>
    <w:rsid w:val="00CF1150"/>
    <w:rsid w:val="00D06952"/>
    <w:rsid w:val="00D25C2B"/>
    <w:rsid w:val="00D25F46"/>
    <w:rsid w:val="00D33499"/>
    <w:rsid w:val="00D54E5D"/>
    <w:rsid w:val="00D65657"/>
    <w:rsid w:val="00DC44B0"/>
    <w:rsid w:val="00DE446C"/>
    <w:rsid w:val="00DE5B51"/>
    <w:rsid w:val="00DF4BE6"/>
    <w:rsid w:val="00DF4EB4"/>
    <w:rsid w:val="00E00E44"/>
    <w:rsid w:val="00E05D77"/>
    <w:rsid w:val="00E31A15"/>
    <w:rsid w:val="00E35CE3"/>
    <w:rsid w:val="00E52752"/>
    <w:rsid w:val="00E56996"/>
    <w:rsid w:val="00E734D7"/>
    <w:rsid w:val="00E91A57"/>
    <w:rsid w:val="00E9212B"/>
    <w:rsid w:val="00E930A5"/>
    <w:rsid w:val="00EA07D0"/>
    <w:rsid w:val="00EA7A8A"/>
    <w:rsid w:val="00EB0F67"/>
    <w:rsid w:val="00EC10DC"/>
    <w:rsid w:val="00EC2F84"/>
    <w:rsid w:val="00EC4C2F"/>
    <w:rsid w:val="00ED54D5"/>
    <w:rsid w:val="00ED7698"/>
    <w:rsid w:val="00EE7EAD"/>
    <w:rsid w:val="00EF01FD"/>
    <w:rsid w:val="00EF18A0"/>
    <w:rsid w:val="00EF2896"/>
    <w:rsid w:val="00F01728"/>
    <w:rsid w:val="00F26151"/>
    <w:rsid w:val="00F52913"/>
    <w:rsid w:val="00F64671"/>
    <w:rsid w:val="00F66648"/>
    <w:rsid w:val="00F67B7C"/>
    <w:rsid w:val="00F70DCF"/>
    <w:rsid w:val="00F7539A"/>
    <w:rsid w:val="00F80617"/>
    <w:rsid w:val="00F82785"/>
    <w:rsid w:val="00F844B2"/>
    <w:rsid w:val="00FA210B"/>
    <w:rsid w:val="00FB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8ABE1-3E0D-486F-B51C-37DD214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7D1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lloonText1">
    <w:name w:val="Balloon Text1"/>
    <w:basedOn w:val="Navaden"/>
    <w:rsid w:val="00607D10"/>
    <w:rPr>
      <w:rFonts w:ascii="Tahoma" w:hAnsi="Tahoma"/>
      <w:sz w:val="16"/>
    </w:rPr>
  </w:style>
  <w:style w:type="paragraph" w:styleId="Besedilooblaka">
    <w:name w:val="Balloon Text"/>
    <w:basedOn w:val="Navaden"/>
    <w:semiHidden/>
    <w:rsid w:val="005A2F2A"/>
    <w:rPr>
      <w:rFonts w:ascii="Tahoma" w:hAnsi="Tahoma" w:cs="Tahoma"/>
      <w:sz w:val="16"/>
      <w:szCs w:val="16"/>
    </w:rPr>
  </w:style>
  <w:style w:type="character" w:styleId="Hiperpovezava">
    <w:name w:val="Hyperlink"/>
    <w:rsid w:val="00366813"/>
    <w:rPr>
      <w:color w:val="0000FF"/>
      <w:u w:val="single"/>
    </w:rPr>
  </w:style>
  <w:style w:type="character" w:styleId="SledenaHiperpovezava">
    <w:name w:val="FollowedHyperlink"/>
    <w:rsid w:val="00227A6A"/>
    <w:rPr>
      <w:color w:val="800080"/>
      <w:u w:val="single"/>
    </w:rPr>
  </w:style>
  <w:style w:type="paragraph" w:styleId="Telobesedila">
    <w:name w:val="Body Text"/>
    <w:basedOn w:val="Navaden"/>
    <w:rsid w:val="00955A80"/>
    <w:pPr>
      <w:overflowPunct/>
      <w:autoSpaceDE/>
      <w:autoSpaceDN/>
      <w:adjustRightInd/>
      <w:textAlignment w:val="auto"/>
    </w:pPr>
    <w:rPr>
      <w:lang w:eastAsia="en-US"/>
    </w:rPr>
  </w:style>
  <w:style w:type="paragraph" w:styleId="Brezrazmikov">
    <w:name w:val="No Spacing"/>
    <w:uiPriority w:val="99"/>
    <w:qFormat/>
    <w:rsid w:val="00EF01FD"/>
    <w:rPr>
      <w:rFonts w:ascii="Calibri" w:hAnsi="Calibri"/>
      <w:sz w:val="22"/>
      <w:szCs w:val="22"/>
    </w:rPr>
  </w:style>
  <w:style w:type="paragraph" w:styleId="Konnaopomba-besedilo">
    <w:name w:val="endnote text"/>
    <w:basedOn w:val="Navaden"/>
    <w:link w:val="Konnaopomba-besediloZnak"/>
    <w:uiPriority w:val="99"/>
    <w:rsid w:val="00EF01FD"/>
    <w:pPr>
      <w:overflowPunct/>
      <w:autoSpaceDE/>
      <w:autoSpaceDN/>
      <w:adjustRightInd/>
      <w:textAlignment w:val="auto"/>
    </w:pPr>
    <w:rPr>
      <w:rFonts w:ascii="Calibri" w:hAnsi="Calibri"/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EF01FD"/>
    <w:rPr>
      <w:rFonts w:ascii="Calibri" w:hAnsi="Calibri"/>
    </w:rPr>
  </w:style>
  <w:style w:type="paragraph" w:styleId="Glava">
    <w:name w:val="header"/>
    <w:basedOn w:val="Navaden"/>
    <w:link w:val="GlavaZnak"/>
    <w:rsid w:val="00EF01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01FD"/>
    <w:rPr>
      <w:sz w:val="24"/>
    </w:rPr>
  </w:style>
  <w:style w:type="paragraph" w:styleId="Noga">
    <w:name w:val="footer"/>
    <w:basedOn w:val="Navaden"/>
    <w:link w:val="NogaZnak"/>
    <w:uiPriority w:val="99"/>
    <w:rsid w:val="00EF01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01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krizevci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cina-krizevci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bcina-krizevci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cina-krizevc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34. člena Zakona o urejanju naselij in drugih posegov v prostor (Uradni list SRS, št. 18/84, 37/85, 29/86, Uradni list RS, št. 26/90, 18/93, 47/93, 71/93, 44/97, 9/01) in 11. člena Statuta Mestne občine Ptuj (Uradni vestnik Mestne občine Ptuj,</vt:lpstr>
      <vt:lpstr>Na podlagi 34. člena Zakona o urejanju naselij in drugih posegov v prostor (Uradni list SRS, št. 18/84, 37/85, 29/86, Uradni list RS, št. 26/90, 18/93, 47/93, 71/93, 44/97, 9/01) in 11. člena Statuta Mestne občine Ptuj (Uradni vestnik Mestne občine Ptuj,</vt:lpstr>
    </vt:vector>
  </TitlesOfParts>
  <Company/>
  <LinksUpToDate>false</LinksUpToDate>
  <CharactersWithSpaces>2974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http://www.obcina-krizevci.si/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http://www.obcina-krizevci.si/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34. člena Zakona o urejanju naselij in drugih posegov v prostor (Uradni list SRS, št. 18/84, 37/85, 29/86, Uradni list RS, št. 26/90, 18/93, 47/93, 71/93, 44/97, 9/01) in 11. člena Statuta Mestne občine Ptuj (Uradni vestnik Mestne občine Ptuj,</dc:title>
  <dc:subject/>
  <dc:creator>Oddelek okolje, prostor in gospodarsko infrastrukturo</dc:creator>
  <cp:keywords/>
  <cp:lastModifiedBy>uporabnik</cp:lastModifiedBy>
  <cp:revision>2</cp:revision>
  <cp:lastPrinted>2016-03-23T09:30:00Z</cp:lastPrinted>
  <dcterms:created xsi:type="dcterms:W3CDTF">2016-03-23T09:34:00Z</dcterms:created>
  <dcterms:modified xsi:type="dcterms:W3CDTF">2016-03-23T09:34:00Z</dcterms:modified>
</cp:coreProperties>
</file>