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ZA </w:t>
      </w:r>
      <w:r w:rsidR="00B85337">
        <w:rPr>
          <w:rFonts w:ascii="Arial" w:hAnsi="Arial" w:cs="Arial"/>
          <w:b/>
          <w:sz w:val="24"/>
          <w:szCs w:val="24"/>
        </w:rPr>
        <w:t xml:space="preserve">IZVAJANJE IN SOFINANCIRANJE PROGRAMOV AKTIVNEGA PREŽIVLJANJA PROSTEGA ČASA V ČASU POČITNIC V LETU </w:t>
      </w:r>
      <w:r w:rsidR="00346BE9">
        <w:rPr>
          <w:rFonts w:ascii="Arial" w:hAnsi="Arial" w:cs="Arial"/>
          <w:b/>
          <w:sz w:val="24"/>
          <w:szCs w:val="24"/>
        </w:rPr>
        <w:t>202</w:t>
      </w:r>
      <w:r w:rsidR="0003308D">
        <w:rPr>
          <w:rFonts w:ascii="Arial" w:hAnsi="Arial" w:cs="Arial"/>
          <w:b/>
          <w:sz w:val="24"/>
          <w:szCs w:val="24"/>
        </w:rPr>
        <w:t>2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231642">
        <w:rPr>
          <w:rFonts w:ascii="Arial" w:hAnsi="Arial" w:cs="Arial"/>
        </w:rPr>
        <w:t>Program aktivnega preživljanja prostega časa</w:t>
      </w:r>
    </w:p>
    <w:p w:rsidR="00D377DC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094889" w:rsidRDefault="0009488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 w:rsidR="00094889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346BE9">
        <w:rPr>
          <w:rFonts w:ascii="Arial" w:hAnsi="Arial" w:cs="Arial"/>
        </w:rPr>
        <w:t>410-</w:t>
      </w:r>
      <w:r w:rsidR="0003308D">
        <w:rPr>
          <w:rFonts w:ascii="Arial" w:hAnsi="Arial" w:cs="Arial"/>
        </w:rPr>
        <w:t>40/2022-2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03308D">
        <w:rPr>
          <w:rFonts w:ascii="Arial" w:hAnsi="Arial" w:cs="Arial"/>
        </w:rPr>
        <w:t>17.3.2022</w:t>
      </w: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3308D" w:rsidRPr="0098384D" w:rsidRDefault="0003308D" w:rsidP="0003308D">
      <w:pPr>
        <w:pStyle w:val="Naslov"/>
      </w:pPr>
      <w:r w:rsidRPr="003961A4">
        <w:rPr>
          <w:noProof/>
        </w:rPr>
        <w:lastRenderedPageBreak/>
        <w:drawing>
          <wp:inline distT="0" distB="0" distL="0" distR="0">
            <wp:extent cx="413385" cy="429260"/>
            <wp:effectExtent l="0" t="0" r="5715" b="889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8D" w:rsidRPr="0098384D" w:rsidRDefault="0003308D" w:rsidP="0003308D">
      <w:pPr>
        <w:pStyle w:val="Brezrazmikov"/>
        <w:jc w:val="center"/>
        <w:rPr>
          <w:b/>
          <w:bCs/>
        </w:rPr>
      </w:pPr>
    </w:p>
    <w:p w:rsidR="0003308D" w:rsidRPr="009D382A" w:rsidRDefault="0003308D" w:rsidP="0003308D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03308D" w:rsidRPr="009D382A" w:rsidRDefault="0003308D" w:rsidP="0003308D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03308D" w:rsidRPr="009D382A" w:rsidRDefault="0003308D" w:rsidP="0003308D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03308D" w:rsidRDefault="0003308D" w:rsidP="0003308D">
      <w:pPr>
        <w:jc w:val="both"/>
        <w:rPr>
          <w:b/>
          <w:sz w:val="32"/>
        </w:rPr>
      </w:pPr>
    </w:p>
    <w:p w:rsidR="0003308D" w:rsidRDefault="0003308D" w:rsidP="0003308D">
      <w:pPr>
        <w:jc w:val="both"/>
        <w:rPr>
          <w:sz w:val="24"/>
          <w:szCs w:val="24"/>
        </w:rPr>
      </w:pPr>
    </w:p>
    <w:p w:rsidR="0003308D" w:rsidRPr="00461F2B" w:rsidRDefault="0003308D" w:rsidP="0003308D">
      <w:pPr>
        <w:jc w:val="both"/>
        <w:rPr>
          <w:b/>
          <w:sz w:val="24"/>
          <w:szCs w:val="24"/>
        </w:rPr>
      </w:pPr>
      <w:r w:rsidRPr="00461F2B">
        <w:rPr>
          <w:sz w:val="24"/>
          <w:szCs w:val="24"/>
        </w:rPr>
        <w:t>Na podlagi Pravilnika o postopkih za izvrševanje proračuna Republike Slovenije (Uradni list RS, št. 50/07, 114/07 – ZIPRS0809, 61/08, 99/09 – ZIPRS1011 in 3/13), objavljamo</w:t>
      </w:r>
    </w:p>
    <w:p w:rsidR="0003308D" w:rsidRDefault="0003308D" w:rsidP="0003308D">
      <w:pPr>
        <w:pStyle w:val="Naslov1"/>
      </w:pPr>
    </w:p>
    <w:p w:rsidR="0003308D" w:rsidRDefault="0003308D" w:rsidP="0003308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 A Z P I S</w:t>
      </w:r>
    </w:p>
    <w:p w:rsidR="0003308D" w:rsidRDefault="0003308D" w:rsidP="0003308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IZVAJANJE IN  SOFINANCIRANJE PROGRAMOV</w:t>
      </w:r>
    </w:p>
    <w:p w:rsidR="0003308D" w:rsidRDefault="0003308D" w:rsidP="0003308D">
      <w:pPr>
        <w:pStyle w:val="Naslov1"/>
      </w:pPr>
      <w:r>
        <w:t>AKTIVNEGA PREŽIVLJANJA PROSTEGA ČASA V ČASU POČITNIC</w:t>
      </w:r>
    </w:p>
    <w:p w:rsidR="0003308D" w:rsidRDefault="0003308D" w:rsidP="0003308D">
      <w:pPr>
        <w:jc w:val="center"/>
        <w:rPr>
          <w:b/>
          <w:sz w:val="24"/>
        </w:rPr>
      </w:pPr>
      <w:r>
        <w:rPr>
          <w:b/>
          <w:sz w:val="24"/>
        </w:rPr>
        <w:t>V LETU 2022</w:t>
      </w:r>
    </w:p>
    <w:p w:rsidR="0003308D" w:rsidRDefault="0003308D" w:rsidP="0003308D">
      <w:pPr>
        <w:jc w:val="both"/>
        <w:rPr>
          <w:b/>
          <w:i/>
          <w:sz w:val="24"/>
        </w:rPr>
      </w:pPr>
    </w:p>
    <w:p w:rsidR="0003308D" w:rsidRPr="009B565C" w:rsidRDefault="0003308D" w:rsidP="0003308D">
      <w:pPr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9B565C">
        <w:rPr>
          <w:sz w:val="24"/>
        </w:rPr>
        <w:t>PREDMET RAZPISA</w:t>
      </w:r>
    </w:p>
    <w:p w:rsidR="0003308D" w:rsidRDefault="0003308D" w:rsidP="0003308D">
      <w:pPr>
        <w:jc w:val="both"/>
        <w:rPr>
          <w:b/>
        </w:rPr>
      </w:pP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Predmet razpisa je sofinanciranje programov  organizacije aktivnega preživljanja prostega časa v  času počitnic za šoloobvezne otroke v letu 2022.</w:t>
      </w:r>
    </w:p>
    <w:p w:rsidR="0003308D" w:rsidRPr="009B565C" w:rsidRDefault="0003308D" w:rsidP="0003308D">
      <w:pPr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9B565C">
        <w:rPr>
          <w:sz w:val="24"/>
        </w:rPr>
        <w:t xml:space="preserve">VIŠINA RAZPOLOŽLJIVIH FINANČNIH SREDSTEV </w:t>
      </w:r>
    </w:p>
    <w:p w:rsidR="0003308D" w:rsidRPr="004E3060" w:rsidRDefault="0003308D" w:rsidP="0003308D">
      <w:pPr>
        <w:ind w:left="360"/>
        <w:jc w:val="both"/>
        <w:rPr>
          <w:b/>
          <w:sz w:val="24"/>
        </w:rPr>
      </w:pPr>
    </w:p>
    <w:p w:rsidR="0003308D" w:rsidRP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V proračunu občine Kidričevo za leto 2022 je za sofinanciranje programov predvidenih 1.000,00 evrov. </w:t>
      </w:r>
    </w:p>
    <w:p w:rsidR="0003308D" w:rsidRPr="009B565C" w:rsidRDefault="0003308D" w:rsidP="0003308D">
      <w:pPr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9B565C">
        <w:rPr>
          <w:sz w:val="24"/>
        </w:rPr>
        <w:t>POGOJI  SOFINANCIRANJA</w:t>
      </w:r>
    </w:p>
    <w:p w:rsidR="0003308D" w:rsidRDefault="0003308D" w:rsidP="0003308D">
      <w:pPr>
        <w:jc w:val="both"/>
        <w:rPr>
          <w:b/>
        </w:rPr>
      </w:pP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Pravico do prijave imajo organizatorji, ki  izpolnjujejo naslednje pogoje:</w:t>
      </w:r>
    </w:p>
    <w:p w:rsidR="0003308D" w:rsidRPr="00581494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organizator 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03308D" w:rsidRPr="00581494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program se</w:t>
      </w:r>
      <w:r>
        <w:rPr>
          <w:sz w:val="24"/>
          <w:szCs w:val="24"/>
        </w:rPr>
        <w:t xml:space="preserve"> mora izvajati najmanj pet dni </w:t>
      </w:r>
      <w:r w:rsidRPr="00581494">
        <w:rPr>
          <w:sz w:val="24"/>
          <w:szCs w:val="24"/>
        </w:rPr>
        <w:t>neprekinjeno, lahko se ponovi</w:t>
      </w:r>
      <w:r>
        <w:rPr>
          <w:sz w:val="24"/>
          <w:szCs w:val="24"/>
        </w:rPr>
        <w:t>,</w:t>
      </w:r>
    </w:p>
    <w:p w:rsidR="0003308D" w:rsidRPr="00581494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</w:t>
      </w:r>
      <w:r w:rsidRPr="00581494">
        <w:rPr>
          <w:sz w:val="24"/>
          <w:szCs w:val="24"/>
        </w:rPr>
        <w:t>navesti populacijo, za katero se program izvaja, ter predvideno število otrok</w:t>
      </w:r>
      <w:r>
        <w:rPr>
          <w:sz w:val="24"/>
          <w:szCs w:val="24"/>
        </w:rPr>
        <w:t>,</w:t>
      </w:r>
    </w:p>
    <w:p w:rsidR="0003308D" w:rsidRPr="00581494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izdelana mora biti </w:t>
      </w:r>
      <w:r w:rsidRPr="00581494">
        <w:rPr>
          <w:sz w:val="24"/>
          <w:szCs w:val="24"/>
        </w:rPr>
        <w:t>finančn</w:t>
      </w:r>
      <w:r>
        <w:rPr>
          <w:sz w:val="24"/>
          <w:szCs w:val="24"/>
        </w:rPr>
        <w:t>a</w:t>
      </w:r>
      <w:r w:rsidRPr="00581494">
        <w:rPr>
          <w:sz w:val="24"/>
          <w:szCs w:val="24"/>
        </w:rPr>
        <w:t xml:space="preserve"> konstrukcij</w:t>
      </w:r>
      <w:r>
        <w:rPr>
          <w:sz w:val="24"/>
          <w:szCs w:val="24"/>
        </w:rPr>
        <w:t>a,</w:t>
      </w:r>
    </w:p>
    <w:p w:rsidR="0003308D" w:rsidRPr="00581494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program še ni bil prijavljen in tudi ne sofinanciran na podlagi drugih razpisov</w:t>
      </w:r>
      <w:r>
        <w:rPr>
          <w:sz w:val="24"/>
          <w:szCs w:val="24"/>
        </w:rPr>
        <w:t>,</w:t>
      </w:r>
    </w:p>
    <w:p w:rsidR="0003308D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se program ne financi</w:t>
      </w:r>
      <w:r>
        <w:rPr>
          <w:sz w:val="24"/>
          <w:szCs w:val="24"/>
        </w:rPr>
        <w:t>ra iz drugih virov (MŠŠ, Športne unije, donatorskih sredstev občine</w:t>
      </w:r>
      <w:r w:rsidRPr="00581494">
        <w:rPr>
          <w:sz w:val="24"/>
          <w:szCs w:val="24"/>
        </w:rPr>
        <w:t xml:space="preserve"> itd</w:t>
      </w:r>
      <w:r>
        <w:rPr>
          <w:sz w:val="24"/>
          <w:szCs w:val="24"/>
        </w:rPr>
        <w:t>.</w:t>
      </w:r>
      <w:r w:rsidRPr="00581494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03308D" w:rsidRDefault="0003308D" w:rsidP="0003308D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lastRenderedPageBreak/>
        <w:t xml:space="preserve">program </w:t>
      </w:r>
      <w:r>
        <w:rPr>
          <w:sz w:val="24"/>
          <w:szCs w:val="24"/>
        </w:rPr>
        <w:t xml:space="preserve">se mora izvajati v času letnih počitnic (junij–avgust 2022). </w:t>
      </w:r>
    </w:p>
    <w:p w:rsidR="0003308D" w:rsidRDefault="0003308D" w:rsidP="0003308D">
      <w:pPr>
        <w:jc w:val="both"/>
        <w:rPr>
          <w:sz w:val="24"/>
          <w:szCs w:val="24"/>
        </w:rPr>
      </w:pPr>
    </w:p>
    <w:p w:rsidR="0003308D" w:rsidRPr="009B565C" w:rsidRDefault="0003308D" w:rsidP="0003308D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B565C">
        <w:rPr>
          <w:sz w:val="24"/>
          <w:szCs w:val="24"/>
        </w:rPr>
        <w:t>IZVAJANJE PROGRAMA</w:t>
      </w:r>
    </w:p>
    <w:p w:rsidR="0003308D" w:rsidRDefault="0003308D" w:rsidP="0003308D">
      <w:pPr>
        <w:jc w:val="both"/>
        <w:rPr>
          <w:b/>
          <w:sz w:val="24"/>
          <w:szCs w:val="24"/>
        </w:rPr>
      </w:pPr>
    </w:p>
    <w:p w:rsidR="0003308D" w:rsidRPr="004E3060" w:rsidRDefault="0003308D" w:rsidP="0003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Občina Kidričevo bo sofinancirala programe aktivnega preživljanja prostega časa, ki se bodo izvajali v obliki tabora izven občine Kidričevo in bodo trajali neprekinjeno najmanj pet dni, 24 ur na dan. </w:t>
      </w:r>
    </w:p>
    <w:p w:rsidR="0003308D" w:rsidRDefault="0003308D" w:rsidP="0003308D">
      <w:pPr>
        <w:jc w:val="both"/>
        <w:rPr>
          <w:sz w:val="24"/>
          <w:szCs w:val="24"/>
        </w:rPr>
      </w:pPr>
      <w:r>
        <w:rPr>
          <w:sz w:val="24"/>
          <w:szCs w:val="24"/>
        </w:rPr>
        <w:t>Občina Kidričevo bo sofinancirala tudi programe aktivnega preživljanja prostega časa, ki se bo</w:t>
      </w:r>
      <w:r w:rsidR="00237EED">
        <w:rPr>
          <w:sz w:val="24"/>
          <w:szCs w:val="24"/>
        </w:rPr>
        <w:t>do</w:t>
      </w:r>
      <w:r>
        <w:rPr>
          <w:sz w:val="24"/>
          <w:szCs w:val="24"/>
        </w:rPr>
        <w:t xml:space="preserve"> izvajal</w:t>
      </w:r>
      <w:r w:rsidR="00237EED">
        <w:rPr>
          <w:sz w:val="24"/>
          <w:szCs w:val="24"/>
        </w:rPr>
        <w:t>i</w:t>
      </w:r>
      <w:r>
        <w:rPr>
          <w:sz w:val="24"/>
          <w:szCs w:val="24"/>
        </w:rPr>
        <w:t xml:space="preserve"> na območju občine Kidričevo, in sicer neprekinjeno 5 dni, najmanj 9 ur na dan, z vsakodnevnimi drugačnimi aktivnostmi</w:t>
      </w:r>
      <w:r w:rsidR="00237EED">
        <w:rPr>
          <w:sz w:val="24"/>
          <w:szCs w:val="24"/>
        </w:rPr>
        <w:t xml:space="preserve"> – vsebinami.</w:t>
      </w:r>
      <w:r>
        <w:rPr>
          <w:sz w:val="24"/>
          <w:szCs w:val="24"/>
        </w:rPr>
        <w:t xml:space="preserve"> </w:t>
      </w:r>
    </w:p>
    <w:p w:rsidR="00777D68" w:rsidRDefault="00777D68" w:rsidP="0003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primeru, da se program izvaja na območju Občine Kidričevo se ga mora udeležiti najmanj 10 otrok starih od 6 do 15 let. </w:t>
      </w:r>
    </w:p>
    <w:p w:rsidR="0003308D" w:rsidRDefault="0003308D" w:rsidP="0003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 programe aktivnega preživljanja prostega časa ne spadajo programi intenzivnih vaj oziroma programov vadbe. </w:t>
      </w:r>
    </w:p>
    <w:p w:rsidR="0003308D" w:rsidRPr="004E3060" w:rsidRDefault="0003308D" w:rsidP="0003308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581494">
        <w:rPr>
          <w:sz w:val="24"/>
          <w:szCs w:val="24"/>
        </w:rPr>
        <w:t>bčina bo sofinancirala stroške materiala</w:t>
      </w:r>
      <w:r>
        <w:rPr>
          <w:sz w:val="24"/>
          <w:szCs w:val="24"/>
        </w:rPr>
        <w:t>, prevoza za izvedbo tabora izven občine Kiričevo ali stroške prehrane za izvedbo tabora na območju Občine Kidričevo</w:t>
      </w:r>
      <w:r w:rsidRPr="00581494">
        <w:rPr>
          <w:sz w:val="24"/>
          <w:szCs w:val="24"/>
        </w:rPr>
        <w:t xml:space="preserve"> in druge upravičene stroške</w:t>
      </w:r>
      <w:r>
        <w:rPr>
          <w:sz w:val="24"/>
          <w:szCs w:val="24"/>
        </w:rPr>
        <w:t>. Med upravičene stroške ne spada nakup opreme.</w:t>
      </w:r>
    </w:p>
    <w:p w:rsidR="0003308D" w:rsidRDefault="0003308D" w:rsidP="0003308D">
      <w:pPr>
        <w:pStyle w:val="Naslov1"/>
      </w:pPr>
    </w:p>
    <w:p w:rsidR="0003308D" w:rsidRPr="009B565C" w:rsidRDefault="0003308D" w:rsidP="0003308D">
      <w:pPr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9B565C">
        <w:rPr>
          <w:sz w:val="24"/>
        </w:rPr>
        <w:t>MERILA ZA VREDNOTENJE PROGRAMOV</w:t>
      </w:r>
    </w:p>
    <w:p w:rsidR="0003308D" w:rsidRDefault="0003308D" w:rsidP="0003308D">
      <w:pPr>
        <w:pStyle w:val="Naslov1"/>
      </w:pP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Pri vrednotenju programov bo odbor upošteval naslednje kriterije:</w:t>
      </w:r>
    </w:p>
    <w:p w:rsidR="0003308D" w:rsidRDefault="0003308D" w:rsidP="0003308D">
      <w:pPr>
        <w:pStyle w:val="Naslov1"/>
      </w:pPr>
    </w:p>
    <w:p w:rsidR="0003308D" w:rsidRDefault="0003308D" w:rsidP="0003308D">
      <w:pPr>
        <w:jc w:val="both"/>
        <w:rPr>
          <w:sz w:val="24"/>
        </w:rPr>
      </w:pPr>
      <w:r w:rsidRPr="00320E1A">
        <w:rPr>
          <w:sz w:val="24"/>
        </w:rPr>
        <w:t>a.</w:t>
      </w:r>
      <w:r>
        <w:rPr>
          <w:sz w:val="24"/>
        </w:rPr>
        <w:t xml:space="preserve"> Kakovost, inovativnost,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b. Reference (izvajalec je že sodeloval na podobnih razpisih)</w:t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c. Število uporabnikov – udeleženih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d. Strokovna raven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e. Kontinuiteta in večletna tradicija izvajanja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03308D" w:rsidRDefault="0003308D" w:rsidP="0003308D">
      <w:pPr>
        <w:jc w:val="both"/>
        <w:rPr>
          <w:sz w:val="24"/>
        </w:rPr>
      </w:pPr>
      <w:proofErr w:type="spellStart"/>
      <w:r>
        <w:rPr>
          <w:sz w:val="24"/>
        </w:rPr>
        <w:t>f.</w:t>
      </w:r>
      <w:proofErr w:type="spellEnd"/>
      <w:r>
        <w:rPr>
          <w:sz w:val="24"/>
        </w:rPr>
        <w:t xml:space="preserve"> Stroškovna učinkovitost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g. Kraj in čas izvajanja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 točk</w:t>
      </w:r>
    </w:p>
    <w:p w:rsidR="00237EED" w:rsidRDefault="00237EED" w:rsidP="0003308D">
      <w:pPr>
        <w:jc w:val="both"/>
        <w:rPr>
          <w:sz w:val="24"/>
        </w:rPr>
      </w:pPr>
    </w:p>
    <w:p w:rsidR="0003308D" w:rsidRDefault="0003308D" w:rsidP="0003308D">
      <w:pPr>
        <w:jc w:val="both"/>
        <w:rPr>
          <w:b/>
          <w:sz w:val="24"/>
        </w:rPr>
      </w:pPr>
      <w:r w:rsidRPr="009B565C">
        <w:rPr>
          <w:sz w:val="24"/>
        </w:rPr>
        <w:t>a.</w:t>
      </w:r>
      <w:r>
        <w:rPr>
          <w:b/>
          <w:sz w:val="24"/>
        </w:rPr>
        <w:t xml:space="preserve"> </w:t>
      </w:r>
      <w:r w:rsidRPr="009B565C">
        <w:rPr>
          <w:sz w:val="24"/>
        </w:rPr>
        <w:t>kakovost, inovativnost, ustvarjalnost – merila</w:t>
      </w:r>
    </w:p>
    <w:p w:rsidR="0003308D" w:rsidRDefault="0003308D" w:rsidP="0003308D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jasno opredeljeni cilja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lastRenderedPageBreak/>
        <w:t>- različne vsebine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od 5 do 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inovativnost in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 točk</w:t>
      </w:r>
    </w:p>
    <w:p w:rsidR="0003308D" w:rsidRDefault="0003308D" w:rsidP="0003308D">
      <w:pPr>
        <w:jc w:val="both"/>
        <w:rPr>
          <w:b/>
          <w:sz w:val="24"/>
        </w:rPr>
      </w:pPr>
      <w:r w:rsidRPr="009B565C">
        <w:rPr>
          <w:sz w:val="24"/>
        </w:rPr>
        <w:t>b.</w:t>
      </w:r>
      <w:r>
        <w:rPr>
          <w:b/>
          <w:sz w:val="24"/>
        </w:rPr>
        <w:t xml:space="preserve"> </w:t>
      </w:r>
      <w:r w:rsidRPr="009B565C">
        <w:rPr>
          <w:sz w:val="24"/>
        </w:rPr>
        <w:t>reference – merila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izvajalec je program izvajal že v preteklem letu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03308D" w:rsidRPr="0003308D" w:rsidRDefault="0003308D" w:rsidP="0003308D">
      <w:pPr>
        <w:jc w:val="both"/>
        <w:rPr>
          <w:sz w:val="24"/>
        </w:rPr>
      </w:pPr>
      <w:r w:rsidRPr="009B565C">
        <w:rPr>
          <w:sz w:val="24"/>
        </w:rPr>
        <w:t>c. število uporabni</w:t>
      </w:r>
      <w:r>
        <w:rPr>
          <w:sz w:val="24"/>
        </w:rPr>
        <w:t>kov – udeleženih otrok – merila</w:t>
      </w:r>
    </w:p>
    <w:p w:rsidR="0003308D" w:rsidRDefault="00777D68" w:rsidP="0003308D">
      <w:pPr>
        <w:jc w:val="both"/>
        <w:rPr>
          <w:sz w:val="24"/>
        </w:rPr>
      </w:pPr>
      <w:r>
        <w:rPr>
          <w:sz w:val="24"/>
        </w:rPr>
        <w:t>- od 10</w:t>
      </w:r>
      <w:r w:rsidR="0003308D">
        <w:rPr>
          <w:sz w:val="24"/>
        </w:rPr>
        <w:t xml:space="preserve"> do 20 otrok</w:t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</w:r>
      <w:r w:rsidR="0003308D">
        <w:rPr>
          <w:sz w:val="24"/>
        </w:rPr>
        <w:tab/>
        <w:t>5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od 21 do 30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od 31 do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nad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03308D" w:rsidRPr="0003308D" w:rsidRDefault="0003308D" w:rsidP="0003308D">
      <w:pPr>
        <w:jc w:val="both"/>
        <w:rPr>
          <w:sz w:val="24"/>
        </w:rPr>
      </w:pPr>
      <w:r w:rsidRPr="009B565C">
        <w:rPr>
          <w:sz w:val="24"/>
        </w:rPr>
        <w:t>d. s</w:t>
      </w:r>
      <w:r>
        <w:rPr>
          <w:sz w:val="24"/>
        </w:rPr>
        <w:t>trokovna raven – merila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strokovna usposobljenost sp</w:t>
      </w:r>
      <w:r w:rsidR="00777D68">
        <w:rPr>
          <w:sz w:val="24"/>
        </w:rPr>
        <w:t>remljevalcev za delo z otroki</w:t>
      </w:r>
      <w:r w:rsidR="00777D68">
        <w:rPr>
          <w:sz w:val="24"/>
        </w:rPr>
        <w:tab/>
      </w:r>
      <w:r w:rsidR="00777D68">
        <w:rPr>
          <w:sz w:val="24"/>
        </w:rPr>
        <w:tab/>
      </w:r>
      <w:r>
        <w:rPr>
          <w:sz w:val="24"/>
        </w:rPr>
        <w:t>3 točke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tehnična reven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točki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organizacijska in finančna zahtevnost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03308D" w:rsidRPr="0003308D" w:rsidRDefault="0003308D" w:rsidP="0003308D">
      <w:pPr>
        <w:jc w:val="both"/>
        <w:rPr>
          <w:sz w:val="24"/>
        </w:rPr>
      </w:pPr>
      <w:r w:rsidRPr="009B565C">
        <w:rPr>
          <w:sz w:val="24"/>
        </w:rPr>
        <w:t>e. kontinuiteta in večletna tradic</w:t>
      </w:r>
      <w:r>
        <w:rPr>
          <w:sz w:val="24"/>
        </w:rPr>
        <w:t>ija izvajanja programa – merila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prvo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 točka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drugo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do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- nad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03308D" w:rsidRPr="0003308D" w:rsidRDefault="0003308D" w:rsidP="0003308D">
      <w:pPr>
        <w:jc w:val="both"/>
        <w:rPr>
          <w:sz w:val="24"/>
        </w:rPr>
      </w:pPr>
      <w:proofErr w:type="spellStart"/>
      <w:r w:rsidRPr="009B565C">
        <w:rPr>
          <w:sz w:val="24"/>
        </w:rPr>
        <w:t>f.</w:t>
      </w:r>
      <w:proofErr w:type="spellEnd"/>
      <w:r w:rsidRPr="009B565C">
        <w:rPr>
          <w:sz w:val="24"/>
        </w:rPr>
        <w:t xml:space="preserve"> s</w:t>
      </w:r>
      <w:r>
        <w:rPr>
          <w:sz w:val="24"/>
        </w:rPr>
        <w:t>troškovna učinkovitost – merila</w:t>
      </w:r>
    </w:p>
    <w:p w:rsidR="0003308D" w:rsidRDefault="0003308D" w:rsidP="0003308D">
      <w:pPr>
        <w:jc w:val="both"/>
        <w:rPr>
          <w:sz w:val="24"/>
        </w:rPr>
      </w:pPr>
      <w:r w:rsidRPr="008837D2">
        <w:rPr>
          <w:sz w:val="24"/>
        </w:rPr>
        <w:t>-</w:t>
      </w:r>
      <w:r>
        <w:rPr>
          <w:sz w:val="24"/>
        </w:rPr>
        <w:t xml:space="preserve"> jasno in realno opredeljena finančna konstrukcija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(jasno opredeljeni stroški in njihova namembnost)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g. kraj in čas izvajanja programa</w:t>
      </w:r>
    </w:p>
    <w:p w:rsidR="0003308D" w:rsidRDefault="0003308D" w:rsidP="0003308D">
      <w:pPr>
        <w:jc w:val="both"/>
        <w:rPr>
          <w:sz w:val="24"/>
        </w:rPr>
      </w:pPr>
      <w:r w:rsidRPr="000864A4">
        <w:rPr>
          <w:sz w:val="24"/>
        </w:rPr>
        <w:t>-</w:t>
      </w:r>
      <w:r>
        <w:rPr>
          <w:sz w:val="24"/>
        </w:rPr>
        <w:t xml:space="preserve"> program se bo izvajal izven občine Kidričevo, v obliki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 točk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    tabora neprekinjeno najmanj 5 dni, 24 ur na dan</w:t>
      </w:r>
    </w:p>
    <w:p w:rsidR="0003308D" w:rsidRDefault="0003308D" w:rsidP="0003308D">
      <w:pPr>
        <w:jc w:val="both"/>
        <w:rPr>
          <w:sz w:val="24"/>
        </w:rPr>
      </w:pPr>
      <w:r w:rsidRPr="000864A4">
        <w:rPr>
          <w:sz w:val="24"/>
        </w:rPr>
        <w:t>-</w:t>
      </w:r>
      <w:r>
        <w:rPr>
          <w:sz w:val="24"/>
        </w:rPr>
        <w:t xml:space="preserve"> program se izvaja v občini Kidričevo, neprekinjeno najmanj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  5 dni, in najmanj 9 ur na dan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 točk</w:t>
      </w:r>
    </w:p>
    <w:p w:rsidR="0003308D" w:rsidRDefault="0003308D" w:rsidP="0003308D">
      <w:pPr>
        <w:jc w:val="both"/>
        <w:rPr>
          <w:sz w:val="24"/>
        </w:rPr>
      </w:pP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Občina Kidričevo bo v letu 2022 sofinancirala tri programe, ki bodo dosegle največje število točk. 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Program, ki bo zbral največ točk, se sofinancira v višini 50 % razpoložljivih sredstev.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>Program, ki bo drugi z zbranimi točkami, v višini 30 % razpoložljivih sredstev.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Program, ki bo tretji z zbranimi točkami, v višini 20 % razpoložljivih sredstev. </w:t>
      </w:r>
    </w:p>
    <w:p w:rsidR="0003308D" w:rsidRDefault="0003308D" w:rsidP="0003308D">
      <w:pPr>
        <w:jc w:val="both"/>
        <w:rPr>
          <w:sz w:val="24"/>
        </w:rPr>
      </w:pPr>
      <w:r>
        <w:rPr>
          <w:sz w:val="24"/>
        </w:rPr>
        <w:t xml:space="preserve">Če več programov doseže isto število točk, o izboru odloči žreb. </w:t>
      </w:r>
    </w:p>
    <w:p w:rsidR="0003308D" w:rsidRPr="008837D2" w:rsidRDefault="0003308D" w:rsidP="0003308D">
      <w:pPr>
        <w:jc w:val="both"/>
        <w:rPr>
          <w:sz w:val="24"/>
        </w:rPr>
      </w:pPr>
      <w:r>
        <w:rPr>
          <w:sz w:val="24"/>
        </w:rPr>
        <w:t xml:space="preserve">Če na razpisu sodelujeta ali sta izbrana samo dva izvajalca, se sredstva v višini 20 % razpoložljivih sredstev razdelijo med dva izbrana izvajalca. </w:t>
      </w:r>
      <w:r w:rsidRPr="00FE6CF0">
        <w:rPr>
          <w:sz w:val="24"/>
        </w:rPr>
        <w:t>Če je na razpis prijavljen</w:t>
      </w:r>
      <w:r>
        <w:rPr>
          <w:sz w:val="24"/>
        </w:rPr>
        <w:t xml:space="preserve"> ali je izbran samo</w:t>
      </w:r>
      <w:r w:rsidRPr="00FE6CF0">
        <w:rPr>
          <w:sz w:val="24"/>
        </w:rPr>
        <w:t xml:space="preserve"> en izvajalec, prejme vse </w:t>
      </w:r>
      <w:r>
        <w:rPr>
          <w:sz w:val="24"/>
        </w:rPr>
        <w:t>razpisana</w:t>
      </w:r>
      <w:r w:rsidRPr="00FE6CF0">
        <w:rPr>
          <w:sz w:val="24"/>
        </w:rPr>
        <w:t xml:space="preserve"> sredstva. </w:t>
      </w:r>
    </w:p>
    <w:p w:rsidR="0003308D" w:rsidRPr="0003308D" w:rsidRDefault="0003308D" w:rsidP="0003308D">
      <w:pPr>
        <w:jc w:val="both"/>
        <w:rPr>
          <w:sz w:val="24"/>
        </w:rPr>
      </w:pPr>
      <w:r w:rsidRPr="009B565C">
        <w:rPr>
          <w:sz w:val="24"/>
        </w:rPr>
        <w:t>6</w:t>
      </w:r>
      <w:r>
        <w:rPr>
          <w:sz w:val="24"/>
        </w:rPr>
        <w:t>.   ROK IN NAČIN PRIJAVE</w:t>
      </w:r>
    </w:p>
    <w:p w:rsidR="0003308D" w:rsidRDefault="0003308D" w:rsidP="0003308D">
      <w:pPr>
        <w:pStyle w:val="Telobesedila"/>
        <w:jc w:val="both"/>
      </w:pPr>
      <w:r>
        <w:t xml:space="preserve">Izvajalci podajo svojo prijavo na razpis na izpolnjenih obrazcih razpisne dokumentacije z vsemi potrebnimi prilogami.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>Izvajalci lahko dostavijo prijavo osebno ali pošljejo po pošti na naslov: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>OBČINA KIDRIČEVO</w:t>
      </w:r>
    </w:p>
    <w:p w:rsidR="0003308D" w:rsidRDefault="0003308D" w:rsidP="0003308D">
      <w:pPr>
        <w:pStyle w:val="Telobesedila"/>
        <w:jc w:val="both"/>
      </w:pPr>
      <w:r>
        <w:t>Kopališka ul. 14</w:t>
      </w:r>
    </w:p>
    <w:p w:rsidR="0003308D" w:rsidRDefault="0003308D" w:rsidP="0003308D">
      <w:pPr>
        <w:pStyle w:val="Telobesedila"/>
        <w:jc w:val="both"/>
      </w:pPr>
      <w:r>
        <w:t xml:space="preserve">2325 Kidričevo.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>RAZPIS – AKIVNE POČITNICE 20</w:t>
      </w:r>
      <w:r>
        <w:t>22</w:t>
      </w:r>
      <w:r w:rsidRPr="009B565C">
        <w:t xml:space="preserve"> – ne odpiraj</w:t>
      </w:r>
      <w:r>
        <w:rPr>
          <w:b/>
        </w:rPr>
        <w:t>«</w:t>
      </w:r>
      <w:r>
        <w:t xml:space="preserve"> in naslov izvajalca, ki kandidira na razpisu. </w:t>
      </w:r>
    </w:p>
    <w:p w:rsidR="0003308D" w:rsidRDefault="0003308D" w:rsidP="0003308D">
      <w:pPr>
        <w:pStyle w:val="Telobesedila"/>
        <w:jc w:val="both"/>
      </w:pPr>
    </w:p>
    <w:p w:rsidR="0003308D" w:rsidRPr="009B565C" w:rsidRDefault="0003308D" w:rsidP="0003308D">
      <w:pPr>
        <w:pStyle w:val="Telobesedila"/>
        <w:jc w:val="both"/>
      </w:pPr>
      <w:r>
        <w:t xml:space="preserve">Razpisno dokumentacijo izvajalci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 xml:space="preserve">od </w:t>
      </w:r>
      <w:r w:rsidRPr="000864A4">
        <w:rPr>
          <w:b/>
        </w:rPr>
        <w:t>21.3.2022</w:t>
      </w:r>
      <w:r w:rsidRPr="009B565C">
        <w:t xml:space="preserve"> do poteka roka za prijavo na javni razpis. </w:t>
      </w:r>
    </w:p>
    <w:p w:rsidR="0003308D" w:rsidRDefault="0003308D" w:rsidP="0003308D">
      <w:pPr>
        <w:pStyle w:val="Telobesedila"/>
        <w:jc w:val="both"/>
      </w:pPr>
    </w:p>
    <w:p w:rsidR="0003308D" w:rsidRPr="00431554" w:rsidRDefault="0003308D" w:rsidP="0003308D">
      <w:pPr>
        <w:pStyle w:val="Telobesedila"/>
        <w:jc w:val="both"/>
        <w:rPr>
          <w:b/>
        </w:rPr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 xml:space="preserve">Občine Kidričevo najkasneje do </w:t>
      </w:r>
      <w:r w:rsidR="00CE088B">
        <w:rPr>
          <w:b/>
        </w:rPr>
        <w:t>26</w:t>
      </w:r>
      <w:r w:rsidRPr="000864A4">
        <w:rPr>
          <w:b/>
        </w:rPr>
        <w:t>. aprila 2022 do 12. ure.</w:t>
      </w:r>
      <w:r w:rsidRPr="00431554">
        <w:rPr>
          <w:b/>
        </w:rPr>
        <w:t xml:space="preserve"> </w:t>
      </w:r>
      <w:bookmarkStart w:id="0" w:name="_GoBack"/>
      <w:bookmarkEnd w:id="0"/>
    </w:p>
    <w:p w:rsidR="0003308D" w:rsidRDefault="0003308D" w:rsidP="0003308D">
      <w:pPr>
        <w:pStyle w:val="Telobesedila"/>
        <w:jc w:val="both"/>
      </w:pPr>
    </w:p>
    <w:p w:rsidR="0003308D" w:rsidRPr="0046047D" w:rsidRDefault="0003308D" w:rsidP="0003308D">
      <w:pPr>
        <w:pStyle w:val="Telobesedila"/>
        <w:jc w:val="both"/>
      </w:pPr>
      <w:r w:rsidRPr="009B565C">
        <w:t>Odpiranje vlog bo opravil odbor za družbene dejavnosti</w:t>
      </w:r>
      <w:r w:rsidRPr="009B565C">
        <w:rPr>
          <w:color w:val="FF0000"/>
        </w:rPr>
        <w:t xml:space="preserve"> </w:t>
      </w:r>
      <w:r w:rsidRPr="000864A4">
        <w:rPr>
          <w:b/>
        </w:rPr>
        <w:t>4. maja 2022</w:t>
      </w:r>
      <w:r w:rsidRPr="009B565C">
        <w:t>.</w:t>
      </w:r>
      <w:r w:rsidRPr="0046047D">
        <w:t xml:space="preserve"> Odpirale se bodo samo v roku prispele vloge v pravilno izpolnjenem in označenem ovitku, in sicer po vrstnem redu, po katerem so bile prejete. </w:t>
      </w:r>
    </w:p>
    <w:p w:rsidR="0003308D" w:rsidRDefault="0003308D" w:rsidP="0003308D">
      <w:pPr>
        <w:pStyle w:val="Telobesedila"/>
        <w:jc w:val="both"/>
      </w:pPr>
    </w:p>
    <w:p w:rsidR="0003308D" w:rsidRPr="006E578C" w:rsidRDefault="0003308D" w:rsidP="0003308D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 xml:space="preserve">Na podlagi prispelih prijav bo odbor za družbene dejavnosti opravil izbor programov, ki se bodo v letu 2022 sofinancirali. Na podlagi izbranih programov bo občinska uprava Občine Kidričevo izdala sklep o sofinanciranju oziroma sklep o zavrnitvi sofinanciranja. </w:t>
      </w:r>
    </w:p>
    <w:p w:rsidR="0003308D" w:rsidRDefault="0003308D" w:rsidP="0003308D">
      <w:pPr>
        <w:pStyle w:val="Telobesedila"/>
        <w:jc w:val="both"/>
      </w:pPr>
    </w:p>
    <w:p w:rsidR="0003308D" w:rsidRPr="00431554" w:rsidRDefault="0003308D" w:rsidP="0003308D">
      <w:pPr>
        <w:jc w:val="both"/>
        <w:rPr>
          <w:rFonts w:ascii="Calibri" w:hAnsi="Calibri" w:cs="Calibri"/>
          <w:b/>
          <w:color w:val="000000"/>
        </w:rPr>
      </w:pPr>
      <w:r w:rsidRPr="00431554">
        <w:rPr>
          <w:rFonts w:ascii="Calibri" w:hAnsi="Calibri" w:cs="Calibri"/>
          <w:b/>
          <w:color w:val="000000"/>
        </w:rPr>
        <w:lastRenderedPageBreak/>
        <w:t xml:space="preserve">Morebitni sklep, za dopolnitev prijave na javni razpis, sklep o zavrnitvi/zavrženju ali   sofinanciranju </w:t>
      </w:r>
      <w:r>
        <w:rPr>
          <w:rFonts w:ascii="Calibri" w:hAnsi="Calibri" w:cs="Calibri"/>
          <w:b/>
          <w:color w:val="000000"/>
        </w:rPr>
        <w:t>programov aktivnega preživljanja prostega časa v času počitnic</w:t>
      </w:r>
      <w:r w:rsidRPr="00431554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:rsidR="0003308D" w:rsidRPr="00431554" w:rsidRDefault="0003308D" w:rsidP="0003308D">
      <w:pPr>
        <w:jc w:val="both"/>
        <w:rPr>
          <w:rFonts w:ascii="Calibri" w:hAnsi="Calibri" w:cs="Calibri"/>
          <w:b/>
          <w:color w:val="000000"/>
        </w:rPr>
      </w:pPr>
      <w:r w:rsidRPr="00431554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03308D" w:rsidRPr="00431554" w:rsidRDefault="0003308D" w:rsidP="0003308D">
      <w:pPr>
        <w:jc w:val="both"/>
        <w:rPr>
          <w:rFonts w:ascii="Calibri" w:hAnsi="Calibri" w:cs="Calibri"/>
          <w:b/>
          <w:color w:val="000000"/>
        </w:rPr>
      </w:pPr>
      <w:r w:rsidRPr="00431554">
        <w:rPr>
          <w:rFonts w:ascii="Calibri" w:hAnsi="Calibri" w:cs="Calibri"/>
          <w:b/>
          <w:color w:val="000000"/>
        </w:rPr>
        <w:t xml:space="preserve">Navodila za prevzem bodo poslana na E-mail naslov, ki ga boste navedli v prijavnem obrazcu.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</w:p>
    <w:p w:rsidR="0003308D" w:rsidRPr="009B565C" w:rsidRDefault="0003308D" w:rsidP="0003308D">
      <w:pPr>
        <w:pStyle w:val="Telobesedila"/>
        <w:jc w:val="both"/>
      </w:pPr>
      <w:r w:rsidRPr="009B565C">
        <w:t xml:space="preserve">7. INFORMIRANJE KANDIDATOV </w:t>
      </w:r>
    </w:p>
    <w:p w:rsidR="0003308D" w:rsidRDefault="0003308D" w:rsidP="0003308D">
      <w:pPr>
        <w:pStyle w:val="Telobesedila"/>
        <w:jc w:val="both"/>
        <w:rPr>
          <w:b/>
        </w:rPr>
      </w:pPr>
    </w:p>
    <w:p w:rsidR="0003308D" w:rsidRDefault="0003308D" w:rsidP="0003308D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</w:p>
    <w:p w:rsidR="0003308D" w:rsidRPr="009B565C" w:rsidRDefault="0003308D" w:rsidP="0003308D">
      <w:pPr>
        <w:pStyle w:val="Telobesedila"/>
        <w:jc w:val="both"/>
      </w:pPr>
      <w:r w:rsidRPr="009B565C">
        <w:t>8. ROK O OBVEŠČANJU O IZIDU JAVNEGA RAZPISA</w:t>
      </w:r>
    </w:p>
    <w:p w:rsidR="0003308D" w:rsidRPr="0046047D" w:rsidRDefault="0003308D" w:rsidP="0003308D">
      <w:pPr>
        <w:pStyle w:val="Telobesedila"/>
        <w:jc w:val="both"/>
        <w:rPr>
          <w:b/>
        </w:rPr>
      </w:pPr>
    </w:p>
    <w:p w:rsidR="0003308D" w:rsidRPr="0046047D" w:rsidRDefault="0003308D" w:rsidP="0003308D">
      <w:pPr>
        <w:pStyle w:val="Telobesedila"/>
        <w:jc w:val="both"/>
      </w:pPr>
      <w:r w:rsidRPr="0046047D">
        <w:t xml:space="preserve">Izvajalci bodo o izidu javnega razpisa obveščeni najpozneje v roku dveh mesecev od datuma odpiranja vlog. 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jc w:val="both"/>
      </w:pPr>
      <w:r>
        <w:t>Štev. 410-40/2022-1</w:t>
      </w:r>
    </w:p>
    <w:p w:rsidR="0003308D" w:rsidRDefault="0003308D" w:rsidP="0003308D">
      <w:pPr>
        <w:pStyle w:val="Telobesedila"/>
        <w:jc w:val="both"/>
      </w:pPr>
      <w:r>
        <w:t>Dne  17.3.2022</w:t>
      </w:r>
    </w:p>
    <w:p w:rsidR="0003308D" w:rsidRDefault="0003308D" w:rsidP="0003308D">
      <w:pPr>
        <w:pStyle w:val="Telobesedila"/>
        <w:jc w:val="both"/>
      </w:pPr>
    </w:p>
    <w:p w:rsidR="0003308D" w:rsidRDefault="0003308D" w:rsidP="0003308D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03308D" w:rsidRDefault="0003308D" w:rsidP="0003308D">
      <w:pPr>
        <w:pStyle w:val="Telobesedila"/>
        <w:tabs>
          <w:tab w:val="left" w:pos="5670"/>
        </w:tabs>
        <w:jc w:val="both"/>
      </w:pPr>
    </w:p>
    <w:p w:rsidR="0003308D" w:rsidRDefault="0003308D" w:rsidP="0003308D">
      <w:pPr>
        <w:pStyle w:val="Telobesedila"/>
        <w:tabs>
          <w:tab w:val="left" w:pos="5670"/>
        </w:tabs>
        <w:jc w:val="both"/>
      </w:pPr>
      <w:r>
        <w:tab/>
        <w:t>župan</w:t>
      </w:r>
    </w:p>
    <w:p w:rsidR="0003308D" w:rsidRDefault="0003308D" w:rsidP="0003308D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6BE9" w:rsidRDefault="00346BE9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346BE9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46BE9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346BE9" w:rsidRDefault="00346BE9" w:rsidP="009049AB">
      <w:pPr>
        <w:rPr>
          <w:rFonts w:ascii="Arial" w:hAnsi="Arial" w:cs="Arial"/>
        </w:rPr>
      </w:pPr>
    </w:p>
    <w:p w:rsidR="00346BE9" w:rsidRDefault="00346BE9" w:rsidP="009049AB">
      <w:pPr>
        <w:rPr>
          <w:rFonts w:ascii="Arial" w:hAnsi="Arial" w:cs="Arial"/>
        </w:rPr>
      </w:pPr>
    </w:p>
    <w:p w:rsidR="00063BE2" w:rsidRDefault="00063BE2" w:rsidP="009049AB">
      <w:pPr>
        <w:rPr>
          <w:rFonts w:ascii="Arial" w:hAnsi="Arial" w:cs="Arial"/>
        </w:rPr>
      </w:pPr>
    </w:p>
    <w:p w:rsidR="00346BE9" w:rsidRDefault="00346BE9" w:rsidP="009049AB">
      <w:pPr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>III. PROGRAM AKTIVNEGA PREŽIVLJANJA PROSTEGA ČASA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Populacija in p</w:t>
      </w:r>
      <w:r w:rsidR="009049AB">
        <w:rPr>
          <w:rFonts w:ascii="Arial" w:hAnsi="Arial" w:cs="Arial"/>
        </w:rPr>
        <w:t>redvideno število vključenih otrok: ______________________</w:t>
      </w:r>
      <w:r>
        <w:rPr>
          <w:rFonts w:ascii="Arial" w:hAnsi="Arial" w:cs="Arial"/>
        </w:rPr>
        <w:t>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strokovnega kadra: ____________________</w:t>
      </w:r>
    </w:p>
    <w:p w:rsidR="001E6A65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Strokovna usposobljenost spremljevalcev za delo z otroki: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programa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Cilji programa: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Izvajanje programa: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Večletna tradicija izvajanje programa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P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1A4501" w:rsidRDefault="001A4501" w:rsidP="00684BA0">
      <w:pPr>
        <w:spacing w:after="0" w:line="480" w:lineRule="auto"/>
        <w:jc w:val="both"/>
        <w:rPr>
          <w:rFonts w:ascii="Arial" w:hAnsi="Arial" w:cs="Arial"/>
        </w:rPr>
      </w:pPr>
    </w:p>
    <w:p w:rsidR="00B014C6" w:rsidRDefault="00B014C6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231642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IV.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445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38600E">
              <w:rPr>
                <w:rFonts w:ascii="Arial" w:hAnsi="Arial" w:cs="Arial"/>
              </w:rPr>
              <w:t>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38600E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38600E" w:rsidRDefault="0038600E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094889" w:rsidRPr="0009488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programa aktivnega preživljanja prostega časa v času počitnic</w:t>
      </w:r>
      <w:r w:rsidRPr="004C362B">
        <w:rPr>
          <w:rFonts w:ascii="Calibri" w:hAnsi="Calibri"/>
          <w:b/>
          <w:bCs/>
          <w:sz w:val="28"/>
        </w:rPr>
        <w:t xml:space="preserve"> v letu </w:t>
      </w:r>
      <w:r w:rsidR="00346BE9">
        <w:rPr>
          <w:rFonts w:ascii="Calibri" w:hAnsi="Calibri"/>
          <w:b/>
          <w:bCs/>
          <w:sz w:val="28"/>
        </w:rPr>
        <w:t>202</w:t>
      </w:r>
      <w:r w:rsidR="0003308D">
        <w:rPr>
          <w:rFonts w:ascii="Calibri" w:hAnsi="Calibri"/>
          <w:b/>
          <w:bCs/>
          <w:sz w:val="28"/>
        </w:rPr>
        <w:t>2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>
        <w:rPr>
          <w:rFonts w:ascii="Calibri" w:hAnsi="Calibri" w:cs="Arial"/>
        </w:rPr>
        <w:t xml:space="preserve">izvajanje in </w:t>
      </w:r>
      <w:r w:rsidRPr="00880C09">
        <w:rPr>
          <w:rFonts w:ascii="Calibri" w:hAnsi="Calibri" w:cs="Arial"/>
        </w:rPr>
        <w:t xml:space="preserve">sofinanciranje </w:t>
      </w:r>
      <w:r>
        <w:rPr>
          <w:rFonts w:ascii="Calibri" w:hAnsi="Calibri" w:cs="Arial"/>
        </w:rPr>
        <w:t>programov preživljanja prostega časa v času počitnic</w:t>
      </w:r>
      <w:r w:rsidRPr="00880C09">
        <w:rPr>
          <w:rFonts w:ascii="Calibri" w:hAnsi="Calibri" w:cs="Arial"/>
        </w:rPr>
        <w:t xml:space="preserve"> v letu 20</w:t>
      </w:r>
      <w:r w:rsidR="00346BE9">
        <w:rPr>
          <w:rFonts w:ascii="Calibri" w:hAnsi="Calibri" w:cs="Arial"/>
        </w:rPr>
        <w:t>2</w:t>
      </w:r>
      <w:r w:rsidR="0003308D">
        <w:rPr>
          <w:rFonts w:ascii="Calibri" w:hAnsi="Calibri" w:cs="Arial"/>
        </w:rPr>
        <w:t>2</w:t>
      </w:r>
      <w:r w:rsidRPr="00880C09">
        <w:rPr>
          <w:rFonts w:ascii="Calibri" w:hAnsi="Calibri" w:cs="Arial"/>
        </w:rPr>
        <w:t>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346BE9">
        <w:rPr>
          <w:rFonts w:ascii="Calibri" w:hAnsi="Calibri" w:cs="Arial"/>
        </w:rPr>
        <w:t>2</w:t>
      </w:r>
      <w:r w:rsidR="0003308D">
        <w:rPr>
          <w:rFonts w:ascii="Calibri" w:hAnsi="Calibri" w:cs="Arial"/>
        </w:rPr>
        <w:t>2</w:t>
      </w:r>
      <w:r w:rsidRPr="00880C09">
        <w:rPr>
          <w:rFonts w:ascii="Calibri" w:hAnsi="Calibri" w:cs="Arial"/>
        </w:rPr>
        <w:t xml:space="preserve"> (Uradno glasilo slovenskih občin, </w:t>
      </w:r>
      <w:r w:rsidR="0003308D">
        <w:rPr>
          <w:rFonts w:ascii="Calibri" w:hAnsi="Calibri" w:cs="Arial"/>
        </w:rPr>
        <w:t>63/21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izvajanja prostega časa v času počitnic</w:t>
      </w:r>
      <w:r w:rsidRPr="00880C09">
        <w:rPr>
          <w:rFonts w:ascii="Calibri" w:hAnsi="Calibri" w:cs="Arial"/>
        </w:rPr>
        <w:t xml:space="preserve"> (postavka </w:t>
      </w:r>
      <w:r>
        <w:rPr>
          <w:rFonts w:ascii="Calibri" w:hAnsi="Calibri" w:cs="Arial"/>
        </w:rPr>
        <w:t>0959</w:t>
      </w:r>
      <w:r w:rsidRPr="00880C09">
        <w:rPr>
          <w:rFonts w:ascii="Calibri" w:hAnsi="Calibri" w:cs="Arial"/>
        </w:rPr>
        <w:t>),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="0003308D">
        <w:rPr>
          <w:rFonts w:ascii="Calibri" w:hAnsi="Calibri" w:cs="Arial"/>
        </w:rPr>
        <w:t>, sprejela sklep št. 410-40/2022-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sofinanciranje____________________, v času od ____________________________.</w:t>
      </w:r>
      <w:r w:rsidRPr="00880C09">
        <w:rPr>
          <w:rFonts w:ascii="Calibri" w:hAnsi="Calibri" w:cs="Arial"/>
        </w:rPr>
        <w:t xml:space="preserve"> </w:t>
      </w:r>
    </w:p>
    <w:p w:rsidR="00094889" w:rsidRPr="00880C09" w:rsidRDefault="00094889" w:rsidP="00094889">
      <w:pPr>
        <w:tabs>
          <w:tab w:val="left" w:pos="5040"/>
        </w:tabs>
        <w:rPr>
          <w:rFonts w:ascii="Calibri" w:eastAsia="Calibri" w:hAnsi="Calibri"/>
          <w:lang w:eastAsia="en-US"/>
        </w:rPr>
      </w:pPr>
      <w:r w:rsidRPr="003564CB">
        <w:rPr>
          <w:rFonts w:ascii="Calibri" w:eastAsia="Calibri" w:hAnsi="Calibri"/>
          <w:lang w:eastAsia="en-US"/>
        </w:rPr>
        <w:tab/>
      </w:r>
      <w:r w:rsidRPr="00932342">
        <w:rPr>
          <w:rFonts w:ascii="Calibri" w:eastAsia="Calibri" w:hAnsi="Calibri"/>
          <w:lang w:eastAsia="en-US"/>
        </w:rPr>
        <w:tab/>
      </w:r>
      <w:r w:rsidRPr="00880C09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Pr="00880C09">
        <w:rPr>
          <w:rFonts w:ascii="Calibri" w:hAnsi="Calibri"/>
        </w:rPr>
        <w:t>30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predložitvi poročila o izvedbi/izvajanju programa z  dokazil iz razpisne dokumentacije in poročila o izvedbi programa. </w:t>
      </w:r>
    </w:p>
    <w:p w:rsidR="00094889" w:rsidRPr="00880C09" w:rsidRDefault="00094889" w:rsidP="00346BE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 je dolžan predložiti poročilo z dokazili o izvajanju programa najpozneje do </w:t>
      </w:r>
      <w:r>
        <w:rPr>
          <w:rFonts w:ascii="Calibri" w:hAnsi="Calibri"/>
        </w:rPr>
        <w:t>31.8</w:t>
      </w:r>
      <w:r w:rsidRPr="00880C09">
        <w:rPr>
          <w:rFonts w:ascii="Calibri" w:hAnsi="Calibri"/>
        </w:rPr>
        <w:t>.20</w:t>
      </w:r>
      <w:r w:rsidR="00346BE9">
        <w:rPr>
          <w:rFonts w:ascii="Calibri" w:hAnsi="Calibri"/>
        </w:rPr>
        <w:t>2</w:t>
      </w:r>
      <w:r w:rsidR="0003308D">
        <w:rPr>
          <w:rFonts w:ascii="Calibri" w:hAnsi="Calibri"/>
        </w:rPr>
        <w:t>2</w:t>
      </w:r>
      <w:r w:rsidRPr="00880C09">
        <w:rPr>
          <w:rFonts w:ascii="Calibri" w:hAnsi="Calibri"/>
        </w:rPr>
        <w:t xml:space="preserve">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346BE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 je dolžan prejeta sredstva zakonito, namensko, učinkovito in gospodarno porabiti v letu </w:t>
      </w:r>
      <w:r w:rsidR="00346BE9">
        <w:rPr>
          <w:rFonts w:ascii="Calibri" w:hAnsi="Calibri"/>
        </w:rPr>
        <w:t>202</w:t>
      </w:r>
      <w:r w:rsidR="0003308D">
        <w:rPr>
          <w:rFonts w:ascii="Calibri" w:hAnsi="Calibri"/>
        </w:rPr>
        <w:t>2</w:t>
      </w:r>
      <w:r w:rsidR="00346BE9">
        <w:rPr>
          <w:rFonts w:ascii="Calibri" w:hAnsi="Calibri"/>
        </w:rPr>
        <w:t>.</w:t>
      </w:r>
    </w:p>
    <w:p w:rsidR="00346BE9" w:rsidRDefault="00346BE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346BE9" w:rsidRDefault="00346BE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346BE9" w:rsidRPr="00880C09" w:rsidRDefault="00346BE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346BE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346BE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</w:t>
      </w:r>
      <w:r w:rsidR="00346BE9">
        <w:rPr>
          <w:rFonts w:ascii="Calibri" w:hAnsi="Calibri"/>
        </w:rPr>
        <w:t>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346BE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št. 410</w:t>
      </w:r>
      <w:r w:rsidR="00346BE9">
        <w:rPr>
          <w:rFonts w:ascii="Calibri" w:hAnsi="Calibri"/>
        </w:rPr>
        <w:t>-</w:t>
      </w:r>
      <w:r w:rsidR="0003308D">
        <w:rPr>
          <w:rFonts w:ascii="Calibri" w:hAnsi="Calibri"/>
        </w:rPr>
        <w:t>40/2022-1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346BE9">
        <w:rPr>
          <w:rFonts w:ascii="Calibri" w:hAnsi="Calibri"/>
        </w:rPr>
        <w:t xml:space="preserve">v glasilu Ravno polju in spletni strani občine 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063BE2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063BE2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</w:t>
      </w:r>
      <w:r w:rsidR="00063BE2">
        <w:rPr>
          <w:rFonts w:ascii="Calibri" w:hAnsi="Calibri"/>
        </w:rPr>
        <w:t>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063BE2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063BE2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063BE2" w:rsidRDefault="00063BE2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63BE2" w:rsidRDefault="00094889" w:rsidP="00063BE2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38600E" w:rsidRDefault="0038600E" w:rsidP="00063BE2">
      <w:pPr>
        <w:tabs>
          <w:tab w:val="num" w:pos="360"/>
          <w:tab w:val="left" w:pos="5640"/>
        </w:tabs>
        <w:ind w:left="340" w:hanging="340"/>
        <w:jc w:val="both"/>
        <w:rPr>
          <w:rFonts w:ascii="Arial" w:hAnsi="Arial" w:cs="Arial"/>
          <w:b/>
          <w:u w:val="single"/>
        </w:rPr>
      </w:pPr>
    </w:p>
    <w:p w:rsidR="008E6E8B" w:rsidRPr="00063BE2" w:rsidRDefault="00D377DC" w:rsidP="00063BE2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F72C64">
        <w:rPr>
          <w:rFonts w:ascii="Arial" w:hAnsi="Arial" w:cs="Arial"/>
          <w:b/>
          <w:u w:val="single"/>
        </w:rPr>
        <w:lastRenderedPageBreak/>
        <w:t>V</w:t>
      </w:r>
      <w:r w:rsidR="00CA6EAD">
        <w:rPr>
          <w:rFonts w:ascii="Arial" w:hAnsi="Arial" w:cs="Arial"/>
          <w:b/>
          <w:u w:val="single"/>
        </w:rPr>
        <w:t>I</w:t>
      </w:r>
      <w:r w:rsidR="00094889">
        <w:rPr>
          <w:rFonts w:ascii="Arial" w:hAnsi="Arial" w:cs="Arial"/>
          <w:b/>
          <w:u w:val="single"/>
        </w:rPr>
        <w:t>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Populacija in število vključenih otrok: 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strokovnega kadra: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 w:rsidRPr="001F4AF9">
        <w:rPr>
          <w:rFonts w:ascii="Arial" w:hAnsi="Arial" w:cs="Arial"/>
          <w:b/>
        </w:rPr>
        <w:t>OBVEZNE PRILOGE POROČILA</w:t>
      </w:r>
      <w:r>
        <w:rPr>
          <w:rFonts w:ascii="Arial" w:hAnsi="Arial" w:cs="Arial"/>
        </w:rPr>
        <w:t>:</w:t>
      </w:r>
    </w:p>
    <w:p w:rsidR="00777D68" w:rsidRDefault="008D7636" w:rsidP="00777D68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777D68">
        <w:rPr>
          <w:rFonts w:ascii="Arial" w:hAnsi="Arial" w:cs="Arial"/>
        </w:rPr>
        <w:t xml:space="preserve">program, </w:t>
      </w:r>
      <w:r w:rsidR="00777D68" w:rsidRPr="00777D68">
        <w:rPr>
          <w:rFonts w:ascii="Arial" w:hAnsi="Arial" w:cs="Arial"/>
        </w:rPr>
        <w:t>iz slikovnega gradiva mora biti razvidno štev. otrok po dnevih,</w:t>
      </w:r>
      <w:r w:rsidR="00777D68">
        <w:rPr>
          <w:rFonts w:ascii="Arial" w:hAnsi="Arial" w:cs="Arial"/>
        </w:rPr>
        <w:t xml:space="preserve"> </w:t>
      </w:r>
      <w:r w:rsidR="001F4AF9">
        <w:rPr>
          <w:rFonts w:ascii="Arial" w:hAnsi="Arial" w:cs="Arial"/>
        </w:rPr>
        <w:t>(</w:t>
      </w:r>
      <w:r w:rsidR="00777D68">
        <w:rPr>
          <w:rFonts w:ascii="Arial" w:hAnsi="Arial" w:cs="Arial"/>
        </w:rPr>
        <w:t>če se program izvaja na območju občine Kidričevo</w:t>
      </w:r>
      <w:r w:rsidR="001F4AF9">
        <w:rPr>
          <w:rFonts w:ascii="Arial" w:hAnsi="Arial" w:cs="Arial"/>
        </w:rPr>
        <w:t>)</w:t>
      </w:r>
    </w:p>
    <w:p w:rsidR="00777D68" w:rsidRPr="00777D68" w:rsidRDefault="00777D68" w:rsidP="00777D68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poimenski seznam otrok, ki so se programa udeležili z letnico rojstva</w:t>
      </w:r>
    </w:p>
    <w:p w:rsidR="00063BE2" w:rsidRDefault="008D7636" w:rsidP="009C5DF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38600E" w:rsidRPr="0038600E" w:rsidRDefault="0038600E" w:rsidP="0038600E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BA1906">
              <w:rPr>
                <w:b/>
                <w:sz w:val="28"/>
              </w:rPr>
              <w:t>ANTIVNE POČITNICE</w:t>
            </w:r>
            <w:r w:rsidRPr="002905BF">
              <w:rPr>
                <w:b/>
                <w:sz w:val="28"/>
              </w:rPr>
              <w:t xml:space="preserve"> 20</w:t>
            </w:r>
            <w:r w:rsidR="00063BE2">
              <w:rPr>
                <w:b/>
                <w:sz w:val="28"/>
              </w:rPr>
              <w:t>2</w:t>
            </w:r>
            <w:r w:rsidR="0003308D">
              <w:rPr>
                <w:b/>
                <w:sz w:val="28"/>
              </w:rPr>
              <w:t>2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308D"/>
    <w:rsid w:val="00036C22"/>
    <w:rsid w:val="00063BE2"/>
    <w:rsid w:val="0007662F"/>
    <w:rsid w:val="00092623"/>
    <w:rsid w:val="00094889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1F4AF9"/>
    <w:rsid w:val="00231642"/>
    <w:rsid w:val="00237EED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06F4A"/>
    <w:rsid w:val="003205FB"/>
    <w:rsid w:val="00326DB3"/>
    <w:rsid w:val="003371C1"/>
    <w:rsid w:val="00345419"/>
    <w:rsid w:val="00346BE9"/>
    <w:rsid w:val="003622FC"/>
    <w:rsid w:val="0037367B"/>
    <w:rsid w:val="0038600E"/>
    <w:rsid w:val="003A4556"/>
    <w:rsid w:val="00464DB6"/>
    <w:rsid w:val="004909F6"/>
    <w:rsid w:val="004A5883"/>
    <w:rsid w:val="004D5676"/>
    <w:rsid w:val="005642A8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77D68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11D0"/>
    <w:rsid w:val="00CA0C80"/>
    <w:rsid w:val="00CA6EAD"/>
    <w:rsid w:val="00CB0DF3"/>
    <w:rsid w:val="00CB4243"/>
    <w:rsid w:val="00CC2FC9"/>
    <w:rsid w:val="00CE088B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776"/>
  <w15:docId w15:val="{A75131AD-1219-4485-99F7-0230A38D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D4EDC-753F-4A8D-B35F-6C53F84A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7</cp:revision>
  <cp:lastPrinted>2022-03-18T07:21:00Z</cp:lastPrinted>
  <dcterms:created xsi:type="dcterms:W3CDTF">2022-03-17T07:44:00Z</dcterms:created>
  <dcterms:modified xsi:type="dcterms:W3CDTF">2022-03-18T07:21:00Z</dcterms:modified>
</cp:coreProperties>
</file>