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28136" w14:textId="0EDA201C" w:rsidR="006364E5" w:rsidRPr="00BC00BF" w:rsidRDefault="00BC00BF" w:rsidP="00BC00BF">
      <w:pPr>
        <w:pStyle w:val="IntenseQuote"/>
        <w:ind w:firstLine="552"/>
        <w:jc w:val="right"/>
        <w:rPr>
          <w:rFonts w:cs="Calibri"/>
          <w:color w:val="auto"/>
          <w:u w:val="single"/>
          <w:lang w:val="sl-SI"/>
        </w:rPr>
      </w:pPr>
      <w:r w:rsidRPr="00BC00BF">
        <w:rPr>
          <w:rFonts w:cs="Calibri"/>
          <w:color w:val="auto"/>
          <w:u w:val="single"/>
          <w:lang w:val="sl-SI"/>
        </w:rPr>
        <w:t>PRILOGA 2</w:t>
      </w:r>
    </w:p>
    <w:p w14:paraId="643A8A0A" w14:textId="77777777" w:rsidR="002D5B3D" w:rsidRPr="00BC00BF" w:rsidRDefault="002D5B3D" w:rsidP="006364E5">
      <w:pPr>
        <w:pStyle w:val="IntenseQuote"/>
        <w:rPr>
          <w:rFonts w:cs="Calibri"/>
          <w:color w:val="auto"/>
          <w:lang w:val="sl-SI"/>
        </w:rPr>
      </w:pPr>
    </w:p>
    <w:p w14:paraId="6F9C9FA1" w14:textId="6C94A92F" w:rsidR="00BD1735" w:rsidRPr="00BC00BF" w:rsidRDefault="00767E88">
      <w:pPr>
        <w:pStyle w:val="Title"/>
        <w:jc w:val="center"/>
        <w:rPr>
          <w:rFonts w:cs="Calibri"/>
          <w:b/>
          <w:color w:val="auto"/>
          <w:lang w:val="sl-SI"/>
        </w:rPr>
      </w:pPr>
      <w:r>
        <w:rPr>
          <w:rFonts w:cs="Calibri"/>
          <w:b/>
          <w:color w:val="auto"/>
          <w:lang w:val="sl-SI"/>
        </w:rPr>
        <w:t>METODOLOGIJA ZA IZRAČUN</w:t>
      </w:r>
      <w:r w:rsidR="006E2D6F" w:rsidRPr="00BC00BF">
        <w:rPr>
          <w:rFonts w:cs="Calibri"/>
          <w:b/>
          <w:color w:val="auto"/>
          <w:lang w:val="sl-SI"/>
        </w:rPr>
        <w:t xml:space="preserve"> PRIHRANKOV</w:t>
      </w:r>
    </w:p>
    <w:p w14:paraId="4B53BAAC" w14:textId="2E95C2A1" w:rsidR="00645E4B" w:rsidRPr="00BC00BF" w:rsidRDefault="00645E4B" w:rsidP="00645E4B">
      <w:pPr>
        <w:pStyle w:val="IntenseQuote"/>
        <w:rPr>
          <w:rFonts w:cs="Calibri"/>
          <w:color w:val="auto"/>
          <w:lang w:val="sl-SI"/>
        </w:rPr>
      </w:pPr>
      <w:r w:rsidRPr="00BC00BF">
        <w:rPr>
          <w:rFonts w:cs="Calibri"/>
          <w:color w:val="auto"/>
          <w:lang w:val="sl-SI"/>
        </w:rPr>
        <w:t>______________________________________________________</w:t>
      </w:r>
    </w:p>
    <w:p w14:paraId="42586A49" w14:textId="77777777" w:rsidR="00645E4B" w:rsidRPr="00BC00BF" w:rsidRDefault="00645E4B" w:rsidP="00645E4B">
      <w:pPr>
        <w:pStyle w:val="IntenseQuote"/>
        <w:rPr>
          <w:rFonts w:cs="Calibri"/>
          <w:color w:val="auto"/>
          <w:lang w:val="sl-SI"/>
        </w:rPr>
      </w:pPr>
    </w:p>
    <w:p w14:paraId="6E99EF32" w14:textId="77777777" w:rsidR="00977AC4" w:rsidRPr="00696852" w:rsidRDefault="00977AC4" w:rsidP="00977AC4">
      <w:pPr>
        <w:jc w:val="center"/>
        <w:rPr>
          <w:sz w:val="32"/>
          <w:szCs w:val="32"/>
        </w:rPr>
      </w:pPr>
      <w:r w:rsidRPr="00696852">
        <w:rPr>
          <w:sz w:val="32"/>
          <w:szCs w:val="32"/>
        </w:rPr>
        <w:t>RAZPISNA DOKUMENTACIJA ZA PREDLOŽITEV KONČNE PONUDBE</w:t>
      </w:r>
    </w:p>
    <w:p w14:paraId="227A557D" w14:textId="77777777" w:rsidR="00977AC4" w:rsidRPr="00696852" w:rsidRDefault="00977AC4" w:rsidP="00977AC4">
      <w:pPr>
        <w:jc w:val="center"/>
        <w:rPr>
          <w:sz w:val="32"/>
          <w:szCs w:val="32"/>
        </w:rPr>
      </w:pPr>
      <w:r w:rsidRPr="00696852">
        <w:rPr>
          <w:sz w:val="32"/>
          <w:szCs w:val="32"/>
        </w:rPr>
        <w:t>ZA JAVNI RAZPIS ZA PODELITEV KONCESIJE ZA IZVEDBO PROJEKT</w:t>
      </w:r>
      <w:r>
        <w:rPr>
          <w:sz w:val="32"/>
          <w:szCs w:val="32"/>
        </w:rPr>
        <w:t>A</w:t>
      </w:r>
    </w:p>
    <w:p w14:paraId="0C9123E9" w14:textId="77777777" w:rsidR="00BC00BF" w:rsidRPr="00BC00BF" w:rsidRDefault="00BC00BF" w:rsidP="00BC00BF">
      <w:pPr>
        <w:rPr>
          <w:rFonts w:asciiTheme="majorHAnsi" w:hAnsiTheme="majorHAnsi"/>
          <w:sz w:val="24"/>
          <w:szCs w:val="24"/>
        </w:rPr>
      </w:pPr>
    </w:p>
    <w:p w14:paraId="6A6009E9" w14:textId="4A2E6DDB" w:rsidR="00BC00BF" w:rsidRPr="00BC00BF" w:rsidRDefault="00BC00BF" w:rsidP="00BC00BF">
      <w:pPr>
        <w:pStyle w:val="Heading1"/>
        <w:jc w:val="center"/>
        <w:rPr>
          <w:b/>
          <w:color w:val="auto"/>
          <w:sz w:val="48"/>
          <w:szCs w:val="48"/>
          <w:u w:val="single"/>
        </w:rPr>
      </w:pPr>
      <w:bookmarkStart w:id="0" w:name="_Toc485211926"/>
      <w:bookmarkStart w:id="1" w:name="_Toc485213590"/>
      <w:bookmarkStart w:id="2" w:name="_Toc485379781"/>
      <w:bookmarkStart w:id="3" w:name="_Toc485649565"/>
      <w:bookmarkStart w:id="4" w:name="_Toc485716020"/>
      <w:bookmarkStart w:id="5" w:name="_Toc485718391"/>
      <w:bookmarkStart w:id="6" w:name="_Toc486762512"/>
      <w:bookmarkStart w:id="7" w:name="_Toc486947364"/>
      <w:bookmarkStart w:id="8" w:name="_Toc494270751"/>
      <w:bookmarkStart w:id="9" w:name="_Toc494271073"/>
      <w:bookmarkStart w:id="10" w:name="_Toc496000580"/>
      <w:r w:rsidRPr="00BC00BF">
        <w:rPr>
          <w:b/>
          <w:color w:val="auto"/>
          <w:sz w:val="48"/>
          <w:szCs w:val="48"/>
          <w:u w:val="single"/>
        </w:rPr>
        <w:t>»</w:t>
      </w:r>
      <w:r w:rsidR="008946B5">
        <w:rPr>
          <w:b/>
          <w:color w:val="auto"/>
          <w:sz w:val="48"/>
          <w:szCs w:val="48"/>
          <w:u w:val="single"/>
        </w:rPr>
        <w:t>CELOVITA ENERGETSKA PRENOVA JAVNIH OBJEKTOV V LASTI OBČIN</w:t>
      </w:r>
      <w:r w:rsidR="00977AC4">
        <w:rPr>
          <w:b/>
          <w:color w:val="auto"/>
          <w:sz w:val="48"/>
          <w:szCs w:val="48"/>
          <w:u w:val="single"/>
        </w:rPr>
        <w:t xml:space="preserve"> DORNAVA,</w:t>
      </w:r>
      <w:r w:rsidR="008946B5">
        <w:rPr>
          <w:b/>
          <w:color w:val="auto"/>
          <w:sz w:val="48"/>
          <w:szCs w:val="48"/>
          <w:u w:val="single"/>
        </w:rPr>
        <w:t xml:space="preserve"> KIDRIČEVO, POLJČANE, SVETA TROJICA V SLOVENSKIH GORICAH IN TRNOVSKA VAS</w:t>
      </w:r>
      <w:r w:rsidRPr="00BC00BF">
        <w:rPr>
          <w:b/>
          <w:color w:val="auto"/>
          <w:sz w:val="48"/>
          <w:szCs w:val="48"/>
          <w:u w:val="single"/>
        </w:rPr>
        <w:t>«</w:t>
      </w:r>
      <w:bookmarkEnd w:id="0"/>
      <w:bookmarkEnd w:id="1"/>
      <w:bookmarkEnd w:id="2"/>
      <w:bookmarkEnd w:id="3"/>
      <w:bookmarkEnd w:id="4"/>
      <w:bookmarkEnd w:id="5"/>
      <w:bookmarkEnd w:id="6"/>
      <w:bookmarkEnd w:id="7"/>
      <w:bookmarkEnd w:id="8"/>
      <w:bookmarkEnd w:id="9"/>
      <w:bookmarkEnd w:id="10"/>
    </w:p>
    <w:p w14:paraId="31083465" w14:textId="77777777" w:rsidR="00BC00BF" w:rsidRDefault="00BC00BF" w:rsidP="00BC00BF">
      <w:pPr>
        <w:rPr>
          <w:rFonts w:asciiTheme="majorHAnsi" w:hAnsiTheme="majorHAnsi"/>
          <w:sz w:val="24"/>
          <w:szCs w:val="24"/>
          <w:lang w:val="sl-SI"/>
        </w:rPr>
      </w:pPr>
    </w:p>
    <w:p w14:paraId="5EE23319" w14:textId="77777777" w:rsidR="008946B5" w:rsidRDefault="008946B5" w:rsidP="00BC00BF">
      <w:pPr>
        <w:rPr>
          <w:rFonts w:asciiTheme="majorHAnsi" w:hAnsiTheme="majorHAnsi"/>
          <w:sz w:val="24"/>
          <w:szCs w:val="24"/>
          <w:lang w:val="sl-SI"/>
        </w:rPr>
      </w:pPr>
    </w:p>
    <w:p w14:paraId="26CF2205" w14:textId="77777777" w:rsidR="008946B5" w:rsidRDefault="008946B5" w:rsidP="00BC00BF">
      <w:pPr>
        <w:rPr>
          <w:rFonts w:asciiTheme="majorHAnsi" w:hAnsiTheme="majorHAnsi"/>
          <w:sz w:val="24"/>
          <w:szCs w:val="24"/>
          <w:lang w:val="sl-SI"/>
        </w:rPr>
      </w:pPr>
    </w:p>
    <w:p w14:paraId="7358EEC8" w14:textId="77777777" w:rsidR="008946B5" w:rsidRPr="00BC00BF" w:rsidRDefault="008946B5" w:rsidP="00BC00BF">
      <w:pPr>
        <w:rPr>
          <w:rFonts w:asciiTheme="majorHAnsi" w:hAnsiTheme="majorHAnsi"/>
          <w:sz w:val="24"/>
          <w:szCs w:val="24"/>
          <w:lang w:val="sl-SI"/>
        </w:rPr>
      </w:pPr>
    </w:p>
    <w:p w14:paraId="05865D9F" w14:textId="64E99687" w:rsidR="00645E4B" w:rsidRPr="00BC00BF" w:rsidRDefault="00195C65" w:rsidP="00BC00BF">
      <w:pPr>
        <w:jc w:val="center"/>
        <w:rPr>
          <w:rFonts w:asciiTheme="majorHAnsi" w:hAnsiTheme="majorHAnsi" w:cstheme="majorBidi"/>
          <w:u w:val="single"/>
        </w:rPr>
      </w:pPr>
      <w:r>
        <w:rPr>
          <w:rFonts w:asciiTheme="majorHAnsi" w:hAnsiTheme="majorHAnsi"/>
          <w:lang w:val="sl-SI"/>
        </w:rPr>
        <w:t>Januar</w:t>
      </w:r>
      <w:r w:rsidR="00BC00BF" w:rsidRPr="00BC00BF">
        <w:rPr>
          <w:rFonts w:asciiTheme="majorHAnsi" w:hAnsiTheme="majorHAnsi"/>
          <w:lang w:val="sl-SI"/>
        </w:rPr>
        <w:t xml:space="preserve"> 201</w:t>
      </w:r>
      <w:r>
        <w:rPr>
          <w:rFonts w:asciiTheme="majorHAnsi" w:hAnsiTheme="majorHAnsi"/>
          <w:lang w:val="sl-SI"/>
        </w:rPr>
        <w:t>8</w:t>
      </w:r>
      <w:r w:rsidR="00645E4B" w:rsidRPr="00BC00BF">
        <w:rPr>
          <w:rFonts w:asciiTheme="majorHAnsi" w:hAnsiTheme="majorHAnsi"/>
          <w:lang w:val="sl-SI"/>
        </w:rPr>
        <w:br w:type="page"/>
      </w:r>
    </w:p>
    <w:p w14:paraId="0EC23F02" w14:textId="5E64A0B5" w:rsidR="007A1B19" w:rsidRPr="00BC00BF" w:rsidRDefault="00BC00BF" w:rsidP="00BC00BF">
      <w:pPr>
        <w:pStyle w:val="Heading1"/>
      </w:pPr>
      <w:r>
        <w:lastRenderedPageBreak/>
        <w:t xml:space="preserve">1 </w:t>
      </w:r>
      <w:r w:rsidR="006E2D6F" w:rsidRPr="00BC00BF">
        <w:t>SPLOŠNO</w:t>
      </w:r>
    </w:p>
    <w:p w14:paraId="19B35428" w14:textId="77777777" w:rsidR="00CF4503" w:rsidRPr="00BC00BF" w:rsidRDefault="00CF4503" w:rsidP="0053031C">
      <w:pPr>
        <w:rPr>
          <w:rFonts w:asciiTheme="majorHAnsi" w:hAnsiTheme="majorHAnsi" w:cs="Calibri"/>
          <w:sz w:val="24"/>
          <w:szCs w:val="24"/>
          <w:lang w:val="sl-SI"/>
        </w:rPr>
      </w:pPr>
    </w:p>
    <w:p w14:paraId="4CF7E394" w14:textId="73BB726B" w:rsidR="006E2D6F" w:rsidRPr="00BC00BF" w:rsidRDefault="006E2D6F" w:rsidP="0053031C">
      <w:pPr>
        <w:rPr>
          <w:rFonts w:asciiTheme="majorHAnsi" w:hAnsiTheme="majorHAnsi" w:cs="Calibri"/>
          <w:sz w:val="24"/>
          <w:szCs w:val="24"/>
          <w:lang w:val="sl-SI"/>
        </w:rPr>
      </w:pPr>
      <w:r w:rsidRPr="00BC00BF">
        <w:rPr>
          <w:rFonts w:asciiTheme="majorHAnsi" w:hAnsiTheme="majorHAnsi" w:cs="Calibri"/>
          <w:sz w:val="24"/>
          <w:szCs w:val="24"/>
          <w:lang w:val="sl-SI"/>
        </w:rPr>
        <w:t xml:space="preserve">Predmetni dokument določa </w:t>
      </w:r>
      <w:r w:rsidR="00BC00BF" w:rsidRPr="00BC00BF">
        <w:rPr>
          <w:rFonts w:asciiTheme="majorHAnsi" w:hAnsiTheme="majorHAnsi" w:cs="Calibri"/>
          <w:sz w:val="24"/>
          <w:szCs w:val="24"/>
          <w:lang w:val="sl-SI"/>
        </w:rPr>
        <w:t>način</w:t>
      </w:r>
      <w:r w:rsidRPr="00BC00BF">
        <w:rPr>
          <w:rFonts w:asciiTheme="majorHAnsi" w:hAnsiTheme="majorHAnsi" w:cs="Calibri"/>
          <w:sz w:val="24"/>
          <w:szCs w:val="24"/>
          <w:lang w:val="sl-SI"/>
        </w:rPr>
        <w:t xml:space="preserve"> izračun</w:t>
      </w:r>
      <w:r w:rsidR="00BC00BF" w:rsidRPr="00BC00BF">
        <w:rPr>
          <w:rFonts w:asciiTheme="majorHAnsi" w:hAnsiTheme="majorHAnsi" w:cs="Calibri"/>
          <w:sz w:val="24"/>
          <w:szCs w:val="24"/>
          <w:lang w:val="sl-SI"/>
        </w:rPr>
        <w:t>a</w:t>
      </w:r>
      <w:r w:rsidRPr="00BC00BF">
        <w:rPr>
          <w:rFonts w:asciiTheme="majorHAnsi" w:hAnsiTheme="majorHAnsi" w:cs="Calibri"/>
          <w:sz w:val="24"/>
          <w:szCs w:val="24"/>
          <w:lang w:val="sl-SI"/>
        </w:rPr>
        <w:t xml:space="preserve"> prihrankov</w:t>
      </w:r>
      <w:r w:rsidR="00BC00BF" w:rsidRPr="00BC00BF">
        <w:rPr>
          <w:rFonts w:asciiTheme="majorHAnsi" w:hAnsiTheme="majorHAnsi" w:cs="Calibri"/>
          <w:sz w:val="24"/>
          <w:szCs w:val="24"/>
          <w:lang w:val="sl-SI"/>
        </w:rPr>
        <w:t xml:space="preserve"> energije</w:t>
      </w:r>
      <w:r w:rsidRPr="00BC00BF">
        <w:rPr>
          <w:rFonts w:asciiTheme="majorHAnsi" w:hAnsiTheme="majorHAnsi" w:cs="Calibri"/>
          <w:sz w:val="24"/>
          <w:szCs w:val="24"/>
          <w:lang w:val="sl-SI"/>
        </w:rPr>
        <w:t>.</w:t>
      </w:r>
    </w:p>
    <w:p w14:paraId="7684AFB4" w14:textId="219782DC" w:rsidR="00C03552" w:rsidRPr="00BC00BF" w:rsidRDefault="00C03552" w:rsidP="0053031C">
      <w:pPr>
        <w:rPr>
          <w:rFonts w:asciiTheme="majorHAnsi" w:hAnsiTheme="majorHAnsi" w:cs="Calibri"/>
          <w:sz w:val="24"/>
          <w:szCs w:val="24"/>
          <w:lang w:val="sl-SI"/>
        </w:rPr>
      </w:pPr>
    </w:p>
    <w:p w14:paraId="720BB23E" w14:textId="55761A44" w:rsidR="00C03552" w:rsidRPr="00BC00BF" w:rsidRDefault="00BC00BF" w:rsidP="00BC00BF">
      <w:pPr>
        <w:pStyle w:val="Heading1"/>
      </w:pPr>
      <w:r>
        <w:t xml:space="preserve">2 </w:t>
      </w:r>
      <w:r w:rsidR="00C03552" w:rsidRPr="00BC00BF">
        <w:t>DEFINICIJE OSNOVNIH POJMOV</w:t>
      </w:r>
    </w:p>
    <w:p w14:paraId="09573013" w14:textId="77777777" w:rsidR="00CF4503" w:rsidRPr="00BC00BF" w:rsidRDefault="00CF4503" w:rsidP="00C03552">
      <w:pPr>
        <w:spacing w:line="240" w:lineRule="auto"/>
        <w:jc w:val="both"/>
        <w:rPr>
          <w:rFonts w:asciiTheme="majorHAnsi" w:eastAsia="Times New Roman" w:hAnsiTheme="majorHAnsi" w:cs="Calibri"/>
          <w:sz w:val="24"/>
          <w:szCs w:val="24"/>
          <w:lang w:val="sl-SI" w:eastAsia="sl-SI"/>
        </w:rPr>
      </w:pPr>
    </w:p>
    <w:p w14:paraId="45C1DC26" w14:textId="11C42B13" w:rsidR="00C03552" w:rsidRPr="00BC00BF" w:rsidRDefault="00C03552" w:rsidP="00C03552">
      <w:pPr>
        <w:spacing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Dovedena energija je energija vhodnih energentov porabljenih za pretvorbo v koristno energijo</w:t>
      </w:r>
      <w:r w:rsidR="00BC00BF" w:rsidRPr="00BC00BF">
        <w:rPr>
          <w:rFonts w:asciiTheme="majorHAnsi" w:eastAsia="Times New Roman" w:hAnsiTheme="majorHAnsi" w:cs="Calibri"/>
          <w:sz w:val="24"/>
          <w:szCs w:val="24"/>
          <w:lang w:val="sl-SI" w:eastAsia="sl-SI"/>
        </w:rPr>
        <w:t>.</w:t>
      </w:r>
      <w:r w:rsidRPr="00BC00BF">
        <w:rPr>
          <w:rFonts w:asciiTheme="majorHAnsi" w:eastAsia="Times New Roman" w:hAnsiTheme="majorHAnsi" w:cs="Calibri"/>
          <w:sz w:val="24"/>
          <w:szCs w:val="24"/>
          <w:lang w:val="sl-SI" w:eastAsia="sl-SI"/>
        </w:rPr>
        <w:t xml:space="preserve">  </w:t>
      </w:r>
    </w:p>
    <w:p w14:paraId="39277FBD" w14:textId="1BC3A91A" w:rsidR="00C03552" w:rsidRPr="00BC00BF" w:rsidRDefault="00BC00BF" w:rsidP="00C03552">
      <w:pPr>
        <w:spacing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Vhodni energenti v objekt</w:t>
      </w:r>
      <w:r w:rsidR="00C03552" w:rsidRPr="00BC00BF">
        <w:rPr>
          <w:rFonts w:asciiTheme="majorHAnsi" w:eastAsia="Times New Roman" w:hAnsiTheme="majorHAnsi" w:cs="Calibri"/>
          <w:sz w:val="24"/>
          <w:szCs w:val="24"/>
          <w:lang w:val="sl-SI" w:eastAsia="sl-SI"/>
        </w:rPr>
        <w:t xml:space="preserve"> so:</w:t>
      </w:r>
    </w:p>
    <w:p w14:paraId="3B5C38A6" w14:textId="77777777" w:rsidR="00C03552" w:rsidRPr="00BC00BF" w:rsidRDefault="00C03552" w:rsidP="00C03552">
      <w:pPr>
        <w:numPr>
          <w:ilvl w:val="0"/>
          <w:numId w:val="82"/>
        </w:numPr>
        <w:spacing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 xml:space="preserve">zemeljski plin, </w:t>
      </w:r>
    </w:p>
    <w:p w14:paraId="5BF5FA9D" w14:textId="77777777" w:rsidR="00C03552" w:rsidRPr="00BC00BF" w:rsidRDefault="00C03552" w:rsidP="00C03552">
      <w:pPr>
        <w:numPr>
          <w:ilvl w:val="0"/>
          <w:numId w:val="82"/>
        </w:numPr>
        <w:spacing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utekočinjeni naftni plin,</w:t>
      </w:r>
    </w:p>
    <w:p w14:paraId="069C4FBA" w14:textId="77777777" w:rsidR="00C03552" w:rsidRPr="00BC00BF" w:rsidRDefault="00C03552" w:rsidP="00C03552">
      <w:pPr>
        <w:numPr>
          <w:ilvl w:val="0"/>
          <w:numId w:val="82"/>
        </w:numPr>
        <w:spacing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biomasa,</w:t>
      </w:r>
    </w:p>
    <w:p w14:paraId="35AB3B42" w14:textId="77777777" w:rsidR="00C03552" w:rsidRPr="00BC00BF" w:rsidRDefault="00C03552" w:rsidP="00C03552">
      <w:pPr>
        <w:numPr>
          <w:ilvl w:val="0"/>
          <w:numId w:val="82"/>
        </w:numPr>
        <w:spacing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 xml:space="preserve">ekstra lahko kurilno olje, </w:t>
      </w:r>
    </w:p>
    <w:p w14:paraId="050D1EA8" w14:textId="77777777" w:rsidR="00C03552" w:rsidRPr="00BC00BF" w:rsidRDefault="00C03552" w:rsidP="00C03552">
      <w:pPr>
        <w:numPr>
          <w:ilvl w:val="0"/>
          <w:numId w:val="82"/>
        </w:numPr>
        <w:spacing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električna energija,</w:t>
      </w:r>
    </w:p>
    <w:p w14:paraId="635DD80A" w14:textId="77777777" w:rsidR="00C03552" w:rsidRPr="00BC00BF" w:rsidRDefault="00C03552" w:rsidP="00C03552">
      <w:pPr>
        <w:numPr>
          <w:ilvl w:val="0"/>
          <w:numId w:val="82"/>
        </w:numPr>
        <w:spacing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 xml:space="preserve">toplota iz omrežja daljinskega ogrevanja ter, </w:t>
      </w:r>
    </w:p>
    <w:p w14:paraId="4C83F7AE" w14:textId="1890129F" w:rsidR="00C03552" w:rsidRPr="00BC00BF" w:rsidRDefault="00C03552" w:rsidP="0053031C">
      <w:pPr>
        <w:numPr>
          <w:ilvl w:val="0"/>
          <w:numId w:val="82"/>
        </w:numPr>
        <w:spacing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 xml:space="preserve">toplota, ki se dobavlja na način pogodbene oskrbe z energijo. </w:t>
      </w:r>
    </w:p>
    <w:p w14:paraId="5CE272EA" w14:textId="2EDA8CBA" w:rsidR="006E2D6F" w:rsidRPr="00BC00BF" w:rsidRDefault="00BC00BF" w:rsidP="00BC00BF">
      <w:pPr>
        <w:pStyle w:val="Heading1"/>
      </w:pPr>
      <w:r>
        <w:t xml:space="preserve">3 </w:t>
      </w:r>
      <w:r w:rsidR="006E2D6F" w:rsidRPr="00BC00BF">
        <w:t>VHODNI PODATKI</w:t>
      </w:r>
    </w:p>
    <w:p w14:paraId="79473281" w14:textId="77777777" w:rsidR="00CF4503" w:rsidRPr="00BC00BF" w:rsidRDefault="00CF4503" w:rsidP="0053031C">
      <w:pPr>
        <w:jc w:val="both"/>
        <w:rPr>
          <w:rFonts w:asciiTheme="majorHAnsi" w:hAnsiTheme="majorHAnsi" w:cs="Calibri"/>
          <w:sz w:val="24"/>
          <w:szCs w:val="24"/>
          <w:lang w:val="sl-SI"/>
        </w:rPr>
      </w:pPr>
    </w:p>
    <w:p w14:paraId="765F6627" w14:textId="7FE182FD" w:rsidR="006E2D6F" w:rsidRDefault="006E2D6F" w:rsidP="0053031C">
      <w:pPr>
        <w:jc w:val="both"/>
        <w:rPr>
          <w:rFonts w:asciiTheme="majorHAnsi" w:hAnsiTheme="majorHAnsi" w:cs="Calibri"/>
          <w:sz w:val="24"/>
          <w:szCs w:val="24"/>
          <w:lang w:val="sl-SI"/>
        </w:rPr>
      </w:pPr>
      <w:r w:rsidRPr="00BC00BF">
        <w:rPr>
          <w:rFonts w:asciiTheme="majorHAnsi" w:hAnsiTheme="majorHAnsi" w:cs="Calibri"/>
          <w:sz w:val="24"/>
          <w:szCs w:val="24"/>
          <w:lang w:val="sl-SI"/>
        </w:rPr>
        <w:t>Vhodni podatki (seznam objektov, referenčne količine,</w:t>
      </w:r>
      <w:r w:rsidR="00474470" w:rsidRPr="00BC00BF">
        <w:rPr>
          <w:rFonts w:asciiTheme="majorHAnsi" w:hAnsiTheme="majorHAnsi" w:cs="Calibri"/>
          <w:sz w:val="24"/>
          <w:szCs w:val="24"/>
          <w:lang w:val="sl-SI"/>
        </w:rPr>
        <w:t xml:space="preserve"> cene</w:t>
      </w:r>
      <w:r w:rsidRPr="00BC00BF">
        <w:rPr>
          <w:rFonts w:asciiTheme="majorHAnsi" w:hAnsiTheme="majorHAnsi" w:cs="Calibri"/>
          <w:sz w:val="24"/>
          <w:szCs w:val="24"/>
          <w:lang w:val="sl-SI"/>
        </w:rPr>
        <w:t xml:space="preserve"> itd.) so razvidni iz </w:t>
      </w:r>
      <w:r w:rsidR="003D4AD6" w:rsidRPr="00BC00BF">
        <w:rPr>
          <w:rFonts w:asciiTheme="majorHAnsi" w:hAnsiTheme="majorHAnsi" w:cs="Calibri"/>
          <w:sz w:val="24"/>
          <w:szCs w:val="24"/>
          <w:lang w:val="sl-SI"/>
        </w:rPr>
        <w:t>P</w:t>
      </w:r>
      <w:r w:rsidRPr="00BC00BF">
        <w:rPr>
          <w:rFonts w:asciiTheme="majorHAnsi" w:hAnsiTheme="majorHAnsi" w:cs="Calibri"/>
          <w:sz w:val="24"/>
          <w:szCs w:val="24"/>
          <w:lang w:val="sl-SI"/>
        </w:rPr>
        <w:t>riloge</w:t>
      </w:r>
      <w:r w:rsidR="00474470" w:rsidRPr="00BC00BF">
        <w:rPr>
          <w:rFonts w:asciiTheme="majorHAnsi" w:hAnsiTheme="majorHAnsi" w:cs="Calibri"/>
          <w:sz w:val="24"/>
          <w:szCs w:val="24"/>
          <w:lang w:val="sl-SI"/>
        </w:rPr>
        <w:t xml:space="preserve"> </w:t>
      </w:r>
      <w:r w:rsidR="00981041" w:rsidRPr="00BC00BF">
        <w:rPr>
          <w:rFonts w:asciiTheme="majorHAnsi" w:hAnsiTheme="majorHAnsi" w:cs="Calibri"/>
          <w:sz w:val="24"/>
          <w:szCs w:val="24"/>
          <w:lang w:val="sl-SI"/>
        </w:rPr>
        <w:t>1</w:t>
      </w:r>
      <w:r w:rsidR="00C8076A" w:rsidRPr="00BC00BF">
        <w:rPr>
          <w:rFonts w:asciiTheme="majorHAnsi" w:hAnsiTheme="majorHAnsi" w:cs="Calibri"/>
          <w:sz w:val="24"/>
          <w:szCs w:val="24"/>
          <w:lang w:val="sl-SI"/>
        </w:rPr>
        <w:t xml:space="preserve"> -</w:t>
      </w:r>
      <w:r w:rsidR="0051271A" w:rsidRPr="00BC00BF">
        <w:rPr>
          <w:rFonts w:asciiTheme="majorHAnsi" w:hAnsiTheme="majorHAnsi" w:cs="Calibri"/>
          <w:sz w:val="24"/>
          <w:szCs w:val="24"/>
          <w:lang w:val="sl-SI"/>
        </w:rPr>
        <w:t xml:space="preserve"> »</w:t>
      </w:r>
      <w:bookmarkStart w:id="11" w:name="_Hlk495658143"/>
      <w:r w:rsidR="0051271A" w:rsidRPr="00BC00BF">
        <w:rPr>
          <w:rFonts w:asciiTheme="majorHAnsi" w:hAnsiTheme="majorHAnsi" w:cs="Calibri"/>
          <w:sz w:val="24"/>
          <w:szCs w:val="24"/>
          <w:lang w:val="sl-SI"/>
        </w:rPr>
        <w:t>Program izvajanja koncesije</w:t>
      </w:r>
      <w:bookmarkEnd w:id="11"/>
      <w:r w:rsidR="00CB2D56" w:rsidRPr="00BC00BF">
        <w:rPr>
          <w:rFonts w:asciiTheme="majorHAnsi" w:hAnsiTheme="majorHAnsi" w:cs="Calibri"/>
          <w:sz w:val="24"/>
          <w:szCs w:val="24"/>
          <w:lang w:val="sl-SI"/>
        </w:rPr>
        <w:t>«</w:t>
      </w:r>
      <w:r w:rsidRPr="00BC00BF">
        <w:rPr>
          <w:rFonts w:asciiTheme="majorHAnsi" w:hAnsiTheme="majorHAnsi" w:cs="Calibri"/>
          <w:sz w:val="24"/>
          <w:szCs w:val="24"/>
          <w:lang w:val="sl-SI"/>
        </w:rPr>
        <w:t xml:space="preserve">, kjer se bodo izvajali ukrepi za </w:t>
      </w:r>
      <w:r w:rsidR="00BC00BF" w:rsidRPr="00BC00BF">
        <w:rPr>
          <w:rFonts w:asciiTheme="majorHAnsi" w:hAnsiTheme="majorHAnsi" w:cs="Calibri"/>
          <w:sz w:val="24"/>
          <w:szCs w:val="24"/>
          <w:lang w:val="sl-SI"/>
        </w:rPr>
        <w:t xml:space="preserve">vzpostavitev in upravljanje sistema ogrevanja ter izboljšanje energetske učinkovitosti in </w:t>
      </w:r>
      <w:r w:rsidRPr="00BC00BF">
        <w:rPr>
          <w:rFonts w:asciiTheme="majorHAnsi" w:hAnsiTheme="majorHAnsi" w:cs="Calibri"/>
          <w:sz w:val="24"/>
          <w:szCs w:val="24"/>
          <w:lang w:val="sl-SI"/>
        </w:rPr>
        <w:t>zagotavljanje prihrankov energije, s pripadajočimi podatki o referenčnih količinah in pogojih uporabe.</w:t>
      </w:r>
    </w:p>
    <w:p w14:paraId="096B3008" w14:textId="27142942" w:rsidR="00443065" w:rsidRDefault="00443065" w:rsidP="0053031C">
      <w:pPr>
        <w:jc w:val="both"/>
        <w:rPr>
          <w:rFonts w:asciiTheme="majorHAnsi" w:hAnsiTheme="majorHAnsi" w:cs="Calibri"/>
          <w:sz w:val="24"/>
          <w:szCs w:val="24"/>
          <w:lang w:val="sl-SI"/>
        </w:rPr>
      </w:pPr>
      <w:r w:rsidRPr="00443065">
        <w:rPr>
          <w:rFonts w:asciiTheme="majorHAnsi" w:hAnsiTheme="majorHAnsi" w:cs="Calibri"/>
          <w:sz w:val="24"/>
          <w:szCs w:val="24"/>
          <w:lang w:val="sl-SI"/>
        </w:rPr>
        <w:t>Proces pretvorbe energije za ogrevanje objektov je razviden iz spodnje slike:</w:t>
      </w:r>
    </w:p>
    <w:p w14:paraId="02FE9130" w14:textId="4A774C75" w:rsidR="00443065" w:rsidRPr="00BC00BF" w:rsidRDefault="00443065" w:rsidP="0053031C">
      <w:pPr>
        <w:jc w:val="both"/>
        <w:rPr>
          <w:rFonts w:asciiTheme="majorHAnsi" w:hAnsiTheme="majorHAnsi" w:cs="Calibri"/>
          <w:sz w:val="24"/>
          <w:szCs w:val="24"/>
          <w:lang w:val="sl-SI"/>
        </w:rPr>
      </w:pPr>
      <w:r w:rsidRPr="004F0C13">
        <w:rPr>
          <w:rFonts w:ascii="Times New Roman" w:eastAsia="Times New Roman" w:hAnsi="Times New Roman" w:cs="Times New Roman"/>
          <w:noProof/>
          <w:sz w:val="24"/>
          <w:lang w:val="en-GB" w:eastAsia="en-GB"/>
        </w:rPr>
        <w:lastRenderedPageBreak/>
        <mc:AlternateContent>
          <mc:Choice Requires="wpg">
            <w:drawing>
              <wp:anchor distT="0" distB="0" distL="114300" distR="114300" simplePos="0" relativeHeight="251659264" behindDoc="0" locked="0" layoutInCell="1" allowOverlap="1" wp14:anchorId="5DBCF427" wp14:editId="34EF593B">
                <wp:simplePos x="0" y="0"/>
                <wp:positionH relativeFrom="column">
                  <wp:posOffset>0</wp:posOffset>
                </wp:positionH>
                <wp:positionV relativeFrom="paragraph">
                  <wp:posOffset>276225</wp:posOffset>
                </wp:positionV>
                <wp:extent cx="5732780" cy="2179955"/>
                <wp:effectExtent l="0" t="0" r="20320" b="10795"/>
                <wp:wrapTopAndBottom/>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2179955"/>
                          <a:chOff x="0" y="0"/>
                          <a:chExt cx="5733064" cy="2180049"/>
                        </a:xfrm>
                      </wpg:grpSpPr>
                      <wps:wsp>
                        <wps:cNvPr id="2" name="Desna puščica 2"/>
                        <wps:cNvSpPr/>
                        <wps:spPr>
                          <a:xfrm>
                            <a:off x="84143" y="940279"/>
                            <a:ext cx="1475117" cy="966182"/>
                          </a:xfrm>
                          <a:prstGeom prst="rightArrow">
                            <a:avLst/>
                          </a:prstGeom>
                          <a:solidFill>
                            <a:srgbClr val="8064A2"/>
                          </a:solidFill>
                          <a:ln w="25400" cap="flat" cmpd="sng" algn="ctr">
                            <a:solidFill>
                              <a:srgbClr val="8064A2">
                                <a:shade val="50000"/>
                              </a:srgbClr>
                            </a:solidFill>
                            <a:prstDash val="solid"/>
                          </a:ln>
                          <a:effectLst/>
                        </wps:spPr>
                        <wps:txbx>
                          <w:txbxContent>
                            <w:p w14:paraId="35486778" w14:textId="77777777" w:rsidR="00443065" w:rsidRDefault="00443065" w:rsidP="00443065">
                              <w:pPr>
                                <w:jc w:val="center"/>
                              </w:pPr>
                              <w:r>
                                <w:t>VHODNI ENERGENTI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olje z besedilom 2"/>
                        <wps:cNvSpPr txBox="1">
                          <a:spLocks noChangeArrowheads="1"/>
                        </wps:cNvSpPr>
                        <wps:spPr bwMode="auto">
                          <a:xfrm>
                            <a:off x="0" y="330978"/>
                            <a:ext cx="1475105" cy="609299"/>
                          </a:xfrm>
                          <a:prstGeom prst="rect">
                            <a:avLst/>
                          </a:prstGeom>
                          <a:solidFill>
                            <a:srgbClr val="FFFFFF"/>
                          </a:solidFill>
                          <a:ln w="9525">
                            <a:solidFill>
                              <a:srgbClr val="000000"/>
                            </a:solidFill>
                            <a:miter lim="800000"/>
                            <a:headEnd/>
                            <a:tailEnd/>
                          </a:ln>
                        </wps:spPr>
                        <wps:txbx>
                          <w:txbxContent>
                            <w:p w14:paraId="2BFDD20F" w14:textId="77777777" w:rsidR="00443065" w:rsidRDefault="00443065" w:rsidP="00443065">
                              <w:r>
                                <w:t>DOVEDENA ENERGIJA</w:t>
                              </w:r>
                            </w:p>
                            <w:p w14:paraId="43704B63" w14:textId="77777777" w:rsidR="00443065" w:rsidRDefault="00443065" w:rsidP="00443065">
                              <w:r>
                                <w:t>KONČNA ENERGIJA</w:t>
                              </w:r>
                            </w:p>
                          </w:txbxContent>
                        </wps:txbx>
                        <wps:bodyPr rot="0" vert="horz" wrap="square" lIns="91440" tIns="45720" rIns="91440" bIns="45720" anchor="t" anchorCtr="0">
                          <a:noAutofit/>
                        </wps:bodyPr>
                      </wps:wsp>
                      <wps:wsp>
                        <wps:cNvPr id="4" name="Desna puščica 4"/>
                        <wps:cNvSpPr/>
                        <wps:spPr>
                          <a:xfrm>
                            <a:off x="3651990" y="1237911"/>
                            <a:ext cx="1595887" cy="668632"/>
                          </a:xfrm>
                          <a:prstGeom prst="rightArrow">
                            <a:avLst/>
                          </a:prstGeom>
                          <a:solidFill>
                            <a:srgbClr val="4F81BD"/>
                          </a:solidFill>
                          <a:ln w="25400" cap="flat" cmpd="sng" algn="ctr">
                            <a:solidFill>
                              <a:srgbClr val="4F81BD">
                                <a:shade val="50000"/>
                              </a:srgbClr>
                            </a:solidFill>
                            <a:prstDash val="solid"/>
                          </a:ln>
                          <a:effectLst/>
                        </wps:spPr>
                        <wps:txbx>
                          <w:txbxContent>
                            <w:p w14:paraId="5ED830DA" w14:textId="77777777" w:rsidR="00443065" w:rsidRDefault="00443065" w:rsidP="00443065">
                              <w:pPr>
                                <w:jc w:val="center"/>
                              </w:pPr>
                              <w:r>
                                <w:t>TOPLOTA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 name="Skupina 5"/>
                        <wpg:cNvGrpSpPr/>
                        <wpg:grpSpPr>
                          <a:xfrm>
                            <a:off x="1710994" y="785374"/>
                            <a:ext cx="1819910" cy="1000125"/>
                            <a:chOff x="0" y="0"/>
                            <a:chExt cx="1820174" cy="1000424"/>
                          </a:xfrm>
                        </wpg:grpSpPr>
                        <wps:wsp>
                          <wps:cNvPr id="6" name="Pravokotnik 6"/>
                          <wps:cNvSpPr/>
                          <wps:spPr>
                            <a:xfrm>
                              <a:off x="552091" y="0"/>
                              <a:ext cx="1268083" cy="1000424"/>
                            </a:xfrm>
                            <a:prstGeom prst="rec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ravokotnik 7"/>
                          <wps:cNvSpPr/>
                          <wps:spPr>
                            <a:xfrm>
                              <a:off x="198408" y="491705"/>
                              <a:ext cx="353611" cy="163902"/>
                            </a:xfrm>
                            <a:prstGeom prst="rec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Elipsa 8"/>
                          <wps:cNvSpPr/>
                          <wps:spPr>
                            <a:xfrm>
                              <a:off x="0" y="491705"/>
                              <a:ext cx="396815" cy="388189"/>
                            </a:xfrm>
                            <a:prstGeom prst="ellipse">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Pravokotnik 9"/>
                        <wps:cNvSpPr/>
                        <wps:spPr>
                          <a:xfrm>
                            <a:off x="3528574" y="1004157"/>
                            <a:ext cx="1673524" cy="51759"/>
                          </a:xfrm>
                          <a:prstGeom prst="rec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Pravokotnik 10"/>
                        <wps:cNvSpPr/>
                        <wps:spPr>
                          <a:xfrm>
                            <a:off x="3528574" y="1105134"/>
                            <a:ext cx="1673225" cy="51435"/>
                          </a:xfrm>
                          <a:prstGeom prst="rec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Pravokotnik 11"/>
                        <wps:cNvSpPr/>
                        <wps:spPr>
                          <a:xfrm>
                            <a:off x="1598797" y="325369"/>
                            <a:ext cx="1992630" cy="1854680"/>
                          </a:xfrm>
                          <a:prstGeom prst="rect">
                            <a:avLst/>
                          </a:prstGeom>
                          <a:noFill/>
                          <a:ln w="31750" cap="sq" cmpd="sng" algn="ctr">
                            <a:solidFill>
                              <a:srgbClr val="0070C0">
                                <a:alpha val="71000"/>
                              </a:srgbClr>
                            </a:solidFill>
                            <a:prstDash val="sysDot"/>
                            <a:roun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Skupina 13"/>
                        <wpg:cNvGrpSpPr/>
                        <wpg:grpSpPr>
                          <a:xfrm>
                            <a:off x="5200299" y="729276"/>
                            <a:ext cx="532765" cy="508635"/>
                            <a:chOff x="0" y="0"/>
                            <a:chExt cx="533399" cy="508959"/>
                          </a:xfrm>
                        </wpg:grpSpPr>
                        <wps:wsp>
                          <wps:cNvPr id="14" name="Pravokotnik 14"/>
                          <wps:cNvSpPr/>
                          <wps:spPr>
                            <a:xfrm>
                              <a:off x="0" y="0"/>
                              <a:ext cx="45719" cy="508959"/>
                            </a:xfrm>
                            <a:prstGeom prst="rect">
                              <a:avLst/>
                            </a:prstGeom>
                            <a:solidFill>
                              <a:srgbClr val="C0504D"/>
                            </a:solidFill>
                            <a:ln w="25400" cap="rnd"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ravokotnik 15"/>
                          <wps:cNvSpPr/>
                          <wps:spPr>
                            <a:xfrm>
                              <a:off x="68580" y="0"/>
                              <a:ext cx="45719" cy="508959"/>
                            </a:xfrm>
                            <a:prstGeom prst="rec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ravokotnik 16"/>
                          <wps:cNvSpPr/>
                          <wps:spPr>
                            <a:xfrm>
                              <a:off x="144780" y="0"/>
                              <a:ext cx="45719" cy="508959"/>
                            </a:xfrm>
                            <a:prstGeom prst="rec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Pravokotnik 17"/>
                          <wps:cNvSpPr/>
                          <wps:spPr>
                            <a:xfrm>
                              <a:off x="213360" y="0"/>
                              <a:ext cx="45719" cy="508959"/>
                            </a:xfrm>
                            <a:prstGeom prst="rec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Pravokotnik 23"/>
                          <wps:cNvSpPr/>
                          <wps:spPr>
                            <a:xfrm>
                              <a:off x="285750" y="0"/>
                              <a:ext cx="45719" cy="508959"/>
                            </a:xfrm>
                            <a:prstGeom prst="rec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ravokotnik 24"/>
                          <wps:cNvSpPr/>
                          <wps:spPr>
                            <a:xfrm>
                              <a:off x="350520" y="0"/>
                              <a:ext cx="45719" cy="508959"/>
                            </a:xfrm>
                            <a:prstGeom prst="rec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Pravokotnik 25"/>
                          <wps:cNvSpPr/>
                          <wps:spPr>
                            <a:xfrm>
                              <a:off x="419100" y="0"/>
                              <a:ext cx="45719" cy="508959"/>
                            </a:xfrm>
                            <a:prstGeom prst="rec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Pravokotnik 26"/>
                          <wps:cNvSpPr/>
                          <wps:spPr>
                            <a:xfrm>
                              <a:off x="487680" y="0"/>
                              <a:ext cx="45719" cy="508959"/>
                            </a:xfrm>
                            <a:prstGeom prst="rect">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Polje z besedilom 2"/>
                        <wps:cNvSpPr txBox="1">
                          <a:spLocks noChangeArrowheads="1"/>
                        </wps:cNvSpPr>
                        <wps:spPr bwMode="auto">
                          <a:xfrm>
                            <a:off x="3680039" y="319759"/>
                            <a:ext cx="1437640" cy="465615"/>
                          </a:xfrm>
                          <a:prstGeom prst="rect">
                            <a:avLst/>
                          </a:prstGeom>
                          <a:solidFill>
                            <a:srgbClr val="FFFFFF"/>
                          </a:solidFill>
                          <a:ln w="9525">
                            <a:solidFill>
                              <a:srgbClr val="000000"/>
                            </a:solidFill>
                            <a:miter lim="800000"/>
                            <a:headEnd/>
                            <a:tailEnd/>
                          </a:ln>
                        </wps:spPr>
                        <wps:txbx>
                          <w:txbxContent>
                            <w:p w14:paraId="22DBC568" w14:textId="77777777" w:rsidR="00443065" w:rsidRDefault="00443065" w:rsidP="00443065">
                              <w:r>
                                <w:t>KORISTNA ENERGIJA</w:t>
                              </w:r>
                            </w:p>
                          </w:txbxContent>
                        </wps:txbx>
                        <wps:bodyPr rot="0" vert="horz" wrap="square" lIns="91440" tIns="45720" rIns="91440" bIns="45720" anchor="t" anchorCtr="0">
                          <a:noAutofit/>
                        </wps:bodyPr>
                      </wps:wsp>
                      <wps:wsp>
                        <wps:cNvPr id="28" name="Polje z besedilom 2"/>
                        <wps:cNvSpPr txBox="1">
                          <a:spLocks noChangeArrowheads="1"/>
                        </wps:cNvSpPr>
                        <wps:spPr bwMode="auto">
                          <a:xfrm>
                            <a:off x="1992801" y="0"/>
                            <a:ext cx="1259519" cy="269240"/>
                          </a:xfrm>
                          <a:prstGeom prst="rect">
                            <a:avLst/>
                          </a:prstGeom>
                          <a:solidFill>
                            <a:srgbClr val="FFFFFF"/>
                          </a:solidFill>
                          <a:ln w="9525">
                            <a:solidFill>
                              <a:srgbClr val="000000"/>
                            </a:solidFill>
                            <a:miter lim="800000"/>
                            <a:headEnd/>
                            <a:tailEnd/>
                          </a:ln>
                        </wps:spPr>
                        <wps:txbx>
                          <w:txbxContent>
                            <w:p w14:paraId="410F6933" w14:textId="77777777" w:rsidR="00443065" w:rsidRDefault="00443065" w:rsidP="00443065">
                              <w:pPr>
                                <w:jc w:val="center"/>
                              </w:pPr>
                              <w:r>
                                <w:t>PRETVORBA</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5DBCF427" id="Skupina 1" o:spid="_x0000_s1026" style="position:absolute;left:0;text-align:left;margin-left:0;margin-top:21.75pt;width:451.4pt;height:171.65pt;z-index:251659264" coordsize="57330,2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Desna puščica 2" o:spid="_x0000_s1027" type="#_x0000_t13" style="position:absolute;left:841;top:9402;width:14751;height:9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" adj="14526" fillcolor="#8064a2" strokecolor="#5c4776" strokeweight="2pt">
                  <v:textbox>
                    <w:txbxContent>
                      <w:p w14:paraId="35486778" w14:textId="77777777" w:rsidR="00443065" w:rsidRDefault="00443065" w:rsidP="00443065">
                        <w:pPr>
                          <w:jc w:val="center"/>
                        </w:pPr>
                        <w:r>
                          <w:t>VHODNI ENERGENTI</w:t>
                        </w:r>
                      </w:p>
                    </w:txbxContent>
                  </v:textbox>
                </v:shape>
                <v:shapetype id="_x0000_t202" coordsize="21600,21600" o:spt="202" path="m,l,21600r21600,l21600,xe">
                  <v:stroke joinstyle="miter"/>
                  <v:path gradientshapeok="t" o:connecttype="rect"/>
                </v:shapetype>
                <v:shape id="Polje z besedilom 2" o:spid="_x0000_s1028" type="#_x0000_t202" style="position:absolute;top:3309;width:14751;height:6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BFDD20F" w14:textId="77777777" w:rsidR="00443065" w:rsidRDefault="00443065" w:rsidP="00443065">
                        <w:r>
                          <w:t>DOVEDENA ENERGIJA</w:t>
                        </w:r>
                      </w:p>
                      <w:p w14:paraId="43704B63" w14:textId="77777777" w:rsidR="00443065" w:rsidRDefault="00443065" w:rsidP="00443065">
                        <w:r>
                          <w:t>KONČNA ENERGIJA</w:t>
                        </w:r>
                      </w:p>
                    </w:txbxContent>
                  </v:textbox>
                </v:shape>
                <v:shape id="Desna puščica 4" o:spid="_x0000_s1029" type="#_x0000_t13" style="position:absolute;left:36519;top:12379;width:15959;height:6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" adj="17075" fillcolor="#4f81bd" strokecolor="#385d8a" strokeweight="2pt">
                  <v:textbox>
                    <w:txbxContent>
                      <w:p w14:paraId="5ED830DA" w14:textId="77777777" w:rsidR="00443065" w:rsidRDefault="00443065" w:rsidP="00443065">
                        <w:pPr>
                          <w:jc w:val="center"/>
                        </w:pPr>
                        <w:r>
                          <w:t>TOPLOTA</w:t>
                        </w:r>
                      </w:p>
                    </w:txbxContent>
                  </v:textbox>
                </v:shape>
                <v:group id="Skupina 5" o:spid="_x0000_s1030" style="position:absolute;left:17109;top:7853;width:18200;height:10001" coordsize="18201,1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Pravokotnik 6" o:spid="_x0000_s1031" style="position:absolute;left:5520;width:12681;height:10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" fillcolor="#c0504d" strokecolor="#8c3836" strokeweight="2pt"/>
                  <v:rect id="Pravokotnik 7" o:spid="_x0000_s1032" style="position:absolute;left:1984;top:4917;width:3536;height:1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" fillcolor="#c0504d" strokecolor="#8c3836" strokeweight="2pt"/>
                  <v:oval id="Elipsa 8" o:spid="_x0000_s1033" style="position:absolute;top:4917;width:3968;height:3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" fillcolor="#c0504d" strokecolor="#8c3836" strokeweight="2pt"/>
                </v:group>
                <v:rect id="Pravokotnik 9" o:spid="_x0000_s1034" style="position:absolute;left:35285;top:10041;width:16735;height: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" fillcolor="#c0504d" strokecolor="#8c3836" strokeweight="2pt"/>
                <v:rect id="Pravokotnik 10" o:spid="_x0000_s1035" style="position:absolute;left:35285;top:11051;width:16732;height: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" fillcolor="#c0504d" strokecolor="#8c3836" strokeweight="2pt"/>
                <v:rect id="Pravokotnik 11" o:spid="_x0000_s1036" style="position:absolute;left:15987;top:3253;width:19927;height:18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" filled="f" strokecolor="#0070c0" strokeweight="2.5pt">
                  <v:stroke dashstyle="1 1" opacity="46517f" joinstyle="round" endcap="square"/>
                </v:rect>
                <v:group id="Skupina 13" o:spid="_x0000_s1037" style="position:absolute;left:52002;top:7292;width:5328;height:5087" coordsize="5333,5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Pravokotnik 14" o:spid="_x0000_s1038" style="position:absolute;width:457;height:5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" fillcolor="#c0504d" strokecolor="#8c3836" strokeweight="2pt">
                    <v:stroke endcap="round"/>
                  </v:rect>
                  <v:rect id="Pravokotnik 15" o:spid="_x0000_s1039" style="position:absolute;left:685;width:457;height:5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" fillcolor="#c0504d" strokecolor="#8c3836" strokeweight="2pt"/>
                  <v:rect id="Pravokotnik 16" o:spid="_x0000_s1040" style="position:absolute;left:1447;width:457;height:5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" fillcolor="#c0504d" strokecolor="#8c3836" strokeweight="2pt"/>
                  <v:rect id="Pravokotnik 17" o:spid="_x0000_s1041" style="position:absolute;left:2133;width:457;height:5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" fillcolor="#c0504d" strokecolor="#8c3836" strokeweight="2pt"/>
                  <v:rect id="Pravokotnik 23" o:spid="_x0000_s1042" style="position:absolute;left:2857;width:457;height:5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" fillcolor="#c0504d" strokecolor="#8c3836" strokeweight="2pt"/>
                  <v:rect id="Pravokotnik 24" o:spid="_x0000_s1043" style="position:absolute;left:3505;width:457;height:5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" fillcolor="#c0504d" strokecolor="#8c3836" strokeweight="2pt"/>
                  <v:rect id="Pravokotnik 25" o:spid="_x0000_s1044" style="position:absolute;left:4191;width:457;height:5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" fillcolor="#c0504d" strokecolor="#8c3836" strokeweight="2pt"/>
                  <v:rect id="Pravokotnik 26" o:spid="_x0000_s1045" style="position:absolute;left:4876;width:457;height:5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" fillcolor="#c0504d" strokecolor="#8c3836" strokeweight="2pt"/>
                </v:group>
                <v:shape id="Polje z besedilom 2" o:spid="_x0000_s1046" type="#_x0000_t202" style="position:absolute;left:36800;top:3197;width:14376;height:4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22DBC568" w14:textId="77777777" w:rsidR="00443065" w:rsidRDefault="00443065" w:rsidP="00443065">
                        <w:r>
                          <w:t>KORISTNA ENERGIJA</w:t>
                        </w:r>
                      </w:p>
                    </w:txbxContent>
                  </v:textbox>
                </v:shape>
                <v:shape id="Polje z besedilom 2" o:spid="_x0000_s1047" type="#_x0000_t202" style="position:absolute;left:19928;width:12595;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410F6933" w14:textId="77777777" w:rsidR="00443065" w:rsidRDefault="00443065" w:rsidP="00443065">
                        <w:pPr>
                          <w:jc w:val="center"/>
                        </w:pPr>
                        <w:r>
                          <w:t>PRETVORBA</w:t>
                        </w:r>
                      </w:p>
                    </w:txbxContent>
                  </v:textbox>
                </v:shape>
                <w10:wrap type="topAndBottom"/>
              </v:group>
            </w:pict>
          </mc:Fallback>
        </mc:AlternateContent>
      </w:r>
    </w:p>
    <w:p w14:paraId="25AD18E5" w14:textId="1B714D65" w:rsidR="00C03552" w:rsidRPr="00BC00BF" w:rsidRDefault="00BC00BF" w:rsidP="00BC00BF">
      <w:pPr>
        <w:pStyle w:val="Heading1"/>
      </w:pPr>
      <w:r>
        <w:t xml:space="preserve">4 </w:t>
      </w:r>
      <w:r w:rsidR="00C03552" w:rsidRPr="00BC00BF">
        <w:t>REFENČNA RABA ENERGIJE, STROŠKI, CENE IN OBDOBJA</w:t>
      </w:r>
    </w:p>
    <w:p w14:paraId="475D0164" w14:textId="77777777" w:rsidR="00CF4503" w:rsidRPr="00BC00BF" w:rsidRDefault="00CF4503" w:rsidP="00C03552">
      <w:pPr>
        <w:spacing w:line="240" w:lineRule="auto"/>
        <w:jc w:val="both"/>
        <w:rPr>
          <w:rFonts w:asciiTheme="majorHAnsi" w:eastAsia="Times New Roman" w:hAnsiTheme="majorHAnsi" w:cs="Calibri"/>
          <w:sz w:val="24"/>
          <w:szCs w:val="24"/>
          <w:lang w:val="sl-SI" w:eastAsia="sl-SI"/>
        </w:rPr>
      </w:pPr>
    </w:p>
    <w:p w14:paraId="4535A3A1" w14:textId="1A62477B" w:rsidR="00C03552" w:rsidRPr="00BC00BF" w:rsidRDefault="00C03552" w:rsidP="00C03552">
      <w:pPr>
        <w:spacing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u w:val="single"/>
          <w:lang w:val="sl-SI" w:eastAsia="sl-SI"/>
        </w:rPr>
        <w:t>Referenčna raba energije</w:t>
      </w:r>
      <w:r w:rsidRPr="00BC00BF">
        <w:rPr>
          <w:rFonts w:asciiTheme="majorHAnsi" w:eastAsia="Times New Roman" w:hAnsiTheme="majorHAnsi" w:cs="Calibri"/>
          <w:sz w:val="24"/>
          <w:szCs w:val="24"/>
          <w:lang w:val="sl-SI" w:eastAsia="sl-SI"/>
        </w:rPr>
        <w:t xml:space="preserve"> je raba energije porabljene v dogovorjenem referenčnem obdobju.</w:t>
      </w:r>
    </w:p>
    <w:p w14:paraId="35D33FA4" w14:textId="77777777"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p>
    <w:p w14:paraId="043D3C7D" w14:textId="01935C22"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u w:val="single"/>
          <w:lang w:val="sl-SI" w:eastAsia="sl-SI"/>
        </w:rPr>
        <w:t>Poraba energenta</w:t>
      </w:r>
      <w:r w:rsidRPr="00BC00BF">
        <w:rPr>
          <w:rFonts w:asciiTheme="majorHAnsi" w:eastAsia="Times New Roman" w:hAnsiTheme="majorHAnsi" w:cs="Calibri"/>
          <w:sz w:val="24"/>
          <w:szCs w:val="24"/>
          <w:lang w:val="sl-SI" w:eastAsia="sl-SI"/>
        </w:rPr>
        <w:t xml:space="preserve"> je vsota mesečne porabe tega energenta v referenčnem obdobju na podlagi izdanih računov (npr. električna energija v kWh, zemeljski plin v Sm</w:t>
      </w:r>
      <w:r w:rsidRPr="00BC00BF">
        <w:rPr>
          <w:rFonts w:asciiTheme="majorHAnsi" w:eastAsia="Times New Roman" w:hAnsiTheme="majorHAnsi" w:cs="Calibri"/>
          <w:sz w:val="24"/>
          <w:szCs w:val="24"/>
          <w:vertAlign w:val="superscript"/>
          <w:lang w:val="sl-SI" w:eastAsia="sl-SI"/>
        </w:rPr>
        <w:t>3</w:t>
      </w:r>
      <w:r w:rsidRPr="00BC00BF">
        <w:rPr>
          <w:rFonts w:asciiTheme="majorHAnsi" w:eastAsia="Times New Roman" w:hAnsiTheme="majorHAnsi" w:cs="Calibri"/>
          <w:sz w:val="24"/>
          <w:szCs w:val="24"/>
          <w:lang w:val="sl-SI" w:eastAsia="sl-SI"/>
        </w:rPr>
        <w:t xml:space="preserve">, UNP v l, toplota iz DO v kWh itn.). </w:t>
      </w:r>
    </w:p>
    <w:p w14:paraId="3C464CF2" w14:textId="77777777"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p>
    <w:p w14:paraId="7002A8F7" w14:textId="77777777" w:rsidR="00C03552" w:rsidRDefault="00C03552" w:rsidP="00C03552">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Poraba energentov se preračuna v energijo (v kWh) tako, da se porabo energenta v merski enoti energenta pomnoži s kurilno vrednostjo v skladu s spodnjo tabelo:</w:t>
      </w:r>
    </w:p>
    <w:p w14:paraId="6E9E257A" w14:textId="77777777" w:rsidR="00BC00BF" w:rsidRPr="00BC00BF" w:rsidRDefault="00BC00BF" w:rsidP="00C03552">
      <w:pPr>
        <w:spacing w:after="0" w:line="240" w:lineRule="auto"/>
        <w:jc w:val="both"/>
        <w:rPr>
          <w:rFonts w:asciiTheme="majorHAnsi" w:eastAsia="Times New Roman" w:hAnsiTheme="majorHAnsi" w:cs="Calibri"/>
          <w:i/>
          <w:sz w:val="24"/>
          <w:szCs w:val="24"/>
          <w:lang w:val="sl-SI" w:eastAsia="sl-SI"/>
        </w:rPr>
      </w:pPr>
    </w:p>
    <w:p w14:paraId="297E3B0D" w14:textId="77777777"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Tabela 1: Kurilna vrednost glede na energent</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3"/>
        <w:gridCol w:w="3756"/>
        <w:gridCol w:w="2056"/>
        <w:gridCol w:w="2410"/>
      </w:tblGrid>
      <w:tr w:rsidR="00C03552" w:rsidRPr="00BC00BF" w14:paraId="0E11305B" w14:textId="77777777" w:rsidTr="00630F14">
        <w:trPr>
          <w:trHeight w:val="300"/>
        </w:trPr>
        <w:tc>
          <w:tcPr>
            <w:tcW w:w="1077" w:type="dxa"/>
            <w:vMerge w:val="restart"/>
            <w:shd w:val="clear" w:color="000000" w:fill="FFFFFF"/>
            <w:noWrap/>
            <w:vAlign w:val="center"/>
            <w:hideMark/>
          </w:tcPr>
          <w:p w14:paraId="6AAC36B0" w14:textId="77777777" w:rsidR="00C03552" w:rsidRPr="00BC00BF" w:rsidRDefault="00C03552" w:rsidP="00630F14">
            <w:pPr>
              <w:spacing w:after="0" w:line="240" w:lineRule="auto"/>
              <w:jc w:val="center"/>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 Tip energenta</w:t>
            </w:r>
          </w:p>
        </w:tc>
        <w:tc>
          <w:tcPr>
            <w:tcW w:w="3756" w:type="dxa"/>
            <w:shd w:val="clear" w:color="000000" w:fill="D9D9D9"/>
            <w:noWrap/>
            <w:vAlign w:val="center"/>
            <w:hideMark/>
          </w:tcPr>
          <w:p w14:paraId="6BBAFD63" w14:textId="77777777" w:rsidR="00C03552" w:rsidRPr="00BC00BF" w:rsidRDefault="00C03552" w:rsidP="00630F14">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Vhodni energent</w:t>
            </w:r>
          </w:p>
        </w:tc>
        <w:tc>
          <w:tcPr>
            <w:tcW w:w="2056" w:type="dxa"/>
            <w:shd w:val="clear" w:color="000000" w:fill="D8D8D8"/>
            <w:noWrap/>
            <w:vAlign w:val="center"/>
            <w:hideMark/>
          </w:tcPr>
          <w:p w14:paraId="7F97BE0A" w14:textId="77777777" w:rsidR="00C03552" w:rsidRPr="00BC00BF" w:rsidRDefault="00C03552" w:rsidP="00630F14">
            <w:pPr>
              <w:spacing w:after="0" w:line="240" w:lineRule="auto"/>
              <w:jc w:val="center"/>
              <w:rPr>
                <w:rFonts w:asciiTheme="majorHAnsi" w:eastAsia="Times New Roman" w:hAnsiTheme="majorHAnsi" w:cs="Calibri"/>
                <w:i/>
                <w:sz w:val="24"/>
                <w:szCs w:val="24"/>
                <w:lang w:val="sl-SI" w:eastAsia="sl-SI"/>
              </w:rPr>
            </w:pPr>
            <w:r w:rsidRPr="00BC00BF">
              <w:rPr>
                <w:rFonts w:asciiTheme="majorHAnsi" w:eastAsia="Times New Roman" w:hAnsiTheme="majorHAnsi" w:cs="Calibri"/>
                <w:sz w:val="24"/>
                <w:szCs w:val="24"/>
                <w:lang w:val="sl-SI" w:eastAsia="sl-SI"/>
              </w:rPr>
              <w:t>Merska enota</w:t>
            </w:r>
          </w:p>
        </w:tc>
        <w:tc>
          <w:tcPr>
            <w:tcW w:w="2410" w:type="dxa"/>
            <w:shd w:val="clear" w:color="000000" w:fill="D8D8D8"/>
            <w:noWrap/>
            <w:vAlign w:val="center"/>
            <w:hideMark/>
          </w:tcPr>
          <w:p w14:paraId="7B62883B" w14:textId="77777777" w:rsidR="00C03552" w:rsidRPr="00BC00BF" w:rsidRDefault="00C03552" w:rsidP="00630F14">
            <w:pPr>
              <w:spacing w:after="0" w:line="240" w:lineRule="auto"/>
              <w:jc w:val="center"/>
              <w:rPr>
                <w:rFonts w:asciiTheme="majorHAnsi" w:eastAsia="Times New Roman" w:hAnsiTheme="majorHAnsi" w:cs="Calibri"/>
                <w:i/>
                <w:sz w:val="24"/>
                <w:szCs w:val="24"/>
                <w:lang w:val="sl-SI" w:eastAsia="sl-SI"/>
              </w:rPr>
            </w:pPr>
            <w:r w:rsidRPr="00BC00BF">
              <w:rPr>
                <w:rFonts w:asciiTheme="majorHAnsi" w:eastAsia="Times New Roman" w:hAnsiTheme="majorHAnsi" w:cs="Calibri"/>
                <w:sz w:val="24"/>
                <w:szCs w:val="24"/>
                <w:lang w:val="sl-SI" w:eastAsia="sl-SI"/>
              </w:rPr>
              <w:t>Kurilna vrednost</w:t>
            </w:r>
          </w:p>
        </w:tc>
      </w:tr>
      <w:tr w:rsidR="00C03552" w:rsidRPr="00BC00BF" w14:paraId="06FD195E" w14:textId="77777777" w:rsidTr="00630F14">
        <w:trPr>
          <w:trHeight w:val="300"/>
        </w:trPr>
        <w:tc>
          <w:tcPr>
            <w:tcW w:w="1077" w:type="dxa"/>
            <w:vMerge/>
            <w:shd w:val="clear" w:color="000000" w:fill="FFFFFF"/>
            <w:noWrap/>
            <w:vAlign w:val="center"/>
            <w:hideMark/>
          </w:tcPr>
          <w:p w14:paraId="4478BC58" w14:textId="77777777" w:rsidR="00C03552" w:rsidRPr="00BC00BF" w:rsidRDefault="00C03552" w:rsidP="00630F14">
            <w:pPr>
              <w:spacing w:after="0" w:line="240" w:lineRule="auto"/>
              <w:jc w:val="center"/>
              <w:rPr>
                <w:rFonts w:asciiTheme="majorHAnsi" w:eastAsia="Times New Roman" w:hAnsiTheme="majorHAnsi" w:cs="Calibri"/>
                <w:i/>
                <w:sz w:val="22"/>
                <w:szCs w:val="22"/>
                <w:lang w:val="sl-SI" w:eastAsia="sl-SI"/>
              </w:rPr>
            </w:pPr>
          </w:p>
        </w:tc>
        <w:tc>
          <w:tcPr>
            <w:tcW w:w="3756" w:type="dxa"/>
            <w:shd w:val="clear" w:color="000000" w:fill="FFFFFF"/>
            <w:noWrap/>
            <w:vAlign w:val="center"/>
            <w:hideMark/>
          </w:tcPr>
          <w:p w14:paraId="66DE5907" w14:textId="77777777" w:rsidR="00C03552" w:rsidRPr="00BC00BF" w:rsidRDefault="00C03552" w:rsidP="00630F14">
            <w:pPr>
              <w:spacing w:after="0" w:line="240" w:lineRule="auto"/>
              <w:jc w:val="both"/>
              <w:rPr>
                <w:rFonts w:asciiTheme="majorHAnsi" w:eastAsia="Times New Roman" w:hAnsiTheme="majorHAnsi" w:cs="Calibri"/>
                <w:i/>
                <w:sz w:val="24"/>
                <w:szCs w:val="24"/>
                <w:lang w:val="sl-SI" w:eastAsia="sl-SI"/>
              </w:rPr>
            </w:pPr>
            <w:r w:rsidRPr="00BC00BF">
              <w:rPr>
                <w:rFonts w:asciiTheme="majorHAnsi" w:eastAsia="Times New Roman" w:hAnsiTheme="majorHAnsi" w:cs="Calibri"/>
                <w:sz w:val="24"/>
                <w:szCs w:val="24"/>
                <w:lang w:val="sl-SI" w:eastAsia="sl-SI"/>
              </w:rPr>
              <w:t>Ekstra lahko kurilno olje (ELKO)</w:t>
            </w:r>
          </w:p>
        </w:tc>
        <w:tc>
          <w:tcPr>
            <w:tcW w:w="2056" w:type="dxa"/>
            <w:shd w:val="clear" w:color="000000" w:fill="FFFFFF"/>
            <w:noWrap/>
            <w:vAlign w:val="center"/>
            <w:hideMark/>
          </w:tcPr>
          <w:p w14:paraId="7B0A524F" w14:textId="77777777" w:rsidR="00C03552" w:rsidRPr="00BC00BF" w:rsidRDefault="00C03552" w:rsidP="00630F14">
            <w:pPr>
              <w:spacing w:after="0" w:line="240" w:lineRule="auto"/>
              <w:jc w:val="center"/>
              <w:rPr>
                <w:rFonts w:asciiTheme="majorHAnsi" w:eastAsia="Times New Roman" w:hAnsiTheme="majorHAnsi" w:cs="Calibri"/>
                <w:i/>
                <w:color w:val="000000"/>
                <w:sz w:val="24"/>
                <w:szCs w:val="24"/>
                <w:lang w:val="sl-SI" w:eastAsia="sl-SI"/>
              </w:rPr>
            </w:pPr>
            <w:r w:rsidRPr="00BC00BF">
              <w:rPr>
                <w:rFonts w:asciiTheme="majorHAnsi" w:eastAsia="Times New Roman" w:hAnsiTheme="majorHAnsi" w:cs="Calibri"/>
                <w:sz w:val="24"/>
                <w:szCs w:val="24"/>
                <w:lang w:val="sl-SI" w:eastAsia="sl-SI"/>
              </w:rPr>
              <w:t>l (liter)</w:t>
            </w:r>
          </w:p>
        </w:tc>
        <w:tc>
          <w:tcPr>
            <w:tcW w:w="2410" w:type="dxa"/>
            <w:shd w:val="clear" w:color="000000" w:fill="FFFFFF"/>
            <w:noWrap/>
            <w:vAlign w:val="center"/>
            <w:hideMark/>
          </w:tcPr>
          <w:p w14:paraId="560488B3" w14:textId="00687E12" w:rsidR="00C03552" w:rsidRPr="00BC00BF" w:rsidRDefault="00C03552" w:rsidP="001D6607">
            <w:pPr>
              <w:spacing w:after="0" w:line="240" w:lineRule="auto"/>
              <w:jc w:val="center"/>
              <w:rPr>
                <w:rFonts w:asciiTheme="majorHAnsi" w:eastAsia="Times New Roman" w:hAnsiTheme="majorHAnsi" w:cs="Calibri"/>
                <w:i/>
                <w:sz w:val="24"/>
                <w:szCs w:val="24"/>
                <w:lang w:val="sl-SI" w:eastAsia="sl-SI"/>
              </w:rPr>
            </w:pPr>
            <w:r w:rsidRPr="00BC00BF">
              <w:rPr>
                <w:rFonts w:asciiTheme="majorHAnsi" w:eastAsia="Times New Roman" w:hAnsiTheme="majorHAnsi" w:cs="Calibri"/>
                <w:sz w:val="24"/>
                <w:szCs w:val="24"/>
                <w:lang w:val="sl-SI" w:eastAsia="sl-SI"/>
              </w:rPr>
              <w:t>10,</w:t>
            </w:r>
            <w:r w:rsidR="001D6607">
              <w:rPr>
                <w:rFonts w:asciiTheme="majorHAnsi" w:eastAsia="Times New Roman" w:hAnsiTheme="majorHAnsi" w:cs="Calibri"/>
                <w:sz w:val="24"/>
                <w:szCs w:val="24"/>
                <w:lang w:val="sl-SI" w:eastAsia="sl-SI"/>
              </w:rPr>
              <w:t>06</w:t>
            </w:r>
            <w:r w:rsidRPr="00BC00BF">
              <w:rPr>
                <w:rFonts w:asciiTheme="majorHAnsi" w:eastAsia="Times New Roman" w:hAnsiTheme="majorHAnsi" w:cs="Calibri"/>
                <w:sz w:val="24"/>
                <w:szCs w:val="24"/>
                <w:lang w:val="sl-SI" w:eastAsia="sl-SI"/>
              </w:rPr>
              <w:t xml:space="preserve"> [kWh/l]</w:t>
            </w:r>
          </w:p>
        </w:tc>
      </w:tr>
      <w:tr w:rsidR="00C03552" w:rsidRPr="00BC00BF" w14:paraId="35D6FCEA" w14:textId="77777777" w:rsidTr="00630F14">
        <w:trPr>
          <w:trHeight w:val="300"/>
        </w:trPr>
        <w:tc>
          <w:tcPr>
            <w:tcW w:w="1077" w:type="dxa"/>
            <w:vMerge/>
            <w:vAlign w:val="center"/>
            <w:hideMark/>
          </w:tcPr>
          <w:p w14:paraId="36C2D290" w14:textId="77777777" w:rsidR="00C03552" w:rsidRPr="00BC00BF" w:rsidRDefault="00C03552" w:rsidP="00630F14">
            <w:pPr>
              <w:spacing w:after="0" w:line="240" w:lineRule="auto"/>
              <w:jc w:val="both"/>
              <w:rPr>
                <w:rFonts w:asciiTheme="majorHAnsi" w:eastAsia="Times New Roman" w:hAnsiTheme="majorHAnsi" w:cs="Calibri"/>
                <w:sz w:val="22"/>
                <w:szCs w:val="22"/>
                <w:lang w:val="sl-SI" w:eastAsia="sl-SI"/>
              </w:rPr>
            </w:pPr>
          </w:p>
        </w:tc>
        <w:tc>
          <w:tcPr>
            <w:tcW w:w="3756" w:type="dxa"/>
            <w:shd w:val="clear" w:color="000000" w:fill="FFFFFF"/>
            <w:noWrap/>
            <w:vAlign w:val="center"/>
            <w:hideMark/>
          </w:tcPr>
          <w:p w14:paraId="6B14A69E" w14:textId="77777777" w:rsidR="00C03552" w:rsidRPr="00BC00BF" w:rsidRDefault="00C03552" w:rsidP="00630F14">
            <w:pPr>
              <w:spacing w:after="0" w:line="240" w:lineRule="auto"/>
              <w:jc w:val="both"/>
              <w:rPr>
                <w:rFonts w:asciiTheme="majorHAnsi" w:eastAsia="Times New Roman" w:hAnsiTheme="majorHAnsi" w:cs="Calibri"/>
                <w:i/>
                <w:sz w:val="24"/>
                <w:szCs w:val="24"/>
                <w:lang w:val="sl-SI" w:eastAsia="sl-SI"/>
              </w:rPr>
            </w:pPr>
            <w:r w:rsidRPr="00BC00BF">
              <w:rPr>
                <w:rFonts w:asciiTheme="majorHAnsi" w:eastAsia="Times New Roman" w:hAnsiTheme="majorHAnsi" w:cs="Calibri"/>
                <w:sz w:val="24"/>
                <w:szCs w:val="24"/>
                <w:lang w:val="sl-SI" w:eastAsia="sl-SI"/>
              </w:rPr>
              <w:t>Zemeljski plin</w:t>
            </w:r>
          </w:p>
        </w:tc>
        <w:tc>
          <w:tcPr>
            <w:tcW w:w="2056" w:type="dxa"/>
            <w:shd w:val="clear" w:color="000000" w:fill="FFFFFF"/>
            <w:noWrap/>
            <w:vAlign w:val="center"/>
            <w:hideMark/>
          </w:tcPr>
          <w:p w14:paraId="1248E01B" w14:textId="77777777" w:rsidR="00C03552" w:rsidRPr="00BC00BF" w:rsidRDefault="00C03552" w:rsidP="00630F14">
            <w:pPr>
              <w:spacing w:after="0" w:line="240" w:lineRule="auto"/>
              <w:jc w:val="center"/>
              <w:rPr>
                <w:rFonts w:asciiTheme="majorHAnsi" w:eastAsia="Times New Roman" w:hAnsiTheme="majorHAnsi" w:cs="Calibri"/>
                <w:i/>
                <w:color w:val="000000"/>
                <w:sz w:val="24"/>
                <w:szCs w:val="24"/>
                <w:lang w:val="sl-SI" w:eastAsia="sl-SI"/>
              </w:rPr>
            </w:pPr>
            <w:r w:rsidRPr="00BC00BF">
              <w:rPr>
                <w:rFonts w:asciiTheme="majorHAnsi" w:eastAsia="Times New Roman" w:hAnsiTheme="majorHAnsi" w:cs="Calibri"/>
                <w:sz w:val="24"/>
                <w:szCs w:val="24"/>
                <w:lang w:val="sl-SI" w:eastAsia="sl-SI"/>
              </w:rPr>
              <w:t>Sm</w:t>
            </w:r>
            <w:r w:rsidRPr="00BC00BF">
              <w:rPr>
                <w:rFonts w:asciiTheme="majorHAnsi" w:eastAsia="Times New Roman" w:hAnsiTheme="majorHAnsi" w:cs="Calibri"/>
                <w:sz w:val="24"/>
                <w:szCs w:val="24"/>
                <w:vertAlign w:val="superscript"/>
                <w:lang w:val="sl-SI" w:eastAsia="sl-SI"/>
              </w:rPr>
              <w:t>3</w:t>
            </w:r>
          </w:p>
        </w:tc>
        <w:tc>
          <w:tcPr>
            <w:tcW w:w="2410" w:type="dxa"/>
            <w:shd w:val="clear" w:color="000000" w:fill="FFFFFF"/>
            <w:noWrap/>
            <w:vAlign w:val="center"/>
            <w:hideMark/>
          </w:tcPr>
          <w:p w14:paraId="10CA2415" w14:textId="77777777" w:rsidR="00C03552" w:rsidRPr="00BC00BF" w:rsidRDefault="00C03552" w:rsidP="00630F14">
            <w:pPr>
              <w:spacing w:after="0" w:line="240" w:lineRule="auto"/>
              <w:jc w:val="center"/>
              <w:rPr>
                <w:rFonts w:asciiTheme="majorHAnsi" w:eastAsia="Times New Roman" w:hAnsiTheme="majorHAnsi" w:cs="Calibri"/>
                <w:i/>
                <w:sz w:val="24"/>
                <w:szCs w:val="24"/>
                <w:lang w:val="sl-SI" w:eastAsia="sl-SI"/>
              </w:rPr>
            </w:pPr>
            <w:r w:rsidRPr="00BC00BF">
              <w:rPr>
                <w:rFonts w:asciiTheme="majorHAnsi" w:eastAsia="Times New Roman" w:hAnsiTheme="majorHAnsi" w:cs="Calibri"/>
                <w:sz w:val="24"/>
                <w:szCs w:val="24"/>
                <w:lang w:val="sl-SI" w:eastAsia="sl-SI"/>
              </w:rPr>
              <w:t>9,5 [kWh/Sm</w:t>
            </w:r>
            <w:r w:rsidRPr="00BC00BF">
              <w:rPr>
                <w:rFonts w:asciiTheme="majorHAnsi" w:eastAsia="Times New Roman" w:hAnsiTheme="majorHAnsi" w:cs="Calibri"/>
                <w:sz w:val="24"/>
                <w:szCs w:val="24"/>
                <w:vertAlign w:val="superscript"/>
                <w:lang w:val="sl-SI" w:eastAsia="sl-SI"/>
              </w:rPr>
              <w:t>3</w:t>
            </w:r>
            <w:r w:rsidRPr="00BC00BF">
              <w:rPr>
                <w:rFonts w:asciiTheme="majorHAnsi" w:eastAsia="Times New Roman" w:hAnsiTheme="majorHAnsi" w:cs="Calibri"/>
                <w:sz w:val="24"/>
                <w:szCs w:val="24"/>
                <w:lang w:val="sl-SI" w:eastAsia="sl-SI"/>
              </w:rPr>
              <w:t>]</w:t>
            </w:r>
          </w:p>
        </w:tc>
      </w:tr>
      <w:tr w:rsidR="00C03552" w:rsidRPr="00BC00BF" w14:paraId="3B187043" w14:textId="77777777" w:rsidTr="00630F14">
        <w:trPr>
          <w:trHeight w:val="345"/>
        </w:trPr>
        <w:tc>
          <w:tcPr>
            <w:tcW w:w="1077" w:type="dxa"/>
            <w:vMerge/>
            <w:vAlign w:val="center"/>
            <w:hideMark/>
          </w:tcPr>
          <w:p w14:paraId="13B17B32" w14:textId="77777777" w:rsidR="00C03552" w:rsidRPr="00BC00BF" w:rsidRDefault="00C03552" w:rsidP="00630F14">
            <w:pPr>
              <w:spacing w:after="0" w:line="240" w:lineRule="auto"/>
              <w:jc w:val="both"/>
              <w:rPr>
                <w:rFonts w:asciiTheme="majorHAnsi" w:eastAsia="Times New Roman" w:hAnsiTheme="majorHAnsi" w:cs="Calibri"/>
                <w:sz w:val="22"/>
                <w:szCs w:val="22"/>
                <w:lang w:val="sl-SI" w:eastAsia="sl-SI"/>
              </w:rPr>
            </w:pPr>
          </w:p>
        </w:tc>
        <w:tc>
          <w:tcPr>
            <w:tcW w:w="3756" w:type="dxa"/>
            <w:shd w:val="clear" w:color="000000" w:fill="FFFFFF"/>
            <w:noWrap/>
            <w:vAlign w:val="center"/>
          </w:tcPr>
          <w:p w14:paraId="1ACFED01" w14:textId="77777777" w:rsidR="00C03552" w:rsidRPr="00BC00BF" w:rsidRDefault="00C03552" w:rsidP="00630F14">
            <w:pPr>
              <w:spacing w:after="0" w:line="240" w:lineRule="auto"/>
              <w:jc w:val="both"/>
              <w:rPr>
                <w:rFonts w:asciiTheme="majorHAnsi" w:eastAsia="Times New Roman" w:hAnsiTheme="majorHAnsi" w:cs="Calibri"/>
                <w:i/>
                <w:sz w:val="24"/>
                <w:szCs w:val="24"/>
                <w:lang w:val="sl-SI" w:eastAsia="sl-SI"/>
              </w:rPr>
            </w:pPr>
            <w:r w:rsidRPr="00BC00BF">
              <w:rPr>
                <w:rFonts w:asciiTheme="majorHAnsi" w:eastAsia="Times New Roman" w:hAnsiTheme="majorHAnsi" w:cs="Calibri"/>
                <w:sz w:val="24"/>
                <w:szCs w:val="24"/>
                <w:lang w:val="sl-SI" w:eastAsia="sl-SI"/>
              </w:rPr>
              <w:t>Utekočinjen naftni plin</w:t>
            </w:r>
          </w:p>
        </w:tc>
        <w:tc>
          <w:tcPr>
            <w:tcW w:w="2056" w:type="dxa"/>
            <w:shd w:val="clear" w:color="000000" w:fill="FFFFFF"/>
            <w:noWrap/>
            <w:vAlign w:val="center"/>
          </w:tcPr>
          <w:p w14:paraId="35C40FEA" w14:textId="77777777" w:rsidR="00C03552" w:rsidRPr="00BC00BF" w:rsidRDefault="00C03552" w:rsidP="00630F14">
            <w:pPr>
              <w:spacing w:after="0" w:line="240" w:lineRule="auto"/>
              <w:jc w:val="center"/>
              <w:rPr>
                <w:rFonts w:asciiTheme="majorHAnsi" w:eastAsia="Times New Roman" w:hAnsiTheme="majorHAnsi" w:cs="Calibri"/>
                <w:i/>
                <w:color w:val="000000"/>
                <w:sz w:val="24"/>
                <w:szCs w:val="24"/>
                <w:lang w:val="sl-SI" w:eastAsia="sl-SI"/>
              </w:rPr>
            </w:pPr>
            <w:r w:rsidRPr="00BC00BF">
              <w:rPr>
                <w:rFonts w:asciiTheme="majorHAnsi" w:eastAsia="Times New Roman" w:hAnsiTheme="majorHAnsi" w:cs="Calibri"/>
                <w:sz w:val="24"/>
                <w:szCs w:val="24"/>
                <w:lang w:val="sl-SI" w:eastAsia="sl-SI"/>
              </w:rPr>
              <w:t>l (liter)</w:t>
            </w:r>
          </w:p>
        </w:tc>
        <w:tc>
          <w:tcPr>
            <w:tcW w:w="2410" w:type="dxa"/>
            <w:shd w:val="clear" w:color="000000" w:fill="FFFFFF"/>
            <w:noWrap/>
            <w:vAlign w:val="center"/>
          </w:tcPr>
          <w:p w14:paraId="3DA34199" w14:textId="77777777" w:rsidR="00C03552" w:rsidRPr="00BC00BF" w:rsidRDefault="00C03552" w:rsidP="00630F14">
            <w:pPr>
              <w:spacing w:after="0" w:line="240" w:lineRule="auto"/>
              <w:jc w:val="center"/>
              <w:rPr>
                <w:rFonts w:asciiTheme="majorHAnsi" w:eastAsia="Times New Roman" w:hAnsiTheme="majorHAnsi" w:cs="Calibri"/>
                <w:i/>
                <w:sz w:val="24"/>
                <w:szCs w:val="24"/>
                <w:lang w:val="sl-SI" w:eastAsia="sl-SI"/>
              </w:rPr>
            </w:pPr>
            <w:r w:rsidRPr="00BC00BF">
              <w:rPr>
                <w:rFonts w:asciiTheme="majorHAnsi" w:eastAsia="Times New Roman" w:hAnsiTheme="majorHAnsi" w:cs="Calibri"/>
                <w:sz w:val="24"/>
                <w:szCs w:val="24"/>
                <w:lang w:val="sl-SI" w:eastAsia="sl-SI"/>
              </w:rPr>
              <w:t>7,17 [kWh/liter]</w:t>
            </w:r>
          </w:p>
        </w:tc>
      </w:tr>
      <w:tr w:rsidR="00C03552" w:rsidRPr="00BC00BF" w14:paraId="59358835" w14:textId="77777777" w:rsidTr="00630F14">
        <w:trPr>
          <w:trHeight w:val="300"/>
        </w:trPr>
        <w:tc>
          <w:tcPr>
            <w:tcW w:w="1077" w:type="dxa"/>
            <w:vMerge/>
            <w:vAlign w:val="center"/>
            <w:hideMark/>
          </w:tcPr>
          <w:p w14:paraId="33978079" w14:textId="77777777" w:rsidR="00C03552" w:rsidRPr="00BC00BF" w:rsidRDefault="00C03552" w:rsidP="00630F14">
            <w:pPr>
              <w:spacing w:after="0" w:line="240" w:lineRule="auto"/>
              <w:jc w:val="both"/>
              <w:rPr>
                <w:rFonts w:asciiTheme="majorHAnsi" w:eastAsia="Times New Roman" w:hAnsiTheme="majorHAnsi" w:cs="Calibri"/>
                <w:sz w:val="22"/>
                <w:szCs w:val="22"/>
                <w:lang w:val="sl-SI" w:eastAsia="sl-SI"/>
              </w:rPr>
            </w:pPr>
          </w:p>
        </w:tc>
        <w:tc>
          <w:tcPr>
            <w:tcW w:w="3756" w:type="dxa"/>
            <w:shd w:val="clear" w:color="000000" w:fill="FFFFFF"/>
            <w:noWrap/>
            <w:vAlign w:val="center"/>
          </w:tcPr>
          <w:p w14:paraId="56287C65" w14:textId="77777777" w:rsidR="00C03552" w:rsidRPr="00BC00BF" w:rsidRDefault="00C03552" w:rsidP="00630F14">
            <w:pPr>
              <w:spacing w:after="0" w:line="240" w:lineRule="auto"/>
              <w:jc w:val="both"/>
              <w:rPr>
                <w:rFonts w:asciiTheme="majorHAnsi" w:eastAsia="Times New Roman" w:hAnsiTheme="majorHAnsi" w:cs="Calibri"/>
                <w:i/>
                <w:sz w:val="24"/>
                <w:szCs w:val="24"/>
                <w:lang w:val="sl-SI" w:eastAsia="sl-SI"/>
              </w:rPr>
            </w:pPr>
            <w:r w:rsidRPr="00BC00BF">
              <w:rPr>
                <w:rFonts w:asciiTheme="majorHAnsi" w:eastAsia="Times New Roman" w:hAnsiTheme="majorHAnsi" w:cs="Calibri"/>
                <w:sz w:val="24"/>
                <w:szCs w:val="24"/>
                <w:lang w:val="sl-SI" w:eastAsia="sl-SI"/>
              </w:rPr>
              <w:t>Električna energija</w:t>
            </w:r>
          </w:p>
        </w:tc>
        <w:tc>
          <w:tcPr>
            <w:tcW w:w="2056" w:type="dxa"/>
            <w:shd w:val="clear" w:color="000000" w:fill="FFFFFF"/>
            <w:noWrap/>
            <w:vAlign w:val="center"/>
          </w:tcPr>
          <w:p w14:paraId="6A3911BF" w14:textId="77777777" w:rsidR="00C03552" w:rsidRPr="00BC00BF" w:rsidRDefault="00C03552" w:rsidP="00630F14">
            <w:pPr>
              <w:spacing w:after="0" w:line="240" w:lineRule="auto"/>
              <w:jc w:val="center"/>
              <w:rPr>
                <w:rFonts w:asciiTheme="majorHAnsi" w:eastAsia="Times New Roman" w:hAnsiTheme="majorHAnsi" w:cs="Calibri"/>
                <w:i/>
                <w:color w:val="000000"/>
                <w:sz w:val="24"/>
                <w:szCs w:val="24"/>
                <w:lang w:val="sl-SI" w:eastAsia="sl-SI"/>
              </w:rPr>
            </w:pPr>
            <w:r w:rsidRPr="00BC00BF">
              <w:rPr>
                <w:rFonts w:asciiTheme="majorHAnsi" w:eastAsia="Times New Roman" w:hAnsiTheme="majorHAnsi" w:cs="Calibri"/>
                <w:sz w:val="24"/>
                <w:szCs w:val="24"/>
                <w:lang w:val="sl-SI" w:eastAsia="sl-SI"/>
              </w:rPr>
              <w:t>kWh</w:t>
            </w:r>
          </w:p>
        </w:tc>
        <w:tc>
          <w:tcPr>
            <w:tcW w:w="2410" w:type="dxa"/>
            <w:shd w:val="clear" w:color="000000" w:fill="FFFFFF"/>
            <w:noWrap/>
            <w:vAlign w:val="center"/>
          </w:tcPr>
          <w:p w14:paraId="2A6AAB2C" w14:textId="77777777" w:rsidR="00C03552" w:rsidRPr="00BC00BF" w:rsidRDefault="00C03552" w:rsidP="00630F14">
            <w:pPr>
              <w:spacing w:after="0" w:line="240" w:lineRule="auto"/>
              <w:jc w:val="center"/>
              <w:rPr>
                <w:rFonts w:asciiTheme="majorHAnsi" w:eastAsia="Times New Roman" w:hAnsiTheme="majorHAnsi" w:cs="Calibri"/>
                <w:i/>
                <w:sz w:val="24"/>
                <w:szCs w:val="24"/>
                <w:lang w:val="sl-SI" w:eastAsia="sl-SI"/>
              </w:rPr>
            </w:pPr>
            <w:r w:rsidRPr="00BC00BF">
              <w:rPr>
                <w:rFonts w:asciiTheme="majorHAnsi" w:eastAsia="Times New Roman" w:hAnsiTheme="majorHAnsi" w:cs="Calibri"/>
                <w:sz w:val="24"/>
                <w:szCs w:val="24"/>
                <w:lang w:val="sl-SI" w:eastAsia="sl-SI"/>
              </w:rPr>
              <w:t>1,0 [kWh/kWh]</w:t>
            </w:r>
          </w:p>
        </w:tc>
      </w:tr>
    </w:tbl>
    <w:p w14:paraId="75B72F32" w14:textId="77777777" w:rsidR="00C03552" w:rsidRPr="00BC00BF" w:rsidRDefault="00C03552" w:rsidP="00C03552">
      <w:pPr>
        <w:spacing w:after="0" w:line="240" w:lineRule="auto"/>
        <w:jc w:val="both"/>
        <w:rPr>
          <w:rFonts w:asciiTheme="majorHAnsi" w:eastAsia="Times New Roman" w:hAnsiTheme="majorHAnsi" w:cs="Calibri"/>
          <w:i/>
          <w:lang w:val="sl-SI" w:eastAsia="sl-SI"/>
        </w:rPr>
      </w:pPr>
      <w:r w:rsidRPr="00BC00BF">
        <w:rPr>
          <w:rFonts w:asciiTheme="majorHAnsi" w:eastAsia="Times New Roman" w:hAnsiTheme="majorHAnsi" w:cs="Calibri"/>
          <w:i/>
          <w:lang w:val="sl-SI" w:eastAsia="sl-SI"/>
        </w:rPr>
        <w:t>Opomba: kurilne vrednosti se v času trajanja pogodbe o pogodbenem zagotavljanju prihrankov, usklajujejo  z vrednostmi, ki izhajajo iz pogodb o dobavi energentov oziroma energije.</w:t>
      </w:r>
    </w:p>
    <w:p w14:paraId="0F9A781E" w14:textId="77777777"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p>
    <w:p w14:paraId="33FEE08E" w14:textId="30C626B1"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u w:val="single"/>
          <w:lang w:val="sl-SI" w:eastAsia="sl-SI"/>
        </w:rPr>
        <w:t>Koristna energija</w:t>
      </w:r>
      <w:r w:rsidRPr="00BC00BF">
        <w:rPr>
          <w:rFonts w:asciiTheme="majorHAnsi" w:eastAsia="Times New Roman" w:hAnsiTheme="majorHAnsi" w:cs="Calibri"/>
          <w:sz w:val="24"/>
          <w:szCs w:val="24"/>
          <w:lang w:val="sl-SI" w:eastAsia="sl-SI"/>
        </w:rPr>
        <w:t xml:space="preserve"> je energija za obratovanje in doseganje udobja v objektih. Koristna energija v objektih je na primer: </w:t>
      </w:r>
    </w:p>
    <w:p w14:paraId="53F97044" w14:textId="77777777" w:rsidR="00C03552" w:rsidRPr="00BC00BF" w:rsidRDefault="00C03552" w:rsidP="00C03552">
      <w:pPr>
        <w:numPr>
          <w:ilvl w:val="0"/>
          <w:numId w:val="84"/>
        </w:num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toplota za:</w:t>
      </w:r>
    </w:p>
    <w:p w14:paraId="2354C1E3" w14:textId="77777777" w:rsidR="00C03552" w:rsidRPr="00BC00BF" w:rsidRDefault="00C03552" w:rsidP="00C03552">
      <w:pPr>
        <w:numPr>
          <w:ilvl w:val="1"/>
          <w:numId w:val="85"/>
        </w:num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ogrevanje,</w:t>
      </w:r>
    </w:p>
    <w:p w14:paraId="059EEB7F" w14:textId="77777777" w:rsidR="00C03552" w:rsidRPr="00BC00BF" w:rsidRDefault="00C03552" w:rsidP="00C03552">
      <w:pPr>
        <w:numPr>
          <w:ilvl w:val="1"/>
          <w:numId w:val="85"/>
        </w:num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pripravo sanitarne tople vode,</w:t>
      </w:r>
    </w:p>
    <w:p w14:paraId="3CBD2C4C" w14:textId="77777777" w:rsidR="00C03552" w:rsidRPr="00BC00BF" w:rsidRDefault="00C03552" w:rsidP="00C03552">
      <w:pPr>
        <w:numPr>
          <w:ilvl w:val="1"/>
          <w:numId w:val="85"/>
        </w:num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lastRenderedPageBreak/>
        <w:t>hlad,</w:t>
      </w:r>
    </w:p>
    <w:p w14:paraId="40592C30" w14:textId="77777777" w:rsidR="00C03552" w:rsidRPr="00BC00BF" w:rsidRDefault="00C03552" w:rsidP="00C03552">
      <w:pPr>
        <w:numPr>
          <w:ilvl w:val="1"/>
          <w:numId w:val="85"/>
        </w:num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drugo (npr. tehnologijo),</w:t>
      </w:r>
    </w:p>
    <w:p w14:paraId="3800F957" w14:textId="77777777" w:rsidR="00C03552" w:rsidRPr="00BC00BF" w:rsidRDefault="00C03552" w:rsidP="00C03552">
      <w:pPr>
        <w:numPr>
          <w:ilvl w:val="0"/>
          <w:numId w:val="84"/>
        </w:num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električna energija za:</w:t>
      </w:r>
    </w:p>
    <w:p w14:paraId="186A5886" w14:textId="77777777" w:rsidR="00C03552" w:rsidRPr="00BC00BF" w:rsidRDefault="00C03552" w:rsidP="00C03552">
      <w:pPr>
        <w:numPr>
          <w:ilvl w:val="1"/>
          <w:numId w:val="86"/>
        </w:num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razsvetljavo,</w:t>
      </w:r>
    </w:p>
    <w:p w14:paraId="42D2BEF5" w14:textId="77777777" w:rsidR="00C03552" w:rsidRPr="00BC00BF" w:rsidRDefault="00C03552" w:rsidP="00C03552">
      <w:pPr>
        <w:numPr>
          <w:ilvl w:val="1"/>
          <w:numId w:val="86"/>
        </w:num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tehnološke naprave,</w:t>
      </w:r>
    </w:p>
    <w:p w14:paraId="29F49246" w14:textId="77777777" w:rsidR="00C03552" w:rsidRPr="00BC00BF" w:rsidRDefault="00C03552" w:rsidP="00C03552">
      <w:pPr>
        <w:numPr>
          <w:ilvl w:val="1"/>
          <w:numId w:val="86"/>
        </w:num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 xml:space="preserve">ogrevanje, </w:t>
      </w:r>
    </w:p>
    <w:p w14:paraId="269C5608" w14:textId="77777777" w:rsidR="00C03552" w:rsidRPr="00BC00BF" w:rsidRDefault="00C03552" w:rsidP="00C03552">
      <w:pPr>
        <w:numPr>
          <w:ilvl w:val="1"/>
          <w:numId w:val="86"/>
        </w:num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pripravo sanitarne tople vode,</w:t>
      </w:r>
    </w:p>
    <w:p w14:paraId="569D3923" w14:textId="77777777" w:rsidR="00C03552" w:rsidRPr="00BC00BF" w:rsidRDefault="00C03552" w:rsidP="00C03552">
      <w:pPr>
        <w:numPr>
          <w:ilvl w:val="1"/>
          <w:numId w:val="86"/>
        </w:num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pohlajevanje,</w:t>
      </w:r>
    </w:p>
    <w:p w14:paraId="68A5D173" w14:textId="77777777" w:rsidR="00C03552" w:rsidRPr="00BC00BF" w:rsidRDefault="00C03552" w:rsidP="00C03552">
      <w:pPr>
        <w:numPr>
          <w:ilvl w:val="1"/>
          <w:numId w:val="86"/>
        </w:num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jalovo energijo,</w:t>
      </w:r>
    </w:p>
    <w:p w14:paraId="3C610B89" w14:textId="77777777" w:rsidR="00C03552" w:rsidRPr="00BC00BF" w:rsidRDefault="00C03552" w:rsidP="00C03552">
      <w:pPr>
        <w:numPr>
          <w:ilvl w:val="1"/>
          <w:numId w:val="86"/>
        </w:num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ostalo.</w:t>
      </w:r>
    </w:p>
    <w:p w14:paraId="720449AE" w14:textId="77777777"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p>
    <w:p w14:paraId="1F270410" w14:textId="65466CD7" w:rsidR="001D6607" w:rsidRDefault="001D6607" w:rsidP="00C03552">
      <w:pPr>
        <w:spacing w:after="0" w:line="240" w:lineRule="auto"/>
        <w:jc w:val="both"/>
        <w:rPr>
          <w:rFonts w:asciiTheme="majorHAnsi" w:eastAsia="Times New Roman" w:hAnsiTheme="majorHAnsi" w:cs="Calibri"/>
          <w:sz w:val="24"/>
          <w:szCs w:val="24"/>
          <w:u w:val="single"/>
          <w:lang w:val="sl-SI" w:eastAsia="sl-SI"/>
        </w:rPr>
      </w:pPr>
      <w:r w:rsidRPr="001D6607">
        <w:rPr>
          <w:rFonts w:asciiTheme="majorHAnsi" w:eastAsia="Times New Roman" w:hAnsiTheme="majorHAnsi" w:cs="Calibri"/>
          <w:sz w:val="24"/>
          <w:szCs w:val="24"/>
          <w:u w:val="single"/>
          <w:lang w:val="sl-SI" w:eastAsia="sl-SI"/>
        </w:rPr>
        <w:t xml:space="preserve">Opomba: </w:t>
      </w:r>
      <w:r w:rsidRPr="001D6607">
        <w:rPr>
          <w:rFonts w:asciiTheme="majorHAnsi" w:eastAsia="Times New Roman" w:hAnsiTheme="majorHAnsi" w:cs="Calibri"/>
          <w:sz w:val="24"/>
          <w:szCs w:val="24"/>
          <w:lang w:val="sl-SI" w:eastAsia="sl-SI"/>
        </w:rPr>
        <w:t>V kolikor se električna energija uporablja kot primarni vir za pogon naprav za proizvodnjo toplote (toplotne črpalke), se obravnava kot dovedena energija za proizvodnjo toplote.</w:t>
      </w:r>
    </w:p>
    <w:p w14:paraId="01AE0E46" w14:textId="77777777" w:rsidR="001D6607" w:rsidRDefault="001D6607" w:rsidP="00C03552">
      <w:pPr>
        <w:spacing w:after="0" w:line="240" w:lineRule="auto"/>
        <w:jc w:val="both"/>
        <w:rPr>
          <w:rFonts w:asciiTheme="majorHAnsi" w:eastAsia="Times New Roman" w:hAnsiTheme="majorHAnsi" w:cs="Calibri"/>
          <w:sz w:val="24"/>
          <w:szCs w:val="24"/>
          <w:u w:val="single"/>
          <w:lang w:val="sl-SI" w:eastAsia="sl-SI"/>
        </w:rPr>
      </w:pPr>
    </w:p>
    <w:p w14:paraId="298B79EB" w14:textId="30DBF761" w:rsidR="00C03552" w:rsidRPr="00BC00BF" w:rsidRDefault="00C03552" w:rsidP="00C03552">
      <w:pPr>
        <w:spacing w:after="0" w:line="240" w:lineRule="auto"/>
        <w:jc w:val="both"/>
        <w:rPr>
          <w:rFonts w:asciiTheme="majorHAnsi" w:eastAsia="Times New Roman" w:hAnsiTheme="majorHAnsi" w:cs="Calibri"/>
          <w:i/>
          <w:sz w:val="24"/>
          <w:szCs w:val="24"/>
          <w:lang w:val="sl-SI" w:eastAsia="sl-SI"/>
        </w:rPr>
      </w:pPr>
      <w:r w:rsidRPr="00BC00BF">
        <w:rPr>
          <w:rFonts w:asciiTheme="majorHAnsi" w:eastAsia="Times New Roman" w:hAnsiTheme="majorHAnsi" w:cs="Calibri"/>
          <w:sz w:val="24"/>
          <w:szCs w:val="24"/>
          <w:u w:val="single"/>
          <w:lang w:val="sl-SI" w:eastAsia="sl-SI"/>
        </w:rPr>
        <w:t>Referenčne količine dovedene energije</w:t>
      </w:r>
      <w:r w:rsidRPr="00BC00BF">
        <w:rPr>
          <w:rFonts w:asciiTheme="majorHAnsi" w:eastAsia="Times New Roman" w:hAnsiTheme="majorHAnsi" w:cs="Calibri"/>
          <w:sz w:val="24"/>
          <w:szCs w:val="24"/>
          <w:lang w:val="sl-SI" w:eastAsia="sl-SI"/>
        </w:rPr>
        <w:t xml:space="preserve"> za objekt so navedene v prilogi »</w:t>
      </w:r>
      <w:r w:rsidRPr="00BC00BF">
        <w:rPr>
          <w:rFonts w:asciiTheme="majorHAnsi" w:hAnsiTheme="majorHAnsi" w:cs="Calibri"/>
          <w:i/>
          <w:sz w:val="24"/>
          <w:szCs w:val="24"/>
          <w:lang w:val="sl-SI"/>
        </w:rPr>
        <w:t>Program izvajanja koncesije</w:t>
      </w:r>
      <w:r w:rsidRPr="00BC00BF">
        <w:rPr>
          <w:rFonts w:asciiTheme="majorHAnsi" w:eastAsia="Times New Roman" w:hAnsiTheme="majorHAnsi" w:cs="Calibri"/>
          <w:sz w:val="24"/>
          <w:szCs w:val="24"/>
          <w:lang w:val="sl-SI" w:eastAsia="sl-SI"/>
        </w:rPr>
        <w:t>«, kjer so poleg porabe energentov podani tudi njihovi stroški za objekt.</w:t>
      </w:r>
    </w:p>
    <w:p w14:paraId="66D100D0" w14:textId="77777777"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p>
    <w:p w14:paraId="7B192099" w14:textId="69A36A5F"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 xml:space="preserve">Vsi izračuni količin, stroškov in cen se izdelujejo za </w:t>
      </w:r>
      <w:r w:rsidRPr="00BC00BF">
        <w:rPr>
          <w:rFonts w:asciiTheme="majorHAnsi" w:eastAsia="Times New Roman" w:hAnsiTheme="majorHAnsi" w:cs="Calibri"/>
          <w:b/>
          <w:sz w:val="24"/>
          <w:szCs w:val="24"/>
          <w:lang w:val="sl-SI" w:eastAsia="sl-SI"/>
        </w:rPr>
        <w:t>vsak</w:t>
      </w:r>
      <w:r w:rsidRPr="00BC00BF">
        <w:rPr>
          <w:rFonts w:asciiTheme="majorHAnsi" w:eastAsia="Times New Roman" w:hAnsiTheme="majorHAnsi" w:cs="Calibri"/>
          <w:sz w:val="24"/>
          <w:szCs w:val="24"/>
          <w:lang w:val="sl-SI" w:eastAsia="sl-SI"/>
        </w:rPr>
        <w:t xml:space="preserve"> </w:t>
      </w:r>
      <w:r w:rsidRPr="00BC00BF">
        <w:rPr>
          <w:rFonts w:asciiTheme="majorHAnsi" w:eastAsia="Times New Roman" w:hAnsiTheme="majorHAnsi" w:cs="Calibri"/>
          <w:b/>
          <w:sz w:val="24"/>
          <w:szCs w:val="24"/>
          <w:lang w:val="sl-SI" w:eastAsia="sl-SI"/>
        </w:rPr>
        <w:t>objekt</w:t>
      </w:r>
      <w:r w:rsidRPr="00BC00BF">
        <w:rPr>
          <w:rFonts w:asciiTheme="majorHAnsi" w:eastAsia="Times New Roman" w:hAnsiTheme="majorHAnsi" w:cs="Calibri"/>
          <w:sz w:val="24"/>
          <w:szCs w:val="24"/>
          <w:lang w:val="sl-SI" w:eastAsia="sl-SI"/>
        </w:rPr>
        <w:t xml:space="preserve"> posebej ter tudi za celoto. Za izračun se uporabljajo cene energentov in energije brez DDV, upoštevani pa so zakonski prispevki, ki se lahko spreminjajo skladno</w:t>
      </w:r>
      <w:r w:rsidR="001D6607">
        <w:rPr>
          <w:rFonts w:asciiTheme="majorHAnsi" w:eastAsia="Times New Roman" w:hAnsiTheme="majorHAnsi" w:cs="Calibri"/>
          <w:sz w:val="24"/>
          <w:szCs w:val="24"/>
          <w:lang w:val="sl-SI" w:eastAsia="sl-SI"/>
        </w:rPr>
        <w:t xml:space="preserve"> s zakonodajo na letnem nivoju.</w:t>
      </w:r>
    </w:p>
    <w:p w14:paraId="0E048326" w14:textId="77777777"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p>
    <w:p w14:paraId="1A349AFA" w14:textId="75A5F967" w:rsidR="00552B44" w:rsidRPr="00BC00BF" w:rsidRDefault="001D6607" w:rsidP="00C03552">
      <w:pPr>
        <w:spacing w:after="0" w:line="240" w:lineRule="auto"/>
        <w:jc w:val="both"/>
        <w:rPr>
          <w:rFonts w:asciiTheme="majorHAnsi" w:eastAsia="Times New Roman" w:hAnsiTheme="majorHAnsi" w:cs="Calibri"/>
          <w:i/>
          <w:sz w:val="24"/>
          <w:szCs w:val="24"/>
          <w:lang w:val="sl-SI" w:eastAsia="sl-SI"/>
        </w:rPr>
      </w:pPr>
      <w:r>
        <w:rPr>
          <w:rFonts w:asciiTheme="majorHAnsi" w:eastAsia="Times New Roman" w:hAnsiTheme="majorHAnsi" w:cs="Calibri"/>
          <w:sz w:val="24"/>
          <w:szCs w:val="24"/>
          <w:lang w:val="sl-SI" w:eastAsia="sl-SI"/>
        </w:rPr>
        <w:t>Referenčni</w:t>
      </w:r>
      <w:r w:rsidR="00552B44">
        <w:rPr>
          <w:rFonts w:asciiTheme="majorHAnsi" w:eastAsia="Times New Roman" w:hAnsiTheme="majorHAnsi" w:cs="Calibri"/>
          <w:sz w:val="24"/>
          <w:szCs w:val="24"/>
          <w:lang w:val="sl-SI" w:eastAsia="sl-SI"/>
        </w:rPr>
        <w:t xml:space="preserve"> </w:t>
      </w:r>
      <w:r>
        <w:rPr>
          <w:rFonts w:asciiTheme="majorHAnsi" w:eastAsia="Times New Roman" w:hAnsiTheme="majorHAnsi" w:cs="Calibri"/>
          <w:sz w:val="24"/>
          <w:szCs w:val="24"/>
          <w:lang w:val="sl-SI" w:eastAsia="sl-SI"/>
        </w:rPr>
        <w:t>strošek</w:t>
      </w:r>
      <w:r w:rsidR="00552B44">
        <w:rPr>
          <w:rFonts w:asciiTheme="majorHAnsi" w:eastAsia="Times New Roman" w:hAnsiTheme="majorHAnsi" w:cs="Calibri"/>
          <w:sz w:val="24"/>
          <w:szCs w:val="24"/>
          <w:lang w:val="sl-SI" w:eastAsia="sl-SI"/>
        </w:rPr>
        <w:t xml:space="preserve"> rabe energentov se določi tako, da se celotna količina porabe posameznega energenta pomnoži z veljavno ceno energenta na dan oddaje ponudbe.</w:t>
      </w:r>
    </w:p>
    <w:p w14:paraId="3F006816" w14:textId="77777777"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p>
    <w:p w14:paraId="0DA5F5A1" w14:textId="6FBBF162"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 xml:space="preserve">Referenčno obdobje za posamezne energente je povprečje koledarskih let 2014, 2015 ter 2016. </w:t>
      </w:r>
    </w:p>
    <w:p w14:paraId="32CCC89A" w14:textId="77777777"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p>
    <w:p w14:paraId="75388EBD" w14:textId="73F8F9EF"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Za električno energijo se upošteva referenčno obdobje 2012, 2013, 2014, 2015 ter 2016. Za to obdobje se izračuna povprečna letna poraba električne energije.</w:t>
      </w:r>
    </w:p>
    <w:p w14:paraId="15C8DDDA" w14:textId="77777777"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p>
    <w:p w14:paraId="55F3AAF8" w14:textId="77777777"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Za preračun končne oz. dovedene energije v koristno energijo se za potrebe referenčnih količin dogovorjeno uporablja izkoristek ogrevalnih virov na podlagi izvedenih ogledov stavb s strani koncesionarja.</w:t>
      </w:r>
    </w:p>
    <w:p w14:paraId="7FF2BD76" w14:textId="77777777"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p>
    <w:p w14:paraId="1E5B621D" w14:textId="77777777"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 xml:space="preserve">V obdobju prve ogrevalne sezone, po podpisu koncesijske pogodbe in pred pričetkom izvajanja glavne storitve, bo koncesionar na podlagi vgrajenih merilnikov rabe energije (toplote in električne energije) preveril referenčne rabe. </w:t>
      </w:r>
    </w:p>
    <w:p w14:paraId="32CFAAF5" w14:textId="77777777"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p>
    <w:p w14:paraId="63DE4A39" w14:textId="5967DDD4" w:rsidR="00C03552" w:rsidRPr="00BC00BF" w:rsidRDefault="00C03552" w:rsidP="00C03552">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V primeru ugot</w:t>
      </w:r>
      <w:r w:rsidR="007E59CD" w:rsidRPr="00BC00BF">
        <w:rPr>
          <w:rFonts w:asciiTheme="majorHAnsi" w:eastAsia="Times New Roman" w:hAnsiTheme="majorHAnsi" w:cs="Calibri"/>
          <w:sz w:val="24"/>
          <w:szCs w:val="24"/>
          <w:lang w:val="sl-SI" w:eastAsia="sl-SI"/>
        </w:rPr>
        <w:t>ovljenih odstopanj, večjih od 5</w:t>
      </w:r>
      <w:r w:rsidRPr="00BC00BF">
        <w:rPr>
          <w:rFonts w:asciiTheme="majorHAnsi" w:eastAsia="Times New Roman" w:hAnsiTheme="majorHAnsi" w:cs="Calibri"/>
          <w:sz w:val="24"/>
          <w:szCs w:val="24"/>
          <w:lang w:val="sl-SI" w:eastAsia="sl-SI"/>
        </w:rPr>
        <w:t xml:space="preserve"> %, bo koncesionar s koncedentom dogovoril morebitne popravke referenčne rabe energije. </w:t>
      </w:r>
    </w:p>
    <w:p w14:paraId="44DEDCA1" w14:textId="5FDA30AE" w:rsidR="006E2D6F" w:rsidRPr="00BC00BF" w:rsidRDefault="00BC00BF" w:rsidP="00BC00BF">
      <w:pPr>
        <w:pStyle w:val="Heading1"/>
      </w:pPr>
      <w:r>
        <w:rPr>
          <w:lang w:val="sl-SI"/>
        </w:rPr>
        <w:lastRenderedPageBreak/>
        <w:t xml:space="preserve">5 </w:t>
      </w:r>
      <w:r w:rsidR="006E2D6F" w:rsidRPr="00BC00BF">
        <w:rPr>
          <w:lang w:val="sl-SI"/>
        </w:rPr>
        <w:t>OBRAČUNSKO OBDOBJE</w:t>
      </w:r>
    </w:p>
    <w:p w14:paraId="31706E91" w14:textId="77777777" w:rsidR="00CF4503" w:rsidRPr="00BC00BF" w:rsidRDefault="00CF4503" w:rsidP="0053031C">
      <w:pPr>
        <w:jc w:val="both"/>
        <w:rPr>
          <w:rFonts w:asciiTheme="majorHAnsi" w:hAnsiTheme="majorHAnsi" w:cs="Calibri"/>
          <w:sz w:val="24"/>
          <w:szCs w:val="24"/>
          <w:lang w:val="sl-SI"/>
        </w:rPr>
      </w:pPr>
    </w:p>
    <w:p w14:paraId="34C2ED12" w14:textId="447AADF5" w:rsidR="006E2D6F" w:rsidRPr="00BC00BF" w:rsidRDefault="006E2D6F" w:rsidP="0053031C">
      <w:pPr>
        <w:jc w:val="both"/>
        <w:rPr>
          <w:rFonts w:asciiTheme="majorHAnsi" w:hAnsiTheme="majorHAnsi" w:cs="Calibri"/>
          <w:sz w:val="24"/>
          <w:szCs w:val="24"/>
          <w:lang w:val="sl-SI"/>
        </w:rPr>
      </w:pPr>
      <w:r w:rsidRPr="00BC00BF">
        <w:rPr>
          <w:rFonts w:asciiTheme="majorHAnsi" w:hAnsiTheme="majorHAnsi" w:cs="Calibri"/>
          <w:sz w:val="24"/>
          <w:szCs w:val="24"/>
          <w:lang w:val="sl-SI"/>
        </w:rPr>
        <w:t>Vsi obračuni in drugi izračuni</w:t>
      </w:r>
      <w:r w:rsidR="00CD3EB0" w:rsidRPr="00BC00BF">
        <w:rPr>
          <w:rFonts w:asciiTheme="majorHAnsi" w:hAnsiTheme="majorHAnsi" w:cs="Calibri"/>
          <w:sz w:val="24"/>
          <w:szCs w:val="24"/>
          <w:lang w:val="sl-SI"/>
        </w:rPr>
        <w:t xml:space="preserve"> za potrebe ugotavljanja doseganja zajamčenih prihrankov</w:t>
      </w:r>
      <w:r w:rsidRPr="00BC00BF">
        <w:rPr>
          <w:rFonts w:asciiTheme="majorHAnsi" w:hAnsiTheme="majorHAnsi" w:cs="Calibri"/>
          <w:sz w:val="24"/>
          <w:szCs w:val="24"/>
          <w:lang w:val="sl-SI"/>
        </w:rPr>
        <w:t xml:space="preserve"> se izvajajo za obračunsko obdobje enega leta, pri čemer je prvo obračunsko obdobje enako obdobju enega leta od datuma začetka izvajanja glavne storitve.</w:t>
      </w:r>
    </w:p>
    <w:p w14:paraId="350DAA8D" w14:textId="69E0CDB5" w:rsidR="006E2D6F" w:rsidRPr="00BC00BF" w:rsidRDefault="006E2D6F" w:rsidP="0053031C">
      <w:pPr>
        <w:jc w:val="both"/>
        <w:rPr>
          <w:rFonts w:asciiTheme="majorHAnsi" w:hAnsiTheme="majorHAnsi" w:cs="Calibri"/>
          <w:sz w:val="24"/>
          <w:szCs w:val="24"/>
          <w:lang w:val="sl-SI"/>
        </w:rPr>
      </w:pPr>
      <w:r w:rsidRPr="00BC00BF">
        <w:rPr>
          <w:rFonts w:asciiTheme="majorHAnsi" w:hAnsiTheme="majorHAnsi" w:cs="Calibri"/>
          <w:sz w:val="24"/>
          <w:szCs w:val="24"/>
          <w:lang w:val="sl-SI"/>
        </w:rPr>
        <w:t xml:space="preserve">Če obdobje trajanja </w:t>
      </w:r>
      <w:r w:rsidR="00BC00BF">
        <w:rPr>
          <w:rFonts w:asciiTheme="majorHAnsi" w:hAnsiTheme="majorHAnsi" w:cs="Calibri"/>
          <w:sz w:val="24"/>
          <w:szCs w:val="24"/>
          <w:lang w:val="sl-SI"/>
        </w:rPr>
        <w:t>koncesijske</w:t>
      </w:r>
      <w:r w:rsidRPr="00BC00BF">
        <w:rPr>
          <w:rFonts w:asciiTheme="majorHAnsi" w:hAnsiTheme="majorHAnsi" w:cs="Calibri"/>
          <w:sz w:val="24"/>
          <w:szCs w:val="24"/>
          <w:lang w:val="sl-SI"/>
        </w:rPr>
        <w:t xml:space="preserve"> pogodbe oziroma obdobje merjenja prihrankov energije ni identično z začetkom ali koncem obračunskega obdobja, se obračun za takšna delna obdobja trajanja izvrši sorazmerno glede na število pogodbenih mesecev, ki jih zajame obračunsko obdobje.</w:t>
      </w:r>
    </w:p>
    <w:p w14:paraId="6854A2FC" w14:textId="70408C4A" w:rsidR="00474470" w:rsidRPr="00BC00BF" w:rsidRDefault="00BC00BF" w:rsidP="00BC00BF">
      <w:pPr>
        <w:pStyle w:val="Heading1"/>
      </w:pPr>
      <w:r>
        <w:rPr>
          <w:lang w:val="sl-SI"/>
        </w:rPr>
        <w:t xml:space="preserve">6 </w:t>
      </w:r>
      <w:r w:rsidR="00474470" w:rsidRPr="00BC00BF">
        <w:rPr>
          <w:lang w:val="sl-SI"/>
        </w:rPr>
        <w:t>IZRAČUNAVANJE PRIHRANKOV</w:t>
      </w:r>
    </w:p>
    <w:p w14:paraId="11FD8D7E" w14:textId="09BD3936" w:rsidR="00CD3EB0" w:rsidRDefault="00CD3EB0" w:rsidP="0053031C">
      <w:pPr>
        <w:rPr>
          <w:rFonts w:asciiTheme="majorHAnsi" w:hAnsiTheme="majorHAnsi" w:cs="Calibri"/>
          <w:sz w:val="24"/>
          <w:szCs w:val="24"/>
          <w:lang w:val="sl-SI"/>
        </w:rPr>
      </w:pPr>
    </w:p>
    <w:p w14:paraId="06D37362" w14:textId="77777777" w:rsidR="00443065" w:rsidRPr="00443065" w:rsidRDefault="00443065" w:rsidP="00443065">
      <w:pPr>
        <w:rPr>
          <w:rFonts w:asciiTheme="majorHAnsi" w:hAnsiTheme="majorHAnsi" w:cs="Calibri"/>
          <w:sz w:val="24"/>
          <w:szCs w:val="24"/>
          <w:lang w:val="sl-SI"/>
        </w:rPr>
      </w:pPr>
      <w:r w:rsidRPr="00443065">
        <w:rPr>
          <w:rFonts w:asciiTheme="majorHAnsi" w:hAnsiTheme="majorHAnsi" w:cs="Calibri"/>
          <w:sz w:val="24"/>
          <w:szCs w:val="24"/>
          <w:lang w:val="sl-SI"/>
        </w:rPr>
        <w:t>Zajamčena raba energije je raba energije, ki jo koncesionar s pogodbo o zagotavljanju prihrankov energije jamči (v kWh). Zajamčeni prihranek energije je razlika med referenčno rabo energije in zajamčeno rabo energije:</w:t>
      </w:r>
    </w:p>
    <w:p w14:paraId="4BF4182B" w14:textId="77777777" w:rsidR="00443065" w:rsidRPr="00443065" w:rsidRDefault="00443065" w:rsidP="00443065">
      <w:pPr>
        <w:rPr>
          <w:rFonts w:asciiTheme="majorHAnsi" w:hAnsiTheme="majorHAnsi" w:cs="Calibri"/>
          <w:sz w:val="24"/>
          <w:szCs w:val="24"/>
          <w:lang w:val="sl-SI"/>
        </w:rPr>
      </w:pPr>
      <w:r w:rsidRPr="00443065">
        <w:rPr>
          <w:rFonts w:asciiTheme="majorHAnsi" w:hAnsiTheme="majorHAnsi" w:cs="Calibri"/>
          <w:sz w:val="24"/>
          <w:szCs w:val="24"/>
          <w:lang w:val="sl-SI"/>
        </w:rPr>
        <w:t>Zajamčeni prihranek energije [kWh] = Referenčna raba energije [kWh]  –  zajamčena raba energije [kWh]</w:t>
      </w:r>
    </w:p>
    <w:p w14:paraId="0D3767D6" w14:textId="77777777" w:rsidR="00443065" w:rsidRPr="00443065" w:rsidRDefault="00443065" w:rsidP="00443065">
      <w:pPr>
        <w:rPr>
          <w:rFonts w:asciiTheme="majorHAnsi" w:hAnsiTheme="majorHAnsi" w:cs="Calibri"/>
          <w:sz w:val="24"/>
          <w:szCs w:val="24"/>
          <w:lang w:val="sl-SI"/>
        </w:rPr>
      </w:pPr>
      <w:r w:rsidRPr="00443065">
        <w:rPr>
          <w:rFonts w:asciiTheme="majorHAnsi" w:hAnsiTheme="majorHAnsi" w:cs="Calibri"/>
          <w:sz w:val="24"/>
          <w:szCs w:val="24"/>
          <w:lang w:val="sl-SI"/>
        </w:rPr>
        <w:t>Zajamčeni prihranek stroškov energije, je enak razliki med referenčnimi stroški energije in zajamčenimi stroški energije:</w:t>
      </w:r>
    </w:p>
    <w:p w14:paraId="4324035B" w14:textId="77777777" w:rsidR="00443065" w:rsidRPr="00443065" w:rsidRDefault="00443065" w:rsidP="00443065">
      <w:pPr>
        <w:rPr>
          <w:rFonts w:asciiTheme="majorHAnsi" w:hAnsiTheme="majorHAnsi" w:cs="Calibri"/>
          <w:sz w:val="24"/>
          <w:szCs w:val="24"/>
          <w:lang w:val="sl-SI"/>
        </w:rPr>
      </w:pPr>
      <w:r w:rsidRPr="00443065">
        <w:rPr>
          <w:rFonts w:asciiTheme="majorHAnsi" w:hAnsiTheme="majorHAnsi" w:cs="Calibri"/>
          <w:sz w:val="24"/>
          <w:szCs w:val="24"/>
          <w:lang w:val="sl-SI"/>
        </w:rPr>
        <w:t>Zajamčeni prihranek stroškov energije [€] = Referenčni strošek energije [€]  –  zajamčeni strošek energije [€]</w:t>
      </w:r>
    </w:p>
    <w:p w14:paraId="6DD8E308" w14:textId="77777777" w:rsidR="00443065" w:rsidRPr="00443065" w:rsidRDefault="00443065" w:rsidP="00443065">
      <w:pPr>
        <w:rPr>
          <w:rFonts w:asciiTheme="majorHAnsi" w:hAnsiTheme="majorHAnsi" w:cs="Calibri"/>
          <w:sz w:val="24"/>
          <w:szCs w:val="24"/>
          <w:lang w:val="sl-SI"/>
        </w:rPr>
      </w:pPr>
      <w:r w:rsidRPr="00443065">
        <w:rPr>
          <w:rFonts w:asciiTheme="majorHAnsi" w:hAnsiTheme="majorHAnsi" w:cs="Calibri"/>
          <w:sz w:val="24"/>
          <w:szCs w:val="24"/>
          <w:lang w:val="sl-SI"/>
        </w:rPr>
        <w:t>Zajamčeni prihranek energije v odstotkih je enak kvocientu med pogodbeno zagotovljenim prihrankom energije in referenčno rabo energije:</w:t>
      </w:r>
    </w:p>
    <w:p w14:paraId="46DAC3D9" w14:textId="77777777" w:rsidR="00443065" w:rsidRPr="00443065" w:rsidRDefault="00443065" w:rsidP="00443065">
      <w:pPr>
        <w:rPr>
          <w:rFonts w:asciiTheme="majorHAnsi" w:hAnsiTheme="majorHAnsi" w:cs="Calibri"/>
          <w:sz w:val="24"/>
          <w:szCs w:val="24"/>
          <w:lang w:val="sl-SI"/>
        </w:rPr>
      </w:pPr>
      <w:r w:rsidRPr="00443065">
        <w:rPr>
          <w:rFonts w:asciiTheme="majorHAnsi" w:hAnsiTheme="majorHAnsi" w:cs="Calibri"/>
          <w:sz w:val="24"/>
          <w:szCs w:val="24"/>
          <w:lang w:val="sl-SI"/>
        </w:rPr>
        <w:t>Zajamčeni prihranek energije [%] = Zajamčeni prihranek energije [kWh] / Referenčna raba energije [kWh]</w:t>
      </w:r>
    </w:p>
    <w:p w14:paraId="3B488843" w14:textId="77777777" w:rsidR="00443065" w:rsidRPr="00BC00BF" w:rsidRDefault="00443065" w:rsidP="0053031C">
      <w:pPr>
        <w:rPr>
          <w:rFonts w:asciiTheme="majorHAnsi" w:hAnsiTheme="majorHAnsi" w:cs="Calibri"/>
          <w:sz w:val="24"/>
          <w:szCs w:val="24"/>
          <w:lang w:val="sl-SI"/>
        </w:rPr>
      </w:pPr>
    </w:p>
    <w:p w14:paraId="4729DC7C" w14:textId="6FCD661F" w:rsidR="00E35EDC" w:rsidRPr="00BC00BF" w:rsidRDefault="00F63B88" w:rsidP="00BC00BF">
      <w:pPr>
        <w:pStyle w:val="Heading2"/>
        <w:rPr>
          <w:lang w:val="sl-SI"/>
        </w:rPr>
      </w:pPr>
      <w:r>
        <w:rPr>
          <w:lang w:val="sl-SI"/>
        </w:rPr>
        <w:t xml:space="preserve">6.1. </w:t>
      </w:r>
      <w:r w:rsidR="00CD3EB0" w:rsidRPr="00BC00BF">
        <w:rPr>
          <w:lang w:val="sl-SI"/>
        </w:rPr>
        <w:t>Pogodbeno zagotavljanje prihrankov v javnih objektih koncedenta</w:t>
      </w:r>
    </w:p>
    <w:p w14:paraId="3692F7DF" w14:textId="71FA9A06" w:rsidR="000411BA" w:rsidRPr="000411BA" w:rsidRDefault="000411BA" w:rsidP="000411BA">
      <w:pPr>
        <w:jc w:val="both"/>
        <w:rPr>
          <w:rFonts w:asciiTheme="majorHAnsi" w:hAnsiTheme="majorHAnsi" w:cs="Calibri"/>
          <w:sz w:val="24"/>
          <w:szCs w:val="24"/>
          <w:lang w:val="sl-SI"/>
        </w:rPr>
      </w:pPr>
      <w:r>
        <w:rPr>
          <w:rFonts w:asciiTheme="majorHAnsi" w:hAnsiTheme="majorHAnsi" w:cs="Calibri"/>
          <w:sz w:val="24"/>
          <w:szCs w:val="24"/>
          <w:lang w:val="sl-SI"/>
        </w:rPr>
        <w:t>D</w:t>
      </w:r>
      <w:r w:rsidRPr="000411BA">
        <w:rPr>
          <w:rFonts w:asciiTheme="majorHAnsi" w:hAnsiTheme="majorHAnsi" w:cs="Calibri"/>
          <w:sz w:val="24"/>
          <w:szCs w:val="24"/>
          <w:lang w:val="sl-SI"/>
        </w:rPr>
        <w:t>oseganje pogodbeno zagotovljenega prihranka in s tem presoje vprašanja, ali je koncesionar upravičen do plačila zneska za prihranek energije, se ugotovi na osnovi obračunskih dokumentov ločeno za vsak energent (ali vrsto energije) in vzdrževanje za vsak objekt posebej ter skupno za posamezni sklop in segment.</w:t>
      </w:r>
    </w:p>
    <w:p w14:paraId="3F3BEC38" w14:textId="77777777" w:rsidR="000411BA" w:rsidRPr="000411BA" w:rsidRDefault="000411BA" w:rsidP="000411BA">
      <w:pPr>
        <w:jc w:val="both"/>
        <w:rPr>
          <w:rFonts w:asciiTheme="majorHAnsi" w:hAnsiTheme="majorHAnsi" w:cs="Calibri"/>
          <w:sz w:val="24"/>
          <w:szCs w:val="24"/>
          <w:lang w:val="sl-SI"/>
        </w:rPr>
      </w:pPr>
    </w:p>
    <w:p w14:paraId="78E201BF" w14:textId="77777777" w:rsidR="000411BA" w:rsidRPr="000411BA" w:rsidRDefault="000411BA" w:rsidP="000411BA">
      <w:pPr>
        <w:jc w:val="both"/>
        <w:rPr>
          <w:rFonts w:asciiTheme="majorHAnsi" w:hAnsiTheme="majorHAnsi" w:cs="Calibri"/>
          <w:sz w:val="24"/>
          <w:szCs w:val="24"/>
          <w:lang w:val="sl-SI"/>
        </w:rPr>
      </w:pPr>
      <w:r w:rsidRPr="000411BA">
        <w:rPr>
          <w:rFonts w:asciiTheme="majorHAnsi" w:hAnsiTheme="majorHAnsi" w:cs="Calibri"/>
          <w:sz w:val="24"/>
          <w:szCs w:val="24"/>
          <w:lang w:val="sl-SI"/>
        </w:rPr>
        <w:lastRenderedPageBreak/>
        <w:t xml:space="preserve">Prihranek je razlika do tiste rabe energije, ki bi jo porabili, če ne bi izvedli določenega ukrepa. Za določen ukrep se določi prihranek na osnovi referenčnih količin rabe dovedene energije pred izvedbo ukrepa in merjene rabe po izvedbi ukrepa ob prilagoditvah parametrov, ki se spreminjajo glede na referenčno obdobje. </w:t>
      </w:r>
    </w:p>
    <w:p w14:paraId="2ACF75CF" w14:textId="77777777" w:rsidR="000411BA" w:rsidRPr="000411BA" w:rsidRDefault="000411BA" w:rsidP="000411BA">
      <w:pPr>
        <w:jc w:val="both"/>
        <w:rPr>
          <w:rFonts w:asciiTheme="majorHAnsi" w:hAnsiTheme="majorHAnsi" w:cs="Calibri"/>
          <w:sz w:val="24"/>
          <w:szCs w:val="24"/>
          <w:lang w:val="sl-SI"/>
        </w:rPr>
      </w:pPr>
      <w:r w:rsidRPr="000411BA">
        <w:rPr>
          <w:rFonts w:asciiTheme="majorHAnsi" w:hAnsiTheme="majorHAnsi" w:cs="Calibri"/>
          <w:sz w:val="24"/>
          <w:szCs w:val="24"/>
          <w:lang w:val="sl-SI"/>
        </w:rPr>
        <w:t>Za ukrepe, ki so odvisni od faktorjev, na katere vpliva naročnik in jih v referenčnem ali/in v obračunskem obdobju ni mogoče meriti, določimo prihranke tako, da se prihranek za določen ukrep prilagodi na stalne (»normalne«) pogoje. Ti se določijo fiksno. Normirani prihranki se direktno primerjajo s pričakovanimi pod nespremenljivimi pogoji.</w:t>
      </w:r>
    </w:p>
    <w:p w14:paraId="0D95DA3B" w14:textId="77777777" w:rsidR="000411BA" w:rsidRPr="000411BA" w:rsidRDefault="000411BA" w:rsidP="000411BA">
      <w:pPr>
        <w:jc w:val="both"/>
        <w:rPr>
          <w:rFonts w:asciiTheme="majorHAnsi" w:hAnsiTheme="majorHAnsi" w:cs="Calibri"/>
          <w:sz w:val="24"/>
          <w:szCs w:val="24"/>
          <w:lang w:val="sl-SI"/>
        </w:rPr>
      </w:pPr>
      <w:r w:rsidRPr="000411BA">
        <w:rPr>
          <w:rFonts w:asciiTheme="majorHAnsi" w:hAnsiTheme="majorHAnsi" w:cs="Calibri"/>
          <w:sz w:val="24"/>
          <w:szCs w:val="24"/>
          <w:lang w:val="sl-SI"/>
        </w:rPr>
        <w:t>Metoda izračunavanja prihranka toplote in električne energije z upoštevanjem »normiranega prihranka« se uporabi le v primerih, ko prihranka ni možno izračunati.</w:t>
      </w:r>
    </w:p>
    <w:p w14:paraId="5E3A00DE" w14:textId="48E1CC58" w:rsidR="000411BA" w:rsidRDefault="000411BA" w:rsidP="000411BA">
      <w:pPr>
        <w:jc w:val="both"/>
        <w:rPr>
          <w:rFonts w:asciiTheme="majorHAnsi" w:hAnsiTheme="majorHAnsi" w:cs="Calibri"/>
          <w:sz w:val="24"/>
          <w:szCs w:val="24"/>
          <w:lang w:val="sl-SI"/>
        </w:rPr>
      </w:pPr>
      <w:r w:rsidRPr="000411BA">
        <w:rPr>
          <w:rFonts w:asciiTheme="majorHAnsi" w:hAnsiTheme="majorHAnsi" w:cs="Calibri"/>
          <w:sz w:val="24"/>
          <w:szCs w:val="24"/>
          <w:lang w:val="sl-SI"/>
        </w:rPr>
        <w:t>Kjer je koncesionar predvidel obračunavanje po metodi izračunavanja prihranka toplote in električne energije z upoštevanjem »normiranega prihranka«, to navede v programu izvajanja koncesije za predmetni ukrep.</w:t>
      </w:r>
    </w:p>
    <w:p w14:paraId="2BFC665A" w14:textId="3D902721" w:rsidR="00474470" w:rsidRPr="00BC00BF" w:rsidRDefault="00474470" w:rsidP="0051271A">
      <w:pPr>
        <w:jc w:val="both"/>
        <w:rPr>
          <w:rFonts w:asciiTheme="majorHAnsi" w:hAnsiTheme="majorHAnsi" w:cs="Calibri"/>
          <w:sz w:val="24"/>
          <w:szCs w:val="24"/>
          <w:lang w:val="sl-SI"/>
        </w:rPr>
      </w:pPr>
      <w:r w:rsidRPr="00BC00BF">
        <w:rPr>
          <w:rFonts w:asciiTheme="majorHAnsi" w:hAnsiTheme="majorHAnsi" w:cs="Calibri"/>
          <w:sz w:val="24"/>
          <w:szCs w:val="24"/>
          <w:lang w:val="sl-SI"/>
        </w:rPr>
        <w:t xml:space="preserve">Doseganje zajamčenega prihranka energije in s tem presoje vprašanja, ali je </w:t>
      </w:r>
      <w:r w:rsidR="00AA0C66" w:rsidRPr="00BC00BF">
        <w:rPr>
          <w:rFonts w:asciiTheme="majorHAnsi" w:hAnsiTheme="majorHAnsi" w:cs="Calibri"/>
          <w:sz w:val="24"/>
          <w:szCs w:val="24"/>
          <w:lang w:val="sl-SI"/>
        </w:rPr>
        <w:t>koncesionar</w:t>
      </w:r>
      <w:r w:rsidRPr="00BC00BF">
        <w:rPr>
          <w:rFonts w:asciiTheme="majorHAnsi" w:hAnsiTheme="majorHAnsi" w:cs="Calibri"/>
          <w:sz w:val="24"/>
          <w:szCs w:val="24"/>
          <w:lang w:val="sl-SI"/>
        </w:rPr>
        <w:t xml:space="preserve"> upravičen do plačila zneska za prihranek energije, se ugotovi na osnovi obračunskih doku</w:t>
      </w:r>
      <w:r w:rsidR="00FB3C73" w:rsidRPr="00BC00BF">
        <w:rPr>
          <w:rFonts w:asciiTheme="majorHAnsi" w:hAnsiTheme="majorHAnsi" w:cs="Calibri"/>
          <w:sz w:val="24"/>
          <w:szCs w:val="24"/>
          <w:lang w:val="sl-SI"/>
        </w:rPr>
        <w:t xml:space="preserve">mentov ločeno </w:t>
      </w:r>
      <w:r w:rsidRPr="00BC00BF">
        <w:rPr>
          <w:rFonts w:asciiTheme="majorHAnsi" w:hAnsiTheme="majorHAnsi" w:cs="Calibri"/>
          <w:sz w:val="24"/>
          <w:szCs w:val="24"/>
          <w:lang w:val="sl-SI"/>
        </w:rPr>
        <w:t>za vsako vrsto energije na naslednji način:</w:t>
      </w:r>
    </w:p>
    <w:p w14:paraId="12908578" w14:textId="5999BBBD" w:rsidR="00443065" w:rsidRPr="00443065" w:rsidRDefault="00443065" w:rsidP="00443065">
      <w:pPr>
        <w:pStyle w:val="Heading3"/>
        <w:rPr>
          <w:color w:val="50B4C8" w:themeColor="accent1"/>
          <w:sz w:val="28"/>
          <w:szCs w:val="28"/>
          <w:lang w:val="sl-SI"/>
        </w:rPr>
      </w:pPr>
      <w:bookmarkStart w:id="12" w:name="_Toc493441158"/>
      <w:r w:rsidRPr="00443065">
        <w:rPr>
          <w:color w:val="50B4C8" w:themeColor="accent1"/>
          <w:sz w:val="28"/>
          <w:szCs w:val="28"/>
          <w:lang w:val="sl-SI"/>
        </w:rPr>
        <w:t>PRIHRANEK TOPLOTE</w:t>
      </w:r>
      <w:bookmarkEnd w:id="12"/>
      <w:r w:rsidRPr="00443065">
        <w:rPr>
          <w:color w:val="50B4C8" w:themeColor="accent1"/>
          <w:sz w:val="28"/>
          <w:szCs w:val="28"/>
          <w:lang w:val="sl-SI"/>
        </w:rPr>
        <w:t xml:space="preserve"> </w:t>
      </w:r>
    </w:p>
    <w:p w14:paraId="402835E4" w14:textId="77777777" w:rsidR="00443065" w:rsidRPr="00443065" w:rsidRDefault="00443065" w:rsidP="00443065"/>
    <w:p w14:paraId="4D5D1559" w14:textId="77777777" w:rsidR="00443065" w:rsidRPr="00443065" w:rsidRDefault="00443065" w:rsidP="00443065">
      <w:pPr>
        <w:spacing w:line="240" w:lineRule="auto"/>
        <w:jc w:val="both"/>
        <w:rPr>
          <w:rFonts w:asciiTheme="majorHAnsi" w:hAnsiTheme="majorHAnsi" w:cs="Calibri"/>
          <w:sz w:val="24"/>
          <w:szCs w:val="24"/>
          <w:lang w:val="sl-SI"/>
        </w:rPr>
      </w:pPr>
      <w:r w:rsidRPr="00443065">
        <w:rPr>
          <w:rFonts w:asciiTheme="majorHAnsi" w:hAnsiTheme="majorHAnsi" w:cs="Calibri"/>
          <w:sz w:val="24"/>
          <w:szCs w:val="24"/>
          <w:lang w:val="sl-SI"/>
        </w:rPr>
        <w:t>Prihranek toplote se določi kot vsota prihrankov za vsako vrsto uporabe toplote na način:</w:t>
      </w:r>
    </w:p>
    <w:p w14:paraId="0708DF7C" w14:textId="77777777" w:rsidR="00443065" w:rsidRPr="00443065" w:rsidRDefault="00443065" w:rsidP="00443065">
      <w:pPr>
        <w:spacing w:after="0" w:line="240" w:lineRule="auto"/>
        <w:jc w:val="both"/>
        <w:rPr>
          <w:rFonts w:asciiTheme="majorHAnsi" w:hAnsiTheme="majorHAnsi" w:cs="Calibri"/>
          <w:sz w:val="24"/>
          <w:szCs w:val="24"/>
          <w:lang w:val="sl-SI"/>
        </w:rPr>
      </w:pPr>
    </w:p>
    <w:p w14:paraId="7A725DF4" w14:textId="77777777" w:rsidR="00443065" w:rsidRPr="005F79A8" w:rsidRDefault="00443065" w:rsidP="005F79A8">
      <w:pPr>
        <w:spacing w:line="240" w:lineRule="auto"/>
        <w:jc w:val="both"/>
        <w:rPr>
          <w:rFonts w:asciiTheme="majorHAnsi" w:hAnsiTheme="majorHAnsi" w:cs="Calibri"/>
          <w:b/>
          <w:i/>
          <w:sz w:val="24"/>
          <w:szCs w:val="24"/>
          <w:lang w:val="sl-SI"/>
        </w:rPr>
      </w:pPr>
      <w:r w:rsidRPr="005F79A8">
        <w:rPr>
          <w:rFonts w:asciiTheme="majorHAnsi" w:hAnsiTheme="majorHAnsi" w:cs="Calibri"/>
          <w:b/>
          <w:i/>
          <w:sz w:val="24"/>
          <w:szCs w:val="24"/>
          <w:lang w:val="sl-SI"/>
        </w:rPr>
        <w:t>Dejanski prihranek stroška toplote [€] =</w:t>
      </w:r>
    </w:p>
    <w:p w14:paraId="108B458A" w14:textId="77777777" w:rsidR="00443065" w:rsidRPr="00FD6F99" w:rsidRDefault="00943D30" w:rsidP="00443065">
      <w:pPr>
        <w:spacing w:after="0" w:line="240" w:lineRule="auto"/>
        <w:jc w:val="both"/>
        <w:rPr>
          <w:rFonts w:ascii="Arial" w:eastAsia="Times New Roman" w:hAnsi="Arial" w:cs="Arial"/>
          <w:i/>
          <w:lang w:val="sl-SI" w:eastAsia="sl-SI"/>
        </w:rPr>
      </w:pPr>
      <m:oMathPara>
        <m:oMath>
          <m:sSub>
            <m:sSubPr>
              <m:ctrlPr>
                <w:rPr>
                  <w:rFonts w:ascii="Cambria Math" w:eastAsia="Times New Roman" w:hAnsi="Cambria Math" w:cstheme="majorHAnsi"/>
                  <w:lang w:val="sl-SI" w:eastAsia="sl-SI"/>
                </w:rPr>
              </m:ctrlPr>
            </m:sSubPr>
            <m:e>
              <m:nary>
                <m:naryPr>
                  <m:chr m:val="∑"/>
                  <m:grow m:val="1"/>
                  <m:ctrlPr>
                    <w:rPr>
                      <w:rFonts w:ascii="Cambria Math" w:eastAsia="Times New Roman" w:hAnsi="Cambria Math" w:cstheme="majorHAnsi"/>
                      <w:lang w:val="sl-SI" w:eastAsia="sl-SI"/>
                    </w:rPr>
                  </m:ctrlPr>
                </m:naryPr>
                <m:sub>
                  <m:r>
                    <w:rPr>
                      <w:rFonts w:ascii="Cambria Math" w:eastAsia="Times New Roman" w:hAnsi="Cambria Math" w:cstheme="majorHAnsi"/>
                      <w:lang w:val="sl-SI" w:eastAsia="sl-SI"/>
                    </w:rPr>
                    <m:t>i</m:t>
                  </m:r>
                  <m:r>
                    <m:rPr>
                      <m:sty m:val="p"/>
                    </m:rPr>
                    <w:rPr>
                      <w:rFonts w:ascii="Cambria Math" w:eastAsia="Times New Roman" w:hAnsi="Cambria Math" w:cstheme="majorHAnsi"/>
                      <w:lang w:val="sl-SI" w:eastAsia="sl-SI"/>
                    </w:rPr>
                    <m:t>=1</m:t>
                  </m:r>
                </m:sub>
                <m:sup>
                  <m:r>
                    <w:rPr>
                      <w:rFonts w:ascii="Cambria Math" w:eastAsia="Times New Roman" w:hAnsi="Cambria Math" w:cstheme="majorHAnsi"/>
                      <w:lang w:val="sl-SI" w:eastAsia="sl-SI"/>
                    </w:rPr>
                    <m:t>n</m:t>
                  </m:r>
                </m:sup>
                <m:e>
                  <m:d>
                    <m:dPr>
                      <m:ctrlPr>
                        <w:rPr>
                          <w:rFonts w:ascii="Cambria Math" w:eastAsia="Times New Roman" w:hAnsi="Cambria Math" w:cstheme="majorHAnsi"/>
                          <w:lang w:val="sl-SI" w:eastAsia="sl-SI"/>
                        </w:rPr>
                      </m:ctrlPr>
                    </m:dPr>
                    <m:e>
                      <m:r>
                        <m:rPr>
                          <m:sty m:val="p"/>
                        </m:rPr>
                        <w:rPr>
                          <w:rFonts w:ascii="Cambria Math" w:eastAsia="Times New Roman" w:hAnsi="Cambria Math" w:cstheme="majorHAnsi"/>
                          <w:lang w:val="sl-SI" w:eastAsia="sl-SI"/>
                        </w:rPr>
                        <m:t>Referenčni strošek dovedene energije za toploto</m:t>
                      </m:r>
                      <m:d>
                        <m:dPr>
                          <m:ctrlPr>
                            <w:rPr>
                              <w:rFonts w:ascii="Cambria Math" w:eastAsia="Times New Roman" w:hAnsi="Cambria Math" w:cstheme="majorHAnsi"/>
                              <w:lang w:val="sl-SI" w:eastAsia="sl-SI"/>
                            </w:rPr>
                          </m:ctrlPr>
                        </m:dPr>
                        <m:e>
                          <m:r>
                            <m:rPr>
                              <m:sty m:val="p"/>
                            </m:rPr>
                            <w:rPr>
                              <w:rFonts w:ascii="Cambria Math" w:eastAsia="Times New Roman" w:hAnsi="Cambria Math" w:cstheme="majorHAnsi"/>
                              <w:lang w:val="sl-SI" w:eastAsia="sl-SI"/>
                            </w:rPr>
                            <m:t>€</m:t>
                          </m:r>
                        </m:e>
                      </m:d>
                      <m:r>
                        <m:rPr>
                          <m:sty m:val="p"/>
                        </m:rPr>
                        <w:rPr>
                          <w:rFonts w:ascii="Cambria Math" w:eastAsia="Times New Roman" w:hAnsi="Cambria Math" w:cstheme="majorHAnsi"/>
                          <w:lang w:val="sl-SI" w:eastAsia="sl-SI"/>
                        </w:rPr>
                        <m:t>- Prilagojeni strošek dovedene energije (€)</m:t>
                      </m:r>
                    </m:e>
                  </m:d>
                </m:e>
              </m:nary>
            </m:e>
            <m:sub>
              <m:r>
                <m:rPr>
                  <m:sty m:val="p"/>
                </m:rPr>
                <w:rPr>
                  <w:rFonts w:ascii="Cambria Math" w:eastAsia="Times New Roman" w:hAnsi="Cambria Math" w:cstheme="majorHAnsi"/>
                  <w:lang w:val="sl-SI" w:eastAsia="sl-SI"/>
                </w:rPr>
                <m:t>i</m:t>
              </m:r>
            </m:sub>
          </m:sSub>
        </m:oMath>
      </m:oMathPara>
    </w:p>
    <w:p w14:paraId="49F78830" w14:textId="77777777" w:rsidR="00443065" w:rsidRPr="005F79A8" w:rsidRDefault="00443065" w:rsidP="00443065">
      <w:pPr>
        <w:spacing w:after="0" w:line="240" w:lineRule="auto"/>
        <w:jc w:val="both"/>
        <w:rPr>
          <w:rFonts w:asciiTheme="majorHAnsi" w:eastAsia="Times New Roman" w:hAnsiTheme="majorHAnsi" w:cstheme="majorHAnsi"/>
          <w:i/>
          <w:sz w:val="24"/>
          <w:lang w:val="sl-SI" w:eastAsia="sl-SI"/>
        </w:rPr>
      </w:pPr>
    </w:p>
    <w:p w14:paraId="38307719" w14:textId="77777777" w:rsidR="00443065" w:rsidRPr="005F79A8" w:rsidRDefault="00443065" w:rsidP="00443065">
      <w:pPr>
        <w:spacing w:line="240" w:lineRule="auto"/>
        <w:jc w:val="both"/>
        <w:rPr>
          <w:rFonts w:asciiTheme="majorHAnsi" w:eastAsia="Times New Roman" w:hAnsiTheme="majorHAnsi" w:cstheme="majorHAnsi"/>
          <w:sz w:val="24"/>
          <w:lang w:val="sl-SI" w:eastAsia="sl-SI"/>
        </w:rPr>
      </w:pPr>
      <w:r w:rsidRPr="005F79A8">
        <w:rPr>
          <w:rFonts w:asciiTheme="majorHAnsi" w:eastAsia="Times New Roman" w:hAnsiTheme="majorHAnsi" w:cstheme="majorHAnsi"/>
          <w:sz w:val="24"/>
          <w:lang w:val="sl-SI" w:eastAsia="sl-SI"/>
        </w:rPr>
        <w:t>Pri čemer je za posamezno vrsto dovedene energije:</w:t>
      </w:r>
    </w:p>
    <w:p w14:paraId="3655D5DF" w14:textId="77777777" w:rsidR="00443065" w:rsidRPr="00FD6F99" w:rsidRDefault="00443065" w:rsidP="00443065">
      <w:pPr>
        <w:spacing w:line="240" w:lineRule="auto"/>
        <w:jc w:val="both"/>
        <w:rPr>
          <w:rFonts w:ascii="Arial" w:eastAsia="Times New Roman" w:hAnsi="Arial" w:cs="Arial"/>
          <w:lang w:val="sl-SI" w:eastAsia="sl-SI"/>
        </w:rPr>
      </w:pPr>
    </w:p>
    <w:p w14:paraId="15FA930C" w14:textId="77777777" w:rsidR="00443065" w:rsidRPr="005F79A8" w:rsidRDefault="00443065" w:rsidP="00443065">
      <w:pPr>
        <w:spacing w:line="240" w:lineRule="auto"/>
        <w:jc w:val="both"/>
        <w:rPr>
          <w:rFonts w:asciiTheme="majorHAnsi" w:hAnsiTheme="majorHAnsi" w:cs="Calibri"/>
          <w:b/>
          <w:i/>
          <w:sz w:val="24"/>
          <w:szCs w:val="24"/>
          <w:lang w:val="sl-SI"/>
        </w:rPr>
      </w:pPr>
      <w:r w:rsidRPr="005F79A8">
        <w:rPr>
          <w:rFonts w:asciiTheme="majorHAnsi" w:hAnsiTheme="majorHAnsi" w:cs="Calibri"/>
          <w:b/>
          <w:i/>
          <w:sz w:val="24"/>
          <w:szCs w:val="24"/>
          <w:lang w:val="sl-SI"/>
        </w:rPr>
        <w:t>Referenčni strošek dovedene energije za toploto [€] =</w:t>
      </w:r>
    </w:p>
    <w:p w14:paraId="48E7EE54" w14:textId="77777777" w:rsidR="00443065" w:rsidRPr="00FD6F99" w:rsidRDefault="00943D30" w:rsidP="00443065">
      <w:pPr>
        <w:spacing w:after="0" w:line="240" w:lineRule="auto"/>
        <w:jc w:val="both"/>
        <w:rPr>
          <w:rFonts w:ascii="Arial" w:eastAsia="Times New Roman" w:hAnsi="Arial" w:cs="Arial"/>
          <w:i/>
          <w:lang w:val="sl-SI" w:eastAsia="sl-SI"/>
        </w:rPr>
      </w:pPr>
      <m:oMathPara>
        <m:oMath>
          <m:sSub>
            <m:sSubPr>
              <m:ctrlPr>
                <w:rPr>
                  <w:rFonts w:ascii="Cambria Math" w:eastAsia="Times New Roman" w:hAnsi="Cambria Math" w:cstheme="majorHAnsi"/>
                  <w:lang w:val="sl-SI" w:eastAsia="sl-SI"/>
                </w:rPr>
              </m:ctrlPr>
            </m:sSubPr>
            <m:e>
              <m:nary>
                <m:naryPr>
                  <m:chr m:val="∑"/>
                  <m:grow m:val="1"/>
                  <m:ctrlPr>
                    <w:rPr>
                      <w:rFonts w:ascii="Cambria Math" w:eastAsia="Times New Roman" w:hAnsi="Cambria Math" w:cstheme="majorHAnsi"/>
                      <w:lang w:val="sl-SI" w:eastAsia="sl-SI"/>
                    </w:rPr>
                  </m:ctrlPr>
                </m:naryPr>
                <m:sub>
                  <m:r>
                    <m:rPr>
                      <m:sty m:val="p"/>
                    </m:rPr>
                    <w:rPr>
                      <w:rFonts w:ascii="Cambria Math" w:eastAsia="Times New Roman" w:hAnsi="Cambria Math" w:cstheme="majorHAnsi"/>
                      <w:lang w:val="sl-SI" w:eastAsia="sl-SI"/>
                    </w:rPr>
                    <m:t>i=1</m:t>
                  </m:r>
                </m:sub>
                <m:sup>
                  <m:r>
                    <m:rPr>
                      <m:sty m:val="p"/>
                    </m:rPr>
                    <w:rPr>
                      <w:rFonts w:ascii="Cambria Math" w:eastAsia="Times New Roman" w:hAnsi="Cambria Math" w:cstheme="majorHAnsi"/>
                      <w:lang w:val="sl-SI" w:eastAsia="sl-SI"/>
                    </w:rPr>
                    <m:t>n</m:t>
                  </m:r>
                </m:sup>
                <m:e>
                  <m:d>
                    <m:dPr>
                      <m:ctrlPr>
                        <w:rPr>
                          <w:rFonts w:ascii="Cambria Math" w:eastAsia="Times New Roman" w:hAnsi="Cambria Math" w:cstheme="majorHAnsi"/>
                          <w:lang w:val="sl-SI" w:eastAsia="sl-SI"/>
                        </w:rPr>
                      </m:ctrlPr>
                    </m:dPr>
                    <m:e>
                      <m:r>
                        <m:rPr>
                          <m:sty m:val="p"/>
                        </m:rPr>
                        <w:rPr>
                          <w:rFonts w:ascii="Cambria Math" w:eastAsia="Times New Roman" w:hAnsi="Cambria Math" w:cstheme="majorHAnsi"/>
                          <w:lang w:val="sl-SI" w:eastAsia="sl-SI"/>
                        </w:rPr>
                        <m:t xml:space="preserve">Referenčna poraba </m:t>
                      </m:r>
                      <m:r>
                        <w:rPr>
                          <w:rFonts w:ascii="Cambria Math" w:eastAsia="Times New Roman" w:hAnsi="Cambria Math" w:cstheme="majorHAnsi"/>
                          <w:lang w:val="sl-SI" w:eastAsia="sl-SI"/>
                        </w:rPr>
                        <m:t xml:space="preserve">dovedene </m:t>
                      </m:r>
                      <m:r>
                        <w:rPr>
                          <w:rFonts w:ascii="Cambria Math" w:eastAsia="Times New Roman" w:hAnsi="Cambria Math" w:cstheme="majorHAnsi"/>
                          <w:sz w:val="18"/>
                          <w:lang w:val="sl-SI" w:eastAsia="sl-SI"/>
                        </w:rPr>
                        <m:t>energije</m:t>
                      </m:r>
                      <m:r>
                        <w:rPr>
                          <w:rFonts w:ascii="Cambria Math" w:eastAsia="Times New Roman" w:hAnsi="Cambria Math" w:cstheme="majorHAnsi"/>
                          <w:lang w:val="sl-SI" w:eastAsia="sl-SI"/>
                        </w:rPr>
                        <m:t xml:space="preserve"> </m:t>
                      </m:r>
                      <m:r>
                        <m:rPr>
                          <m:sty m:val="p"/>
                        </m:rPr>
                        <w:rPr>
                          <w:rFonts w:ascii="Cambria Math" w:eastAsia="Times New Roman" w:hAnsi="Cambria Math" w:cstheme="majorHAnsi"/>
                          <w:sz w:val="22"/>
                          <w:lang w:val="sl-SI" w:eastAsia="sl-SI"/>
                        </w:rPr>
                        <m:t>za</m:t>
                      </m:r>
                      <m:r>
                        <m:rPr>
                          <m:sty m:val="p"/>
                        </m:rPr>
                        <w:rPr>
                          <w:rFonts w:ascii="Cambria Math" w:eastAsia="Times New Roman" w:hAnsi="Cambria Math" w:cstheme="majorHAnsi"/>
                          <w:lang w:val="sl-SI" w:eastAsia="sl-SI"/>
                        </w:rPr>
                        <m:t xml:space="preserve"> toploto </m:t>
                      </m:r>
                      <m:d>
                        <m:dPr>
                          <m:ctrlPr>
                            <w:rPr>
                              <w:rFonts w:ascii="Cambria Math" w:eastAsia="Times New Roman" w:hAnsi="Cambria Math" w:cstheme="majorHAnsi"/>
                              <w:lang w:val="sl-SI" w:eastAsia="sl-SI"/>
                            </w:rPr>
                          </m:ctrlPr>
                        </m:dPr>
                        <m:e>
                          <m:r>
                            <w:rPr>
                              <w:rFonts w:ascii="Cambria Math" w:eastAsia="Times New Roman" w:hAnsi="Cambria Math" w:cstheme="majorHAnsi"/>
                              <w:lang w:val="sl-SI" w:eastAsia="sl-SI"/>
                            </w:rPr>
                            <m:t>kWh</m:t>
                          </m:r>
                        </m:e>
                      </m:d>
                      <m:r>
                        <m:rPr>
                          <m:sty m:val="p"/>
                        </m:rPr>
                        <w:rPr>
                          <w:rFonts w:ascii="Cambria Math" w:eastAsia="Times New Roman" w:hAnsi="Cambria Math" w:cstheme="majorHAnsi"/>
                          <w:lang w:val="sl-SI" w:eastAsia="sl-SI"/>
                        </w:rPr>
                        <m:t xml:space="preserve"> ×Referenčna cena dovedene energije (€/kWh)</m:t>
                      </m:r>
                    </m:e>
                  </m:d>
                </m:e>
              </m:nary>
            </m:e>
            <m:sub>
              <m:r>
                <m:rPr>
                  <m:sty m:val="p"/>
                </m:rPr>
                <w:rPr>
                  <w:rFonts w:ascii="Cambria Math" w:eastAsia="Times New Roman" w:hAnsi="Cambria Math" w:cstheme="majorHAnsi"/>
                  <w:lang w:val="sl-SI" w:eastAsia="sl-SI"/>
                </w:rPr>
                <m:t>i</m:t>
              </m:r>
            </m:sub>
          </m:sSub>
        </m:oMath>
      </m:oMathPara>
    </w:p>
    <w:p w14:paraId="04AEE47C" w14:textId="77777777" w:rsidR="00443065" w:rsidRPr="00FD6F99" w:rsidRDefault="00443065" w:rsidP="00443065">
      <w:pPr>
        <w:spacing w:after="0" w:line="240" w:lineRule="auto"/>
        <w:jc w:val="both"/>
        <w:rPr>
          <w:rFonts w:ascii="Arial" w:eastAsia="Times New Roman" w:hAnsi="Arial" w:cs="Arial"/>
          <w:i/>
          <w:lang w:val="sl-SI" w:eastAsia="sl-SI"/>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17"/>
      </w:tblGrid>
      <w:tr w:rsidR="00443065" w:rsidRPr="00FE1386" w14:paraId="601BFE4F" w14:textId="77777777" w:rsidTr="00B469C8">
        <w:tc>
          <w:tcPr>
            <w:tcW w:w="3828" w:type="dxa"/>
          </w:tcPr>
          <w:p w14:paraId="448025F7" w14:textId="77777777" w:rsidR="00443065" w:rsidRPr="005F79A8" w:rsidRDefault="00443065" w:rsidP="00B469C8">
            <w:pPr>
              <w:rPr>
                <w:rFonts w:asciiTheme="majorHAnsi" w:hAnsiTheme="majorHAnsi" w:cstheme="majorHAnsi"/>
                <w:i/>
                <w:sz w:val="24"/>
                <w:szCs w:val="22"/>
              </w:rPr>
            </w:pPr>
            <w:r w:rsidRPr="005F79A8">
              <w:rPr>
                <w:rFonts w:asciiTheme="majorHAnsi" w:hAnsiTheme="majorHAnsi" w:cstheme="majorHAnsi"/>
                <w:sz w:val="24"/>
                <w:szCs w:val="22"/>
              </w:rPr>
              <w:t>Referenčna poraba dovedene energije za toploto:</w:t>
            </w:r>
          </w:p>
        </w:tc>
        <w:tc>
          <w:tcPr>
            <w:tcW w:w="5517" w:type="dxa"/>
          </w:tcPr>
          <w:p w14:paraId="033D420F" w14:textId="77777777" w:rsidR="00443065" w:rsidRPr="005F79A8" w:rsidRDefault="00443065" w:rsidP="00B469C8">
            <w:pPr>
              <w:spacing w:after="120"/>
              <w:jc w:val="both"/>
              <w:rPr>
                <w:rFonts w:asciiTheme="majorHAnsi" w:hAnsiTheme="majorHAnsi" w:cstheme="majorHAnsi"/>
                <w:i/>
                <w:sz w:val="24"/>
                <w:szCs w:val="22"/>
              </w:rPr>
            </w:pPr>
            <w:r w:rsidRPr="005F79A8">
              <w:rPr>
                <w:rFonts w:asciiTheme="majorHAnsi" w:hAnsiTheme="majorHAnsi" w:cstheme="majorHAnsi"/>
                <w:sz w:val="24"/>
                <w:szCs w:val="22"/>
              </w:rPr>
              <w:t>poraba dovedene energije v referenčnem obdobju za objekt, določena v prilogi »</w:t>
            </w:r>
            <w:r w:rsidRPr="005F79A8">
              <w:rPr>
                <w:rFonts w:asciiTheme="majorHAnsi" w:hAnsiTheme="majorHAnsi" w:cstheme="majorHAnsi"/>
                <w:i/>
                <w:sz w:val="24"/>
                <w:szCs w:val="22"/>
              </w:rPr>
              <w:t xml:space="preserve">Program izvajanja koncesije </w:t>
            </w:r>
            <w:r w:rsidRPr="005F79A8">
              <w:rPr>
                <w:rFonts w:asciiTheme="majorHAnsi" w:hAnsiTheme="majorHAnsi" w:cstheme="majorHAnsi"/>
                <w:sz w:val="24"/>
                <w:szCs w:val="22"/>
              </w:rPr>
              <w:t>«, v kWh, ob upoštevanju kurilne vrednosti iz Tabele 1,</w:t>
            </w:r>
          </w:p>
        </w:tc>
      </w:tr>
      <w:tr w:rsidR="00443065" w:rsidRPr="00FE1386" w14:paraId="6BC42B91" w14:textId="77777777" w:rsidTr="00B469C8">
        <w:tc>
          <w:tcPr>
            <w:tcW w:w="3828" w:type="dxa"/>
          </w:tcPr>
          <w:p w14:paraId="2CF7F3C5" w14:textId="77777777" w:rsidR="00443065" w:rsidRPr="005F79A8" w:rsidRDefault="00443065" w:rsidP="00B469C8">
            <w:pPr>
              <w:rPr>
                <w:rFonts w:asciiTheme="majorHAnsi" w:hAnsiTheme="majorHAnsi" w:cstheme="majorHAnsi"/>
                <w:i/>
                <w:sz w:val="24"/>
                <w:szCs w:val="22"/>
              </w:rPr>
            </w:pPr>
            <w:r w:rsidRPr="005F79A8">
              <w:rPr>
                <w:rFonts w:asciiTheme="majorHAnsi" w:hAnsiTheme="majorHAnsi" w:cstheme="majorHAnsi"/>
                <w:sz w:val="24"/>
                <w:szCs w:val="22"/>
              </w:rPr>
              <w:lastRenderedPageBreak/>
              <w:t>Referenčna cena dovedene energije:</w:t>
            </w:r>
          </w:p>
        </w:tc>
        <w:tc>
          <w:tcPr>
            <w:tcW w:w="5517" w:type="dxa"/>
          </w:tcPr>
          <w:p w14:paraId="3F4F9998" w14:textId="77777777" w:rsidR="00443065" w:rsidRPr="005F79A8" w:rsidRDefault="00443065" w:rsidP="00B469C8">
            <w:pPr>
              <w:jc w:val="both"/>
              <w:rPr>
                <w:rFonts w:asciiTheme="majorHAnsi" w:hAnsiTheme="majorHAnsi" w:cstheme="majorHAnsi"/>
                <w:i/>
                <w:sz w:val="24"/>
                <w:szCs w:val="22"/>
              </w:rPr>
            </w:pPr>
            <w:r w:rsidRPr="005F79A8">
              <w:rPr>
                <w:rFonts w:asciiTheme="majorHAnsi" w:hAnsiTheme="majorHAnsi" w:cstheme="majorHAnsi"/>
                <w:sz w:val="24"/>
                <w:szCs w:val="22"/>
              </w:rPr>
              <w:t>cena dovedene energije, za objekt, določena v prilogi »</w:t>
            </w:r>
            <w:r w:rsidRPr="005F79A8">
              <w:rPr>
                <w:rFonts w:asciiTheme="majorHAnsi" w:hAnsiTheme="majorHAnsi" w:cstheme="majorHAnsi"/>
                <w:i/>
                <w:sz w:val="24"/>
                <w:szCs w:val="22"/>
              </w:rPr>
              <w:t xml:space="preserve">Program izvajanja koncesije </w:t>
            </w:r>
            <w:r w:rsidRPr="005F79A8">
              <w:rPr>
                <w:rFonts w:asciiTheme="majorHAnsi" w:hAnsiTheme="majorHAnsi" w:cstheme="majorHAnsi"/>
                <w:sz w:val="24"/>
                <w:szCs w:val="22"/>
              </w:rPr>
              <w:t>«, v €/kWh.</w:t>
            </w:r>
          </w:p>
        </w:tc>
      </w:tr>
    </w:tbl>
    <w:p w14:paraId="5FC8413A" w14:textId="5FDDFCFF" w:rsidR="00443065" w:rsidRDefault="00443065" w:rsidP="00443065">
      <w:pPr>
        <w:spacing w:after="0" w:line="240" w:lineRule="auto"/>
        <w:jc w:val="both"/>
        <w:rPr>
          <w:rFonts w:ascii="Arial" w:eastAsia="Times New Roman" w:hAnsi="Arial" w:cs="Arial"/>
          <w:b/>
          <w:i/>
          <w:lang w:val="sl-SI" w:eastAsia="sl-SI"/>
        </w:rPr>
      </w:pPr>
    </w:p>
    <w:p w14:paraId="623FB1C1" w14:textId="77777777" w:rsidR="007D6390" w:rsidRDefault="007D6390" w:rsidP="00443065">
      <w:pPr>
        <w:spacing w:after="0" w:line="240" w:lineRule="auto"/>
        <w:jc w:val="both"/>
        <w:rPr>
          <w:rFonts w:ascii="Arial" w:eastAsia="Times New Roman" w:hAnsi="Arial" w:cs="Arial"/>
          <w:b/>
          <w:i/>
          <w:lang w:val="sl-SI" w:eastAsia="sl-SI"/>
        </w:rPr>
      </w:pPr>
    </w:p>
    <w:p w14:paraId="207B291C" w14:textId="77777777" w:rsidR="00443065" w:rsidRPr="005F79A8" w:rsidRDefault="00443065" w:rsidP="00443065">
      <w:pPr>
        <w:spacing w:after="0" w:line="240" w:lineRule="auto"/>
        <w:jc w:val="both"/>
        <w:rPr>
          <w:rFonts w:asciiTheme="majorHAnsi" w:eastAsia="Times New Roman" w:hAnsiTheme="majorHAnsi" w:cstheme="majorHAnsi"/>
          <w:b/>
          <w:i/>
          <w:sz w:val="24"/>
          <w:lang w:val="sl-SI" w:eastAsia="sl-SI"/>
        </w:rPr>
      </w:pPr>
      <w:r w:rsidRPr="005F79A8">
        <w:rPr>
          <w:rFonts w:asciiTheme="majorHAnsi" w:eastAsia="Times New Roman" w:hAnsiTheme="majorHAnsi" w:cstheme="majorHAnsi"/>
          <w:b/>
          <w:i/>
          <w:sz w:val="24"/>
          <w:lang w:val="sl-SI" w:eastAsia="sl-SI"/>
        </w:rPr>
        <w:t xml:space="preserve">Prilagojeni strošek dovedene energije [€]: </w:t>
      </w:r>
    </w:p>
    <w:p w14:paraId="2FE4E540" w14:textId="77777777" w:rsidR="00443065" w:rsidRPr="00FD6F99" w:rsidRDefault="00443065" w:rsidP="00443065">
      <w:pPr>
        <w:spacing w:after="0" w:line="240" w:lineRule="auto"/>
        <w:jc w:val="both"/>
        <w:rPr>
          <w:rFonts w:ascii="Arial" w:eastAsia="Times New Roman" w:hAnsi="Arial" w:cs="Arial"/>
          <w:i/>
          <w:lang w:val="sl-SI" w:eastAsia="sl-SI"/>
        </w:rPr>
      </w:pPr>
    </w:p>
    <w:p w14:paraId="7B3B8610" w14:textId="77777777" w:rsidR="00443065" w:rsidRPr="00FD6F99" w:rsidRDefault="00943D30" w:rsidP="00443065">
      <w:pPr>
        <w:spacing w:after="0" w:line="240" w:lineRule="auto"/>
        <w:jc w:val="both"/>
        <w:rPr>
          <w:rFonts w:ascii="Arial" w:eastAsia="Times New Roman" w:hAnsi="Arial" w:cs="Arial"/>
          <w:i/>
          <w:lang w:val="sl-SI" w:eastAsia="sl-SI"/>
        </w:rPr>
      </w:pPr>
      <m:oMathPara>
        <m:oMath>
          <m:sSub>
            <m:sSubPr>
              <m:ctrlPr>
                <w:rPr>
                  <w:rFonts w:ascii="Cambria Math" w:eastAsia="Times New Roman" w:hAnsi="Cambria Math" w:cs="Arial"/>
                  <w:lang w:val="sl-SI" w:eastAsia="sl-SI"/>
                </w:rPr>
              </m:ctrlPr>
            </m:sSubPr>
            <m:e>
              <m:nary>
                <m:naryPr>
                  <m:chr m:val="∑"/>
                  <m:grow m:val="1"/>
                  <m:ctrlPr>
                    <w:rPr>
                      <w:rFonts w:ascii="Cambria Math" w:eastAsia="Times New Roman" w:hAnsi="Cambria Math" w:cs="Arial"/>
                      <w:lang w:val="sl-SI" w:eastAsia="sl-SI"/>
                    </w:rPr>
                  </m:ctrlPr>
                </m:naryPr>
                <m:sub>
                  <m:r>
                    <w:rPr>
                      <w:rFonts w:ascii="Cambria Math" w:eastAsia="Times New Roman" w:hAnsi="Cambria Math" w:cs="Arial"/>
                      <w:lang w:val="sl-SI" w:eastAsia="sl-SI"/>
                    </w:rPr>
                    <m:t>i</m:t>
                  </m:r>
                  <m:r>
                    <m:rPr>
                      <m:sty m:val="p"/>
                    </m:rPr>
                    <w:rPr>
                      <w:rFonts w:ascii="Cambria Math" w:eastAsia="Times New Roman" w:hAnsi="Cambria Math" w:cs="Arial"/>
                      <w:lang w:val="sl-SI" w:eastAsia="sl-SI"/>
                    </w:rPr>
                    <m:t>=1</m:t>
                  </m:r>
                </m:sub>
                <m:sup>
                  <m:r>
                    <w:rPr>
                      <w:rFonts w:ascii="Cambria Math" w:eastAsia="Times New Roman" w:hAnsi="Cambria Math" w:cs="Arial"/>
                      <w:lang w:val="sl-SI" w:eastAsia="sl-SI"/>
                    </w:rPr>
                    <m:t>n</m:t>
                  </m:r>
                </m:sup>
                <m:e>
                  <m:d>
                    <m:dPr>
                      <m:ctrlPr>
                        <w:rPr>
                          <w:rFonts w:ascii="Cambria Math" w:eastAsia="Times New Roman" w:hAnsi="Cambria Math" w:cs="Arial"/>
                          <w:lang w:val="sl-SI" w:eastAsia="sl-SI"/>
                        </w:rPr>
                      </m:ctrlPr>
                    </m:dPr>
                    <m:e>
                      <m:r>
                        <m:rPr>
                          <m:sty m:val="p"/>
                        </m:rPr>
                        <w:rPr>
                          <w:rFonts w:ascii="Cambria Math" w:eastAsia="Times New Roman" w:hAnsi="Cambria Math" w:cs="Arial"/>
                          <w:lang w:val="sl-SI" w:eastAsia="sl-SI"/>
                        </w:rPr>
                        <m:t xml:space="preserve">Prilagojena poraba dovedene energije vhodnih energentov </m:t>
                      </m:r>
                      <m:d>
                        <m:dPr>
                          <m:begChr m:val="["/>
                          <m:endChr m:val="]"/>
                          <m:ctrlPr>
                            <w:rPr>
                              <w:rFonts w:ascii="Cambria Math" w:eastAsia="Times New Roman" w:hAnsi="Cambria Math" w:cs="Arial"/>
                              <w:i/>
                              <w:lang w:val="sl-SI" w:eastAsia="sl-SI"/>
                            </w:rPr>
                          </m:ctrlPr>
                        </m:dPr>
                        <m:e>
                          <m:r>
                            <w:rPr>
                              <w:rFonts w:ascii="Cambria Math" w:eastAsia="Times New Roman" w:hAnsi="Cambria Math" w:cs="Arial"/>
                              <w:lang w:val="sl-SI" w:eastAsia="sl-SI"/>
                            </w:rPr>
                            <m:t>kWh</m:t>
                          </m:r>
                        </m:e>
                      </m:d>
                      <m:r>
                        <m:rPr>
                          <m:sty m:val="p"/>
                        </m:rPr>
                        <w:rPr>
                          <w:rFonts w:ascii="Cambria Math" w:eastAsia="Times New Roman" w:hAnsi="Cambria Math" w:cs="Arial"/>
                          <w:lang w:val="sl-SI" w:eastAsia="sl-SI"/>
                        </w:rPr>
                        <m:t>× referenčna cena dovedene energije vhodnega energenta</m:t>
                      </m:r>
                      <m:d>
                        <m:dPr>
                          <m:begChr m:val="["/>
                          <m:endChr m:val="]"/>
                          <m:ctrlPr>
                            <w:rPr>
                              <w:rFonts w:ascii="Cambria Math" w:eastAsia="Times New Roman" w:hAnsi="Cambria Math" w:cs="Arial"/>
                              <w:i/>
                              <w:lang w:val="sl-SI" w:eastAsia="sl-SI"/>
                            </w:rPr>
                          </m:ctrlPr>
                        </m:dPr>
                        <m:e>
                          <m:f>
                            <m:fPr>
                              <m:ctrlPr>
                                <w:rPr>
                                  <w:rFonts w:ascii="Cambria Math" w:eastAsia="Times New Roman" w:hAnsi="Cambria Math" w:cs="Arial"/>
                                  <w:i/>
                                  <w:lang w:val="sl-SI" w:eastAsia="sl-SI"/>
                                </w:rPr>
                              </m:ctrlPr>
                            </m:fPr>
                            <m:num>
                              <m:r>
                                <w:rPr>
                                  <w:rFonts w:ascii="Cambria Math" w:eastAsia="Times New Roman" w:hAnsi="Cambria Math" w:cs="Arial"/>
                                  <w:lang w:val="sl-SI" w:eastAsia="sl-SI"/>
                                </w:rPr>
                                <m:t>€</m:t>
                              </m:r>
                            </m:num>
                            <m:den>
                              <m:r>
                                <w:rPr>
                                  <w:rFonts w:ascii="Cambria Math" w:eastAsia="Times New Roman" w:hAnsi="Cambria Math" w:cs="Arial"/>
                                  <w:lang w:val="sl-SI" w:eastAsia="sl-SI"/>
                                </w:rPr>
                                <m:t>kWh</m:t>
                              </m:r>
                            </m:den>
                          </m:f>
                        </m:e>
                      </m:d>
                    </m:e>
                  </m:d>
                </m:e>
              </m:nary>
            </m:e>
            <m:sub>
              <m:r>
                <m:rPr>
                  <m:sty m:val="p"/>
                </m:rPr>
                <w:rPr>
                  <w:rFonts w:ascii="Cambria Math" w:eastAsia="Times New Roman" w:hAnsi="Cambria Math" w:cs="Arial"/>
                  <w:lang w:val="sl-SI" w:eastAsia="sl-SI"/>
                </w:rPr>
                <m:t>i</m:t>
              </m:r>
            </m:sub>
          </m:sSub>
          <m:r>
            <m:rPr>
              <m:sty m:val="p"/>
            </m:rPr>
            <w:rPr>
              <w:rFonts w:ascii="Cambria Math" w:eastAsia="Times New Roman" w:hAnsi="Cambria Math" w:cs="Arial"/>
              <w:lang w:val="sl-SI" w:eastAsia="sl-SI"/>
            </w:rPr>
            <m:t xml:space="preserve"> </m:t>
          </m:r>
        </m:oMath>
      </m:oMathPara>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59"/>
      </w:tblGrid>
      <w:tr w:rsidR="00443065" w:rsidRPr="00FE1386" w14:paraId="61FAD2B9" w14:textId="77777777" w:rsidTr="00B469C8">
        <w:tc>
          <w:tcPr>
            <w:tcW w:w="3686" w:type="dxa"/>
          </w:tcPr>
          <w:p w14:paraId="35930E65" w14:textId="77777777" w:rsidR="00443065" w:rsidRPr="005F79A8" w:rsidRDefault="00443065" w:rsidP="00B469C8">
            <w:pPr>
              <w:rPr>
                <w:rFonts w:asciiTheme="majorHAnsi" w:hAnsiTheme="majorHAnsi" w:cstheme="majorHAnsi"/>
                <w:sz w:val="24"/>
                <w:szCs w:val="22"/>
              </w:rPr>
            </w:pPr>
          </w:p>
          <w:p w14:paraId="659C18D3" w14:textId="77777777" w:rsidR="00443065" w:rsidRPr="005F79A8" w:rsidRDefault="00443065" w:rsidP="00B469C8">
            <w:pPr>
              <w:rPr>
                <w:rFonts w:asciiTheme="majorHAnsi" w:hAnsiTheme="majorHAnsi" w:cstheme="majorHAnsi"/>
                <w:i/>
                <w:sz w:val="24"/>
                <w:szCs w:val="22"/>
              </w:rPr>
            </w:pPr>
            <w:r w:rsidRPr="005F79A8">
              <w:rPr>
                <w:rFonts w:asciiTheme="majorHAnsi" w:hAnsiTheme="majorHAnsi" w:cstheme="majorHAnsi"/>
                <w:sz w:val="24"/>
                <w:szCs w:val="22"/>
              </w:rPr>
              <w:t>Prilagojena poraba dovedene energije vhodnega energenta:</w:t>
            </w:r>
          </w:p>
        </w:tc>
        <w:tc>
          <w:tcPr>
            <w:tcW w:w="5659" w:type="dxa"/>
          </w:tcPr>
          <w:p w14:paraId="30713237" w14:textId="77777777" w:rsidR="00443065" w:rsidRPr="005F79A8" w:rsidRDefault="00443065" w:rsidP="00B469C8">
            <w:pPr>
              <w:jc w:val="both"/>
              <w:rPr>
                <w:rFonts w:asciiTheme="majorHAnsi" w:hAnsiTheme="majorHAnsi" w:cstheme="majorHAnsi"/>
                <w:sz w:val="24"/>
                <w:szCs w:val="22"/>
              </w:rPr>
            </w:pPr>
          </w:p>
          <w:p w14:paraId="01A0407A" w14:textId="77777777" w:rsidR="00443065" w:rsidRPr="005F79A8" w:rsidRDefault="00443065" w:rsidP="00B469C8">
            <w:pPr>
              <w:jc w:val="both"/>
              <w:rPr>
                <w:rFonts w:asciiTheme="majorHAnsi" w:hAnsiTheme="majorHAnsi" w:cstheme="majorHAnsi"/>
                <w:sz w:val="24"/>
                <w:szCs w:val="22"/>
              </w:rPr>
            </w:pPr>
            <w:r w:rsidRPr="005F79A8">
              <w:rPr>
                <w:rFonts w:asciiTheme="majorHAnsi" w:hAnsiTheme="majorHAnsi" w:cstheme="majorHAnsi"/>
                <w:sz w:val="24"/>
                <w:szCs w:val="22"/>
              </w:rPr>
              <w:t>dejanska izmerjena poraba dovedene energije vhodnega energenta v obračunskem obdobju, prilagojena glede na TD, spremembo uporabe objekta in ostale dogovorjene vplive (vsi vplivi so dogovorjeni v prilogi »</w:t>
            </w:r>
            <w:r w:rsidRPr="005F79A8">
              <w:rPr>
                <w:rFonts w:asciiTheme="majorHAnsi" w:hAnsiTheme="majorHAnsi" w:cstheme="majorHAnsi"/>
                <w:i/>
                <w:sz w:val="24"/>
                <w:szCs w:val="22"/>
              </w:rPr>
              <w:t>Program izvajanja koncesije</w:t>
            </w:r>
            <w:r w:rsidRPr="005F79A8">
              <w:rPr>
                <w:rFonts w:asciiTheme="majorHAnsi" w:hAnsiTheme="majorHAnsi" w:cstheme="majorHAnsi"/>
                <w:sz w:val="24"/>
                <w:szCs w:val="22"/>
              </w:rPr>
              <w:t>«), v kWh, ob upoštevanju kurilne vrednosti,</w:t>
            </w:r>
          </w:p>
          <w:p w14:paraId="7BD62949" w14:textId="77777777" w:rsidR="00443065" w:rsidRPr="005F79A8" w:rsidRDefault="00443065" w:rsidP="00B469C8">
            <w:pPr>
              <w:jc w:val="both"/>
              <w:rPr>
                <w:rFonts w:asciiTheme="majorHAnsi" w:hAnsiTheme="majorHAnsi" w:cstheme="majorHAnsi"/>
                <w:i/>
                <w:sz w:val="24"/>
                <w:szCs w:val="22"/>
              </w:rPr>
            </w:pPr>
          </w:p>
        </w:tc>
      </w:tr>
      <w:tr w:rsidR="00443065" w:rsidRPr="00FE1386" w14:paraId="6BCD2266" w14:textId="77777777" w:rsidTr="00B469C8">
        <w:tc>
          <w:tcPr>
            <w:tcW w:w="3686" w:type="dxa"/>
          </w:tcPr>
          <w:p w14:paraId="6E72FCAA" w14:textId="77777777" w:rsidR="00443065" w:rsidRPr="005F79A8" w:rsidRDefault="00443065" w:rsidP="00B469C8">
            <w:pPr>
              <w:rPr>
                <w:rFonts w:asciiTheme="majorHAnsi" w:hAnsiTheme="majorHAnsi" w:cstheme="majorHAnsi"/>
                <w:i/>
                <w:sz w:val="24"/>
                <w:szCs w:val="22"/>
              </w:rPr>
            </w:pPr>
            <w:r w:rsidRPr="005F79A8">
              <w:rPr>
                <w:rFonts w:asciiTheme="majorHAnsi" w:hAnsiTheme="majorHAnsi" w:cstheme="majorHAnsi"/>
                <w:sz w:val="24"/>
                <w:szCs w:val="22"/>
              </w:rPr>
              <w:t>Referenčna cena dovedene energije vhodnega energenta:</w:t>
            </w:r>
          </w:p>
        </w:tc>
        <w:tc>
          <w:tcPr>
            <w:tcW w:w="5659" w:type="dxa"/>
          </w:tcPr>
          <w:p w14:paraId="4C53F075" w14:textId="77777777" w:rsidR="00443065" w:rsidRPr="005F79A8" w:rsidRDefault="00443065" w:rsidP="00B469C8">
            <w:pPr>
              <w:jc w:val="both"/>
              <w:rPr>
                <w:rFonts w:asciiTheme="majorHAnsi" w:hAnsiTheme="majorHAnsi" w:cstheme="majorHAnsi"/>
                <w:sz w:val="24"/>
                <w:szCs w:val="22"/>
              </w:rPr>
            </w:pPr>
            <w:r w:rsidRPr="005F79A8">
              <w:rPr>
                <w:rFonts w:asciiTheme="majorHAnsi" w:hAnsiTheme="majorHAnsi" w:cstheme="majorHAnsi"/>
                <w:sz w:val="24"/>
                <w:szCs w:val="22"/>
              </w:rPr>
              <w:t>v primeru enakega vhodnega energenta je to referenčna cena dovedene energije tega vhodnega energenta. V primeru prehoda na nov vhodni energent je to referenčna cena dovedene energije novega vhodnega energenta, ki je določena v prilogi »</w:t>
            </w:r>
            <w:r w:rsidRPr="005F79A8">
              <w:rPr>
                <w:rFonts w:asciiTheme="majorHAnsi" w:hAnsiTheme="majorHAnsi" w:cstheme="majorHAnsi"/>
                <w:i/>
                <w:sz w:val="24"/>
                <w:szCs w:val="22"/>
              </w:rPr>
              <w:t xml:space="preserve">Program izvajanja koncesije </w:t>
            </w:r>
            <w:r w:rsidRPr="005F79A8">
              <w:rPr>
                <w:rFonts w:asciiTheme="majorHAnsi" w:hAnsiTheme="majorHAnsi" w:cstheme="majorHAnsi"/>
                <w:sz w:val="24"/>
                <w:szCs w:val="22"/>
              </w:rPr>
              <w:t>« za vsako vrsto vhodnega energenta po objektu.</w:t>
            </w:r>
          </w:p>
          <w:p w14:paraId="4B3C8528" w14:textId="77777777" w:rsidR="00443065" w:rsidRPr="005F79A8" w:rsidRDefault="00443065" w:rsidP="00B469C8">
            <w:pPr>
              <w:jc w:val="both"/>
              <w:rPr>
                <w:rFonts w:asciiTheme="majorHAnsi" w:hAnsiTheme="majorHAnsi" w:cstheme="majorHAnsi"/>
                <w:i/>
                <w:sz w:val="24"/>
                <w:szCs w:val="22"/>
              </w:rPr>
            </w:pPr>
          </w:p>
        </w:tc>
      </w:tr>
    </w:tbl>
    <w:p w14:paraId="37AD9F36" w14:textId="77777777" w:rsidR="00443065" w:rsidRPr="00443065" w:rsidRDefault="00443065" w:rsidP="00443065">
      <w:pPr>
        <w:pStyle w:val="Heading3"/>
        <w:rPr>
          <w:color w:val="50B4C8" w:themeColor="accent1"/>
          <w:sz w:val="28"/>
          <w:szCs w:val="28"/>
          <w:lang w:val="sl-SI"/>
        </w:rPr>
      </w:pPr>
      <w:bookmarkStart w:id="13" w:name="_Toc493441159"/>
      <w:r w:rsidRPr="00443065">
        <w:rPr>
          <w:color w:val="50B4C8" w:themeColor="accent1"/>
          <w:sz w:val="28"/>
          <w:szCs w:val="28"/>
          <w:lang w:val="sl-SI"/>
        </w:rPr>
        <w:t>Prihranek toplote z upoštevanjem  »normiranega prihranka«</w:t>
      </w:r>
      <w:bookmarkEnd w:id="13"/>
    </w:p>
    <w:p w14:paraId="1AC1B3B6" w14:textId="77777777" w:rsidR="00443065" w:rsidRPr="00FD6F99" w:rsidRDefault="00443065" w:rsidP="00443065">
      <w:pPr>
        <w:spacing w:line="240" w:lineRule="auto"/>
        <w:jc w:val="both"/>
        <w:rPr>
          <w:rFonts w:ascii="Arial" w:eastAsia="Times New Roman" w:hAnsi="Arial" w:cs="Arial"/>
          <w:lang w:val="sl-SI" w:eastAsia="sl-SI"/>
        </w:rPr>
      </w:pPr>
    </w:p>
    <w:p w14:paraId="1417FF79" w14:textId="77777777" w:rsidR="00443065" w:rsidRPr="005F79A8" w:rsidRDefault="00443065" w:rsidP="00443065">
      <w:pPr>
        <w:spacing w:line="240" w:lineRule="auto"/>
        <w:jc w:val="both"/>
        <w:rPr>
          <w:rFonts w:asciiTheme="majorHAnsi" w:eastAsia="Times New Roman" w:hAnsiTheme="majorHAnsi" w:cstheme="majorHAnsi"/>
          <w:b/>
          <w:i/>
          <w:sz w:val="24"/>
          <w:lang w:val="sl-SI" w:eastAsia="sl-SI"/>
        </w:rPr>
      </w:pPr>
      <w:r w:rsidRPr="005F79A8">
        <w:rPr>
          <w:rFonts w:asciiTheme="majorHAnsi" w:eastAsia="Times New Roman" w:hAnsiTheme="majorHAnsi" w:cstheme="majorHAnsi"/>
          <w:b/>
          <w:i/>
          <w:sz w:val="24"/>
          <w:lang w:val="sl-SI" w:eastAsia="sl-SI"/>
        </w:rPr>
        <w:t>Dejanski prihranek toplote  [kWh] =</w:t>
      </w:r>
    </w:p>
    <w:p w14:paraId="77B07AD4" w14:textId="77777777" w:rsidR="00443065" w:rsidRPr="00FD6F99" w:rsidRDefault="00443065" w:rsidP="00443065">
      <w:pPr>
        <w:spacing w:after="0" w:line="240" w:lineRule="auto"/>
        <w:jc w:val="both"/>
        <w:rPr>
          <w:rFonts w:ascii="Arial" w:eastAsia="Times New Roman" w:hAnsi="Arial" w:cs="Arial"/>
          <w:lang w:val="sl-SI" w:eastAsia="sl-SI"/>
        </w:rPr>
      </w:pPr>
      <m:oMath>
        <m:r>
          <m:rPr>
            <m:sty m:val="p"/>
          </m:rPr>
          <w:rPr>
            <w:rFonts w:ascii="Cambria Math" w:eastAsia="Times New Roman" w:hAnsi="Cambria Math" w:cs="Arial"/>
            <w:lang w:val="sl-SI" w:eastAsia="sl-SI"/>
          </w:rPr>
          <m:t xml:space="preserve">Normirana referenčna raba  dovedene energije </m:t>
        </m:r>
        <m:d>
          <m:dPr>
            <m:begChr m:val="["/>
            <m:endChr m:val="]"/>
            <m:ctrlPr>
              <w:rPr>
                <w:rFonts w:ascii="Cambria Math" w:eastAsia="Times New Roman" w:hAnsi="Cambria Math" w:cs="Arial"/>
                <w:i/>
                <w:lang w:val="sl-SI" w:eastAsia="sl-SI"/>
              </w:rPr>
            </m:ctrlPr>
          </m:dPr>
          <m:e>
            <m:r>
              <w:rPr>
                <w:rFonts w:ascii="Cambria Math" w:eastAsia="Times New Roman" w:hAnsi="Cambria Math" w:cs="Arial"/>
                <w:lang w:val="sl-SI" w:eastAsia="sl-SI"/>
              </w:rPr>
              <m:t>kWh</m:t>
            </m:r>
          </m:e>
        </m:d>
        <m:r>
          <m:rPr>
            <m:sty m:val="p"/>
          </m:rPr>
          <w:rPr>
            <w:rFonts w:ascii="Cambria Math" w:eastAsia="Times New Roman" w:hAnsi="Cambria Math" w:cs="Arial"/>
            <w:lang w:val="sl-SI" w:eastAsia="sl-SI"/>
          </w:rPr>
          <m:t xml:space="preserve">- Normirana raba dovedene energije </m:t>
        </m:r>
        <m:d>
          <m:dPr>
            <m:begChr m:val="["/>
            <m:endChr m:val="]"/>
            <m:ctrlPr>
              <w:rPr>
                <w:rFonts w:ascii="Cambria Math" w:eastAsia="Times New Roman" w:hAnsi="Cambria Math" w:cs="Arial"/>
                <w:i/>
                <w:lang w:val="sl-SI" w:eastAsia="sl-SI"/>
              </w:rPr>
            </m:ctrlPr>
          </m:dPr>
          <m:e>
            <m:r>
              <w:rPr>
                <w:rFonts w:ascii="Cambria Math" w:eastAsia="Times New Roman" w:hAnsi="Cambria Math" w:cs="Arial"/>
                <w:lang w:val="sl-SI" w:eastAsia="sl-SI"/>
              </w:rPr>
              <m:t>kWh</m:t>
            </m:r>
          </m:e>
        </m:d>
      </m:oMath>
      <w:r w:rsidRPr="00FD6F99">
        <w:rPr>
          <w:rFonts w:ascii="Arial" w:eastAsia="Times New Roman" w:hAnsi="Arial" w:cs="Arial"/>
          <w:lang w:val="sl-SI" w:eastAsia="sl-SI"/>
        </w:rPr>
        <w:t xml:space="preserve"> </w:t>
      </w:r>
    </w:p>
    <w:p w14:paraId="486507DC" w14:textId="77777777" w:rsidR="00443065" w:rsidRPr="00FD6F99" w:rsidRDefault="00443065" w:rsidP="00443065">
      <w:pPr>
        <w:spacing w:after="0" w:line="240" w:lineRule="auto"/>
        <w:jc w:val="both"/>
        <w:rPr>
          <w:rFonts w:ascii="Arial" w:eastAsia="Times New Roman" w:hAnsi="Arial" w:cs="Arial"/>
          <w:i/>
          <w:lang w:val="sl-SI" w:eastAsia="sl-SI"/>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17"/>
      </w:tblGrid>
      <w:tr w:rsidR="00443065" w:rsidRPr="00FE1386" w14:paraId="35E309E9" w14:textId="77777777" w:rsidTr="00B469C8">
        <w:tc>
          <w:tcPr>
            <w:tcW w:w="3828" w:type="dxa"/>
          </w:tcPr>
          <w:p w14:paraId="66EB4BAD" w14:textId="77777777" w:rsidR="00443065" w:rsidRPr="005F79A8" w:rsidRDefault="00443065" w:rsidP="00B469C8">
            <w:pPr>
              <w:spacing w:after="120"/>
              <w:rPr>
                <w:rFonts w:asciiTheme="majorHAnsi" w:hAnsiTheme="majorHAnsi" w:cstheme="majorHAnsi"/>
                <w:sz w:val="24"/>
                <w:szCs w:val="22"/>
              </w:rPr>
            </w:pPr>
            <w:r w:rsidRPr="005F79A8">
              <w:rPr>
                <w:rFonts w:asciiTheme="majorHAnsi" w:hAnsiTheme="majorHAnsi" w:cstheme="majorHAnsi"/>
                <w:sz w:val="24"/>
                <w:szCs w:val="22"/>
              </w:rPr>
              <w:t>Normirana referenčna raba dovedene energije:</w:t>
            </w:r>
          </w:p>
        </w:tc>
        <w:tc>
          <w:tcPr>
            <w:tcW w:w="5517" w:type="dxa"/>
          </w:tcPr>
          <w:p w14:paraId="6BC313FF" w14:textId="77777777" w:rsidR="00443065" w:rsidRPr="005F79A8" w:rsidRDefault="00443065" w:rsidP="00B469C8">
            <w:pPr>
              <w:spacing w:after="120"/>
              <w:rPr>
                <w:rFonts w:asciiTheme="majorHAnsi" w:hAnsiTheme="majorHAnsi" w:cstheme="majorHAnsi"/>
                <w:sz w:val="24"/>
                <w:szCs w:val="22"/>
              </w:rPr>
            </w:pPr>
            <w:r w:rsidRPr="005F79A8">
              <w:rPr>
                <w:rFonts w:asciiTheme="majorHAnsi" w:hAnsiTheme="majorHAnsi" w:cstheme="majorHAnsi"/>
                <w:sz w:val="24"/>
                <w:szCs w:val="22"/>
              </w:rPr>
              <w:t>poraba dovedene energije v referenčnem obdobju za posamezen ukrep, prilagojena na normirane pogoje na način,</w:t>
            </w:r>
          </w:p>
        </w:tc>
      </w:tr>
    </w:tbl>
    <w:p w14:paraId="61FFF540" w14:textId="77777777" w:rsidR="00443065" w:rsidRPr="00FD6F99" w:rsidRDefault="00443065" w:rsidP="00443065">
      <w:pPr>
        <w:spacing w:line="240" w:lineRule="auto"/>
        <w:jc w:val="both"/>
        <w:rPr>
          <w:rFonts w:ascii="Arial" w:eastAsia="Times New Roman" w:hAnsi="Arial" w:cs="Arial"/>
          <w:lang w:val="sl-SI" w:eastAsia="sl-SI"/>
        </w:rPr>
      </w:pPr>
    </w:p>
    <w:p w14:paraId="33708EA3" w14:textId="77777777" w:rsidR="00443065" w:rsidRPr="005F79A8" w:rsidRDefault="00443065" w:rsidP="00443065">
      <w:pPr>
        <w:spacing w:line="240" w:lineRule="auto"/>
        <w:jc w:val="both"/>
        <w:rPr>
          <w:rFonts w:asciiTheme="majorHAnsi" w:eastAsia="Times New Roman" w:hAnsiTheme="majorHAnsi" w:cstheme="majorHAnsi"/>
          <w:b/>
          <w:i/>
          <w:sz w:val="24"/>
          <w:lang w:val="sl-SI" w:eastAsia="sl-SI"/>
        </w:rPr>
      </w:pPr>
      <w:r w:rsidRPr="005F79A8">
        <w:rPr>
          <w:rFonts w:asciiTheme="majorHAnsi" w:eastAsia="Times New Roman" w:hAnsiTheme="majorHAnsi" w:cstheme="majorHAnsi"/>
          <w:b/>
          <w:i/>
          <w:sz w:val="24"/>
          <w:lang w:val="sl-SI" w:eastAsia="sl-SI"/>
        </w:rPr>
        <w:t>Normirana referenčna raba dovedene energije [kWh] =</w:t>
      </w:r>
    </w:p>
    <w:p w14:paraId="001CDCC2" w14:textId="77777777" w:rsidR="00443065" w:rsidRPr="00FD6F99" w:rsidRDefault="00943D30" w:rsidP="00443065">
      <w:pPr>
        <w:spacing w:line="240" w:lineRule="auto"/>
        <w:jc w:val="both"/>
        <w:rPr>
          <w:rFonts w:ascii="Arial" w:eastAsia="Times New Roman" w:hAnsi="Arial" w:cs="Arial"/>
          <w:lang w:val="sl-SI" w:eastAsia="sl-SI"/>
        </w:rPr>
      </w:pPr>
      <m:oMathPara>
        <m:oMathParaPr>
          <m:jc m:val="left"/>
        </m:oMathParaPr>
        <m:oMath>
          <m:sSub>
            <m:sSubPr>
              <m:ctrlPr>
                <w:rPr>
                  <w:rFonts w:ascii="Cambria Math" w:eastAsia="Times New Roman" w:hAnsi="Cambria Math" w:cs="Arial"/>
                  <w:lang w:val="sl-SI" w:eastAsia="sl-SI"/>
                </w:rPr>
              </m:ctrlPr>
            </m:sSubPr>
            <m:e>
              <m:r>
                <m:rPr>
                  <m:sty m:val="p"/>
                </m:rPr>
                <w:rPr>
                  <w:rFonts w:ascii="Cambria Math" w:eastAsia="Times New Roman" w:hAnsi="Cambria Math" w:cs="Arial"/>
                  <w:lang w:val="sl-SI" w:eastAsia="sl-SI"/>
                </w:rPr>
                <m:t xml:space="preserve">Izračunana skupna priključna moč uporabnikov pred izvedbo ukrepov </m:t>
              </m:r>
              <m:d>
                <m:dPr>
                  <m:ctrlPr>
                    <w:rPr>
                      <w:rFonts w:ascii="Cambria Math" w:eastAsia="Times New Roman" w:hAnsi="Cambria Math" w:cs="Arial"/>
                      <w:lang w:val="sl-SI" w:eastAsia="sl-SI"/>
                    </w:rPr>
                  </m:ctrlPr>
                </m:dPr>
                <m:e>
                  <m:r>
                    <m:rPr>
                      <m:sty m:val="p"/>
                    </m:rPr>
                    <w:rPr>
                      <w:rFonts w:ascii="Cambria Math" w:eastAsia="Times New Roman" w:hAnsi="Cambria Math" w:cs="Arial"/>
                      <w:lang w:val="sl-SI" w:eastAsia="sl-SI"/>
                    </w:rPr>
                    <m:t>kW</m:t>
                  </m:r>
                </m:e>
              </m:d>
              <m:r>
                <m:rPr>
                  <m:sty m:val="p"/>
                </m:rPr>
                <w:rPr>
                  <w:rFonts w:ascii="Cambria Math" w:eastAsia="Times New Roman" w:hAnsi="Cambria Math" w:cs="Arial"/>
                  <w:lang w:val="sl-SI" w:eastAsia="sl-SI"/>
                </w:rPr>
                <m:t>× normirane ure obratovanja(h)</m:t>
              </m:r>
            </m:e>
            <m:sub/>
          </m:sSub>
        </m:oMath>
      </m:oMathPara>
    </w:p>
    <w:tbl>
      <w:tblPr>
        <w:tblStyle w:val="Tabelamrea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22"/>
      </w:tblGrid>
      <w:tr w:rsidR="00443065" w:rsidRPr="00FE1386" w14:paraId="30C94A86" w14:textId="77777777" w:rsidTr="00B469C8">
        <w:trPr>
          <w:trHeight w:val="637"/>
        </w:trPr>
        <w:tc>
          <w:tcPr>
            <w:tcW w:w="3828" w:type="dxa"/>
          </w:tcPr>
          <w:p w14:paraId="6E4DB446" w14:textId="77777777" w:rsidR="00443065" w:rsidRPr="005F79A8" w:rsidRDefault="00443065" w:rsidP="00B469C8">
            <w:pPr>
              <w:spacing w:after="120"/>
              <w:rPr>
                <w:rFonts w:asciiTheme="majorHAnsi" w:hAnsiTheme="majorHAnsi" w:cstheme="majorHAnsi"/>
                <w:sz w:val="24"/>
                <w:szCs w:val="22"/>
              </w:rPr>
            </w:pPr>
            <w:r w:rsidRPr="005F79A8">
              <w:rPr>
                <w:rFonts w:asciiTheme="majorHAnsi" w:hAnsiTheme="majorHAnsi" w:cstheme="majorHAnsi"/>
                <w:sz w:val="24"/>
                <w:szCs w:val="22"/>
              </w:rPr>
              <w:lastRenderedPageBreak/>
              <w:t>Normirana raba dovedene energije:</w:t>
            </w:r>
          </w:p>
        </w:tc>
        <w:tc>
          <w:tcPr>
            <w:tcW w:w="5522" w:type="dxa"/>
          </w:tcPr>
          <w:p w14:paraId="3609CB4E" w14:textId="77777777" w:rsidR="00443065" w:rsidRPr="005F79A8" w:rsidRDefault="00443065" w:rsidP="00B469C8">
            <w:pPr>
              <w:spacing w:after="120"/>
              <w:rPr>
                <w:rFonts w:asciiTheme="majorHAnsi" w:hAnsiTheme="majorHAnsi" w:cstheme="majorHAnsi"/>
                <w:sz w:val="24"/>
                <w:szCs w:val="22"/>
                <w:lang w:val="it-IT"/>
              </w:rPr>
            </w:pPr>
            <w:r w:rsidRPr="005F79A8">
              <w:rPr>
                <w:rFonts w:asciiTheme="majorHAnsi" w:hAnsiTheme="majorHAnsi" w:cstheme="majorHAnsi"/>
                <w:sz w:val="24"/>
                <w:szCs w:val="22"/>
                <w:lang w:val="it-IT"/>
              </w:rPr>
              <w:t xml:space="preserve">poraba dovedene energije v obračunskem obdobju, prilagojena na normirane pogoje. </w:t>
            </w:r>
          </w:p>
        </w:tc>
      </w:tr>
    </w:tbl>
    <w:p w14:paraId="353CD2B1" w14:textId="77777777" w:rsidR="00443065" w:rsidRPr="00FD6F99" w:rsidRDefault="00443065" w:rsidP="00443065">
      <w:pPr>
        <w:spacing w:after="0" w:line="240" w:lineRule="auto"/>
        <w:jc w:val="both"/>
        <w:rPr>
          <w:rFonts w:ascii="Arial" w:eastAsia="Times New Roman" w:hAnsi="Arial" w:cs="Arial"/>
          <w:i/>
          <w:lang w:val="sl-SI" w:eastAsia="sl-SI"/>
        </w:rPr>
      </w:pPr>
    </w:p>
    <w:p w14:paraId="796BAC3C" w14:textId="77777777" w:rsidR="00443065" w:rsidRPr="005F79A8" w:rsidRDefault="00443065" w:rsidP="00443065">
      <w:pPr>
        <w:spacing w:line="240" w:lineRule="auto"/>
        <w:jc w:val="both"/>
        <w:rPr>
          <w:rFonts w:asciiTheme="majorHAnsi" w:eastAsia="Times New Roman" w:hAnsiTheme="majorHAnsi" w:cstheme="majorHAnsi"/>
          <w:b/>
          <w:i/>
          <w:sz w:val="24"/>
          <w:lang w:val="sl-SI" w:eastAsia="sl-SI"/>
        </w:rPr>
      </w:pPr>
      <w:r w:rsidRPr="005F79A8">
        <w:rPr>
          <w:rFonts w:asciiTheme="majorHAnsi" w:eastAsia="Times New Roman" w:hAnsiTheme="majorHAnsi" w:cstheme="majorHAnsi"/>
          <w:b/>
          <w:i/>
          <w:sz w:val="24"/>
          <w:lang w:val="sl-SI" w:eastAsia="sl-SI"/>
        </w:rPr>
        <w:t>Normirana raba dovedene energije [kWh] =</w:t>
      </w:r>
    </w:p>
    <w:p w14:paraId="32BB7521" w14:textId="77777777" w:rsidR="00443065" w:rsidRPr="00FD6F99" w:rsidRDefault="00943D30" w:rsidP="00443065">
      <w:pPr>
        <w:spacing w:line="240" w:lineRule="auto"/>
        <w:jc w:val="both"/>
        <w:rPr>
          <w:rFonts w:ascii="Arial" w:eastAsia="Times New Roman" w:hAnsi="Arial" w:cs="Arial"/>
          <w:lang w:val="sl-SI" w:eastAsia="sl-SI"/>
        </w:rPr>
      </w:pPr>
      <m:oMathPara>
        <m:oMath>
          <m:sSub>
            <m:sSubPr>
              <m:ctrlPr>
                <w:rPr>
                  <w:rFonts w:ascii="Cambria Math" w:eastAsia="Times New Roman" w:hAnsi="Cambria Math" w:cs="Arial"/>
                  <w:lang w:val="sl-SI" w:eastAsia="sl-SI"/>
                </w:rPr>
              </m:ctrlPr>
            </m:sSubPr>
            <m:e>
              <m:r>
                <m:rPr>
                  <m:sty m:val="p"/>
                </m:rPr>
                <w:rPr>
                  <w:rFonts w:ascii="Cambria Math" w:eastAsia="Times New Roman" w:hAnsi="Cambria Math" w:cs="Arial"/>
                  <w:lang w:val="sl-SI" w:eastAsia="sl-SI"/>
                </w:rPr>
                <m:t xml:space="preserve">Izmerjena/instalirana skupna priključna moč uporabnikov po izvedbi ukrepov </m:t>
              </m:r>
              <m:d>
                <m:dPr>
                  <m:ctrlPr>
                    <w:rPr>
                      <w:rFonts w:ascii="Cambria Math" w:eastAsia="Times New Roman" w:hAnsi="Cambria Math" w:cs="Arial"/>
                      <w:lang w:val="sl-SI" w:eastAsia="sl-SI"/>
                    </w:rPr>
                  </m:ctrlPr>
                </m:dPr>
                <m:e>
                  <m:r>
                    <m:rPr>
                      <m:sty m:val="p"/>
                    </m:rPr>
                    <w:rPr>
                      <w:rFonts w:ascii="Cambria Math" w:eastAsia="Times New Roman" w:hAnsi="Cambria Math" w:cs="Arial"/>
                      <w:lang w:val="sl-SI" w:eastAsia="sl-SI"/>
                    </w:rPr>
                    <m:t>kW</m:t>
                  </m:r>
                </m:e>
              </m:d>
              <m:r>
                <m:rPr>
                  <m:sty m:val="p"/>
                </m:rPr>
                <w:rPr>
                  <w:rFonts w:ascii="Cambria Math" w:eastAsia="Times New Roman" w:hAnsi="Cambria Math" w:cs="Arial"/>
                  <w:lang w:val="sl-SI" w:eastAsia="sl-SI"/>
                </w:rPr>
                <m:t>× normirane ure obratovanja(h)</m:t>
              </m:r>
            </m:e>
            <m:sub/>
          </m:sSub>
        </m:oMath>
      </m:oMathPara>
    </w:p>
    <w:p w14:paraId="5C894C3A" w14:textId="77777777" w:rsidR="00443065" w:rsidRPr="005F79A8" w:rsidRDefault="00443065" w:rsidP="00443065">
      <w:pPr>
        <w:spacing w:line="240" w:lineRule="auto"/>
        <w:jc w:val="both"/>
        <w:rPr>
          <w:rFonts w:asciiTheme="majorHAnsi" w:eastAsia="Times New Roman" w:hAnsiTheme="majorHAnsi" w:cstheme="majorHAnsi"/>
          <w:sz w:val="24"/>
          <w:lang w:val="sl-SI" w:eastAsia="sl-SI"/>
        </w:rPr>
      </w:pPr>
      <w:r w:rsidRPr="005F79A8">
        <w:rPr>
          <w:rFonts w:asciiTheme="majorHAnsi" w:eastAsia="Times New Roman" w:hAnsiTheme="majorHAnsi" w:cstheme="majorHAnsi"/>
          <w:sz w:val="24"/>
          <w:lang w:val="sl-SI" w:eastAsia="sl-SI"/>
        </w:rPr>
        <w:t>Vsota referenčne rabe za vse vrste rabe je določena v  »</w:t>
      </w:r>
      <w:r w:rsidRPr="005F79A8">
        <w:rPr>
          <w:rFonts w:asciiTheme="majorHAnsi" w:hAnsiTheme="majorHAnsi" w:cstheme="majorHAnsi"/>
          <w:i/>
          <w:sz w:val="24"/>
          <w:lang w:val="sl-SI"/>
        </w:rPr>
        <w:t>Program izvajanja koncesije</w:t>
      </w:r>
      <w:r w:rsidRPr="005F79A8">
        <w:rPr>
          <w:rFonts w:asciiTheme="majorHAnsi" w:eastAsia="Times New Roman" w:hAnsiTheme="majorHAnsi" w:cstheme="majorHAnsi"/>
          <w:sz w:val="24"/>
          <w:lang w:val="sl-SI" w:eastAsia="sl-SI"/>
        </w:rPr>
        <w:t>«.</w:t>
      </w:r>
    </w:p>
    <w:p w14:paraId="1A3E33BA" w14:textId="77777777" w:rsidR="00443065" w:rsidRPr="00FD6F99" w:rsidRDefault="00443065" w:rsidP="00443065">
      <w:pPr>
        <w:spacing w:line="240" w:lineRule="auto"/>
        <w:jc w:val="both"/>
        <w:rPr>
          <w:rFonts w:ascii="Arial" w:eastAsia="Times New Roman" w:hAnsi="Arial" w:cs="Arial"/>
          <w:lang w:val="sl-SI" w:eastAsia="sl-SI"/>
        </w:rPr>
      </w:pPr>
    </w:p>
    <w:p w14:paraId="5F531433" w14:textId="2E466CBE" w:rsidR="00443065" w:rsidRPr="00443065" w:rsidRDefault="00443065" w:rsidP="00443065">
      <w:pPr>
        <w:pStyle w:val="Heading3"/>
        <w:rPr>
          <w:color w:val="50B4C8" w:themeColor="accent1"/>
          <w:sz w:val="28"/>
          <w:szCs w:val="28"/>
          <w:lang w:val="sl-SI"/>
        </w:rPr>
      </w:pPr>
      <w:bookmarkStart w:id="14" w:name="_Toc493441160"/>
      <w:r w:rsidRPr="00443065">
        <w:rPr>
          <w:color w:val="50B4C8" w:themeColor="accent1"/>
          <w:sz w:val="28"/>
          <w:szCs w:val="28"/>
          <w:lang w:val="sl-SI"/>
        </w:rPr>
        <w:t>ELEKTRIČNA ENERGIJA</w:t>
      </w:r>
      <w:bookmarkEnd w:id="14"/>
    </w:p>
    <w:p w14:paraId="113ADA1F" w14:textId="77777777" w:rsidR="00443065" w:rsidRPr="00FD6F99" w:rsidRDefault="00443065" w:rsidP="00443065">
      <w:pPr>
        <w:keepNext/>
        <w:keepLines/>
        <w:spacing w:after="0" w:line="240" w:lineRule="auto"/>
        <w:jc w:val="both"/>
        <w:rPr>
          <w:rFonts w:ascii="Arial" w:eastAsia="Times New Roman" w:hAnsi="Arial" w:cs="Arial"/>
          <w:i/>
          <w:lang w:val="sl-SI" w:eastAsia="sl-SI"/>
        </w:rPr>
      </w:pPr>
    </w:p>
    <w:p w14:paraId="19CE98D4" w14:textId="77777777" w:rsidR="00443065" w:rsidRPr="005F79A8" w:rsidRDefault="00443065" w:rsidP="00443065">
      <w:pPr>
        <w:spacing w:after="0" w:line="240" w:lineRule="auto"/>
        <w:jc w:val="both"/>
        <w:rPr>
          <w:rFonts w:asciiTheme="majorHAnsi" w:eastAsia="Times New Roman" w:hAnsiTheme="majorHAnsi" w:cstheme="majorHAnsi"/>
          <w:sz w:val="24"/>
          <w:szCs w:val="24"/>
          <w:lang w:val="sl-SI" w:eastAsia="sl-SI"/>
        </w:rPr>
      </w:pPr>
      <w:r w:rsidRPr="005F79A8">
        <w:rPr>
          <w:rFonts w:asciiTheme="majorHAnsi" w:eastAsia="Times New Roman" w:hAnsiTheme="majorHAnsi" w:cstheme="majorHAnsi"/>
          <w:sz w:val="24"/>
          <w:szCs w:val="24"/>
          <w:lang w:val="sl-SI" w:eastAsia="sl-SI"/>
        </w:rPr>
        <w:t>Prihranek se določi kot vsota prihrankov vseh vrst uporabe električne energije na način:</w:t>
      </w:r>
    </w:p>
    <w:p w14:paraId="25C9AE05" w14:textId="77777777" w:rsidR="00443065" w:rsidRPr="005F79A8" w:rsidRDefault="00443065" w:rsidP="00443065">
      <w:pPr>
        <w:spacing w:after="0" w:line="240" w:lineRule="auto"/>
        <w:jc w:val="both"/>
        <w:rPr>
          <w:rFonts w:asciiTheme="majorHAnsi" w:eastAsia="Times New Roman" w:hAnsiTheme="majorHAnsi" w:cstheme="majorHAnsi"/>
          <w:sz w:val="24"/>
          <w:szCs w:val="24"/>
          <w:lang w:val="sl-SI" w:eastAsia="sl-SI"/>
        </w:rPr>
      </w:pPr>
    </w:p>
    <w:p w14:paraId="4525C7B7" w14:textId="77777777" w:rsidR="00443065" w:rsidRPr="005F79A8" w:rsidRDefault="00443065" w:rsidP="00443065">
      <w:pPr>
        <w:spacing w:after="0" w:line="240" w:lineRule="auto"/>
        <w:jc w:val="both"/>
        <w:rPr>
          <w:rFonts w:asciiTheme="majorHAnsi" w:eastAsia="Times New Roman" w:hAnsiTheme="majorHAnsi" w:cstheme="majorHAnsi"/>
          <w:i/>
          <w:sz w:val="24"/>
          <w:szCs w:val="24"/>
          <w:lang w:val="sl-SI" w:eastAsia="sl-SI"/>
        </w:rPr>
      </w:pPr>
      <w:r w:rsidRPr="005F79A8">
        <w:rPr>
          <w:rFonts w:asciiTheme="majorHAnsi" w:eastAsia="Times New Roman" w:hAnsiTheme="majorHAnsi" w:cstheme="majorHAnsi"/>
          <w:b/>
          <w:i/>
          <w:sz w:val="24"/>
          <w:szCs w:val="24"/>
          <w:lang w:val="sl-SI" w:eastAsia="sl-SI"/>
        </w:rPr>
        <w:t>Dejanski prihranek stroškov električne energije [€]</w:t>
      </w:r>
      <w:r w:rsidRPr="005F79A8">
        <w:rPr>
          <w:rFonts w:asciiTheme="majorHAnsi" w:eastAsia="Times New Roman" w:hAnsiTheme="majorHAnsi" w:cstheme="majorHAnsi"/>
          <w:i/>
          <w:sz w:val="24"/>
          <w:szCs w:val="24"/>
          <w:lang w:val="sl-SI" w:eastAsia="sl-SI"/>
        </w:rPr>
        <w:t xml:space="preserve"> =</w:t>
      </w:r>
    </w:p>
    <w:p w14:paraId="556B7F69" w14:textId="77777777" w:rsidR="00443065" w:rsidRPr="005F79A8" w:rsidRDefault="00443065" w:rsidP="00443065">
      <w:pPr>
        <w:spacing w:after="0" w:line="240" w:lineRule="auto"/>
        <w:jc w:val="both"/>
        <w:rPr>
          <w:rFonts w:asciiTheme="majorHAnsi" w:eastAsia="Times New Roman" w:hAnsiTheme="majorHAnsi" w:cstheme="majorHAnsi"/>
          <w:i/>
          <w:sz w:val="24"/>
          <w:szCs w:val="24"/>
          <w:lang w:val="sl-SI" w:eastAsia="sl-SI"/>
        </w:rPr>
      </w:pPr>
    </w:p>
    <w:p w14:paraId="1803C75F" w14:textId="77777777" w:rsidR="00443065" w:rsidRPr="005F79A8" w:rsidRDefault="00943D30" w:rsidP="00443065">
      <w:pPr>
        <w:spacing w:after="0" w:line="240" w:lineRule="auto"/>
        <w:jc w:val="both"/>
        <w:rPr>
          <w:rFonts w:asciiTheme="majorHAnsi" w:eastAsia="Times New Roman" w:hAnsiTheme="majorHAnsi" w:cstheme="majorHAnsi"/>
          <w:i/>
          <w:sz w:val="24"/>
          <w:szCs w:val="24"/>
          <w:lang w:val="sl-SI" w:eastAsia="sl-SI"/>
        </w:rPr>
      </w:pPr>
      <m:oMathPara>
        <m:oMath>
          <m:sSub>
            <m:sSubPr>
              <m:ctrlPr>
                <w:rPr>
                  <w:rFonts w:ascii="Cambria Math" w:eastAsia="Times New Roman" w:hAnsi="Cambria Math" w:cstheme="majorHAnsi"/>
                  <w:szCs w:val="24"/>
                  <w:lang w:val="sl-SI" w:eastAsia="sl-SI"/>
                </w:rPr>
              </m:ctrlPr>
            </m:sSubPr>
            <m:e>
              <m:nary>
                <m:naryPr>
                  <m:chr m:val="∑"/>
                  <m:grow m:val="1"/>
                  <m:ctrlPr>
                    <w:rPr>
                      <w:rFonts w:ascii="Cambria Math" w:eastAsia="Times New Roman" w:hAnsi="Cambria Math" w:cstheme="majorHAnsi"/>
                      <w:szCs w:val="24"/>
                      <w:lang w:val="sl-SI" w:eastAsia="sl-SI"/>
                    </w:rPr>
                  </m:ctrlPr>
                </m:naryPr>
                <m:sub>
                  <m:r>
                    <w:rPr>
                      <w:rFonts w:ascii="Cambria Math" w:eastAsia="Times New Roman" w:hAnsi="Cambria Math" w:cstheme="majorHAnsi"/>
                      <w:szCs w:val="24"/>
                      <w:lang w:val="sl-SI" w:eastAsia="sl-SI"/>
                    </w:rPr>
                    <m:t>i</m:t>
                  </m:r>
                  <m:r>
                    <m:rPr>
                      <m:sty m:val="p"/>
                    </m:rPr>
                    <w:rPr>
                      <w:rFonts w:ascii="Cambria Math" w:eastAsia="Times New Roman" w:hAnsi="Cambria Math" w:cstheme="majorHAnsi"/>
                      <w:szCs w:val="24"/>
                      <w:lang w:val="sl-SI" w:eastAsia="sl-SI"/>
                    </w:rPr>
                    <m:t>=1</m:t>
                  </m:r>
                </m:sub>
                <m:sup>
                  <m:r>
                    <w:rPr>
                      <w:rFonts w:ascii="Cambria Math" w:eastAsia="Times New Roman" w:hAnsi="Cambria Math" w:cstheme="majorHAnsi"/>
                      <w:szCs w:val="24"/>
                      <w:lang w:val="sl-SI" w:eastAsia="sl-SI"/>
                    </w:rPr>
                    <m:t>n</m:t>
                  </m:r>
                </m:sup>
                <m:e>
                  <m:d>
                    <m:dPr>
                      <m:ctrlPr>
                        <w:rPr>
                          <w:rFonts w:ascii="Cambria Math" w:eastAsia="Times New Roman" w:hAnsi="Cambria Math" w:cstheme="majorHAnsi"/>
                          <w:szCs w:val="24"/>
                          <w:lang w:val="sl-SI" w:eastAsia="sl-SI"/>
                        </w:rPr>
                      </m:ctrlPr>
                    </m:dPr>
                    <m:e>
                      <m:r>
                        <m:rPr>
                          <m:sty m:val="p"/>
                        </m:rPr>
                        <w:rPr>
                          <w:rFonts w:ascii="Cambria Math" w:eastAsia="Times New Roman" w:hAnsi="Cambria Math" w:cstheme="majorHAnsi"/>
                          <w:szCs w:val="24"/>
                          <w:lang w:val="sl-SI" w:eastAsia="sl-SI"/>
                        </w:rPr>
                        <m:t xml:space="preserve">Dejanski prihranek električne energije </m:t>
                      </m:r>
                      <m:d>
                        <m:dPr>
                          <m:ctrlPr>
                            <w:rPr>
                              <w:rFonts w:ascii="Cambria Math" w:eastAsia="Times New Roman" w:hAnsi="Cambria Math" w:cstheme="majorHAnsi"/>
                              <w:szCs w:val="24"/>
                              <w:lang w:val="sl-SI" w:eastAsia="sl-SI"/>
                            </w:rPr>
                          </m:ctrlPr>
                        </m:dPr>
                        <m:e>
                          <m:r>
                            <m:rPr>
                              <m:sty m:val="p"/>
                            </m:rPr>
                            <w:rPr>
                              <w:rFonts w:ascii="Cambria Math" w:eastAsia="Times New Roman" w:hAnsi="Cambria Math" w:cstheme="majorHAnsi"/>
                              <w:szCs w:val="24"/>
                              <w:lang w:val="sl-SI" w:eastAsia="sl-SI"/>
                            </w:rPr>
                            <m:t>kWh</m:t>
                          </m:r>
                        </m:e>
                      </m:d>
                      <m:r>
                        <m:rPr>
                          <m:sty m:val="p"/>
                        </m:rPr>
                        <w:rPr>
                          <w:rFonts w:ascii="Cambria Math" w:eastAsia="Times New Roman" w:hAnsi="Cambria Math" w:cstheme="majorHAnsi"/>
                          <w:szCs w:val="24"/>
                          <w:lang w:val="sl-SI" w:eastAsia="sl-SI"/>
                        </w:rPr>
                        <m:t xml:space="preserve">× </m:t>
                      </m:r>
                      <m:r>
                        <m:rPr>
                          <m:sty m:val="p"/>
                        </m:rPr>
                        <w:rPr>
                          <w:rFonts w:ascii="Cambria Math" w:eastAsia="Times New Roman" w:hAnsi="Cambria Math" w:cstheme="majorHAnsi"/>
                          <w:sz w:val="18"/>
                          <w:szCs w:val="24"/>
                          <w:lang w:val="sl-SI" w:eastAsia="sl-SI"/>
                        </w:rPr>
                        <m:t>Referenčna</m:t>
                      </m:r>
                      <m:r>
                        <m:rPr>
                          <m:sty m:val="p"/>
                        </m:rPr>
                        <w:rPr>
                          <w:rFonts w:ascii="Cambria Math" w:eastAsia="Times New Roman" w:hAnsi="Cambria Math" w:cstheme="majorHAnsi"/>
                          <w:szCs w:val="24"/>
                          <w:lang w:val="sl-SI" w:eastAsia="sl-SI"/>
                        </w:rPr>
                        <m:t xml:space="preserve"> cena električne energije (€/kWh</m:t>
                      </m:r>
                    </m:e>
                  </m:d>
                  <m:r>
                    <m:rPr>
                      <m:sty m:val="p"/>
                    </m:rPr>
                    <w:rPr>
                      <w:rFonts w:ascii="Cambria Math" w:eastAsia="Times New Roman" w:hAnsi="Cambria Math" w:cstheme="majorHAnsi"/>
                      <w:szCs w:val="24"/>
                      <w:lang w:val="sl-SI" w:eastAsia="sl-SI"/>
                    </w:rPr>
                    <m:t>)</m:t>
                  </m:r>
                </m:e>
              </m:nary>
            </m:e>
            <m:sub>
              <m:r>
                <m:rPr>
                  <m:sty m:val="p"/>
                </m:rPr>
                <w:rPr>
                  <w:rFonts w:ascii="Cambria Math" w:eastAsia="Times New Roman" w:hAnsi="Cambria Math" w:cstheme="majorHAnsi"/>
                  <w:szCs w:val="24"/>
                  <w:lang w:val="sl-SI" w:eastAsia="sl-SI"/>
                </w:rPr>
                <m:t>i</m:t>
              </m:r>
            </m:sub>
          </m:sSub>
        </m:oMath>
      </m:oMathPara>
    </w:p>
    <w:p w14:paraId="64045463" w14:textId="77777777" w:rsidR="00443065" w:rsidRPr="005F79A8" w:rsidRDefault="00443065" w:rsidP="00443065">
      <w:pPr>
        <w:spacing w:line="240" w:lineRule="auto"/>
        <w:jc w:val="both"/>
        <w:rPr>
          <w:rFonts w:asciiTheme="majorHAnsi" w:eastAsia="Times New Roman" w:hAnsiTheme="majorHAnsi" w:cstheme="majorHAnsi"/>
          <w:sz w:val="24"/>
          <w:szCs w:val="24"/>
          <w:lang w:val="sl-SI" w:eastAsia="sl-SI"/>
        </w:rPr>
      </w:pPr>
    </w:p>
    <w:p w14:paraId="152641BE" w14:textId="77777777" w:rsidR="00443065" w:rsidRPr="005F79A8" w:rsidRDefault="00443065" w:rsidP="00443065">
      <w:pPr>
        <w:spacing w:line="240" w:lineRule="auto"/>
        <w:jc w:val="both"/>
        <w:rPr>
          <w:rFonts w:asciiTheme="majorHAnsi" w:eastAsia="Times New Roman" w:hAnsiTheme="majorHAnsi" w:cstheme="majorHAnsi"/>
          <w:sz w:val="24"/>
          <w:szCs w:val="24"/>
          <w:lang w:val="sl-SI" w:eastAsia="sl-SI"/>
        </w:rPr>
      </w:pPr>
      <w:r w:rsidRPr="005F79A8">
        <w:rPr>
          <w:rFonts w:asciiTheme="majorHAnsi" w:eastAsia="Times New Roman" w:hAnsiTheme="majorHAnsi" w:cstheme="majorHAnsi"/>
          <w:sz w:val="24"/>
          <w:szCs w:val="24"/>
          <w:lang w:val="sl-SI" w:eastAsia="sl-SI"/>
        </w:rPr>
        <w:t>Pri čemer je za posamezno vrsto dovedene energije:</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2"/>
        <w:gridCol w:w="5350"/>
      </w:tblGrid>
      <w:tr w:rsidR="00443065" w:rsidRPr="005F79A8" w14:paraId="58A17469" w14:textId="77777777" w:rsidTr="00B469C8">
        <w:tc>
          <w:tcPr>
            <w:tcW w:w="3722" w:type="dxa"/>
          </w:tcPr>
          <w:p w14:paraId="77B4DF73" w14:textId="77777777" w:rsidR="00443065" w:rsidRPr="005F79A8" w:rsidRDefault="00443065" w:rsidP="00B469C8">
            <w:pPr>
              <w:spacing w:after="120"/>
              <w:jc w:val="both"/>
              <w:rPr>
                <w:rFonts w:asciiTheme="majorHAnsi" w:hAnsiTheme="majorHAnsi" w:cstheme="majorHAnsi"/>
                <w:sz w:val="24"/>
                <w:szCs w:val="24"/>
              </w:rPr>
            </w:pPr>
            <w:r w:rsidRPr="005F79A8">
              <w:rPr>
                <w:rFonts w:asciiTheme="majorHAnsi" w:hAnsiTheme="majorHAnsi" w:cstheme="majorHAnsi"/>
                <w:sz w:val="24"/>
                <w:szCs w:val="24"/>
              </w:rPr>
              <w:t>Referenčna cena električne energije:</w:t>
            </w:r>
          </w:p>
        </w:tc>
        <w:tc>
          <w:tcPr>
            <w:tcW w:w="5350" w:type="dxa"/>
          </w:tcPr>
          <w:p w14:paraId="70ED3F47" w14:textId="77777777" w:rsidR="00443065" w:rsidRPr="005F79A8" w:rsidRDefault="00443065" w:rsidP="00B469C8">
            <w:pPr>
              <w:spacing w:after="120"/>
              <w:jc w:val="both"/>
              <w:rPr>
                <w:rFonts w:asciiTheme="majorHAnsi" w:hAnsiTheme="majorHAnsi" w:cstheme="majorHAnsi"/>
                <w:sz w:val="24"/>
                <w:szCs w:val="24"/>
              </w:rPr>
            </w:pPr>
            <w:r w:rsidRPr="005F79A8">
              <w:rPr>
                <w:rFonts w:asciiTheme="majorHAnsi" w:hAnsiTheme="majorHAnsi" w:cstheme="majorHAnsi"/>
                <w:sz w:val="24"/>
                <w:szCs w:val="24"/>
              </w:rPr>
              <w:t>cena električne energije, za objekt, določena v prilogi »</w:t>
            </w:r>
            <w:r w:rsidRPr="005F79A8">
              <w:rPr>
                <w:rFonts w:asciiTheme="majorHAnsi" w:hAnsiTheme="majorHAnsi" w:cstheme="majorHAnsi"/>
                <w:i/>
                <w:sz w:val="24"/>
                <w:szCs w:val="24"/>
              </w:rPr>
              <w:t xml:space="preserve">Program izvajanja koncesije </w:t>
            </w:r>
          </w:p>
        </w:tc>
      </w:tr>
    </w:tbl>
    <w:p w14:paraId="44FBD675" w14:textId="77777777" w:rsidR="00443065" w:rsidRPr="005F79A8" w:rsidRDefault="00443065" w:rsidP="00443065">
      <w:pPr>
        <w:spacing w:line="240" w:lineRule="auto"/>
        <w:jc w:val="both"/>
        <w:rPr>
          <w:rFonts w:asciiTheme="majorHAnsi" w:eastAsia="Times New Roman" w:hAnsiTheme="majorHAnsi" w:cstheme="majorHAnsi"/>
          <w:sz w:val="24"/>
          <w:szCs w:val="24"/>
          <w:lang w:val="sl-SI" w:eastAsia="sl-SI"/>
        </w:rPr>
      </w:pPr>
    </w:p>
    <w:p w14:paraId="706EE745" w14:textId="1D7CDA91" w:rsidR="007D6390" w:rsidRDefault="00443065" w:rsidP="00443065">
      <w:pPr>
        <w:spacing w:line="240" w:lineRule="auto"/>
        <w:jc w:val="both"/>
        <w:rPr>
          <w:rFonts w:ascii="Arial" w:eastAsia="Times New Roman" w:hAnsi="Arial" w:cs="Arial"/>
          <w:lang w:val="sl-SI" w:eastAsia="sl-SI"/>
        </w:rPr>
      </w:pPr>
      <w:r w:rsidRPr="005F79A8">
        <w:rPr>
          <w:rFonts w:asciiTheme="majorHAnsi" w:eastAsia="Times New Roman" w:hAnsiTheme="majorHAnsi" w:cstheme="majorHAnsi"/>
          <w:sz w:val="24"/>
          <w:szCs w:val="24"/>
          <w:lang w:val="sl-SI" w:eastAsia="sl-SI"/>
        </w:rPr>
        <w:t>Prihranek se izračunava ločeno za vsako vrsto uporabe električne energije, pri čemer se metoda izračunavanja prihranka električne energije z upoštevanjem »normiranega prihranka« uporabi le v primerih, ko prihranka električne energije ni možno izračunati po točki 1.1.2.1.</w:t>
      </w:r>
    </w:p>
    <w:p w14:paraId="7561CDD6" w14:textId="77777777" w:rsidR="007D6390" w:rsidRPr="00FD6F99" w:rsidRDefault="007D6390" w:rsidP="00443065">
      <w:pPr>
        <w:spacing w:line="240" w:lineRule="auto"/>
        <w:jc w:val="both"/>
        <w:rPr>
          <w:rFonts w:ascii="Arial" w:eastAsia="Times New Roman" w:hAnsi="Arial" w:cs="Arial"/>
          <w:lang w:val="sl-SI" w:eastAsia="sl-SI"/>
        </w:rPr>
      </w:pPr>
    </w:p>
    <w:p w14:paraId="585FCA92" w14:textId="77777777" w:rsidR="00443065" w:rsidRPr="00443065" w:rsidRDefault="00443065" w:rsidP="00443065">
      <w:pPr>
        <w:pStyle w:val="Heading3"/>
        <w:rPr>
          <w:color w:val="50B4C8" w:themeColor="accent1"/>
          <w:sz w:val="28"/>
          <w:szCs w:val="28"/>
          <w:lang w:val="sl-SI"/>
        </w:rPr>
      </w:pPr>
      <w:bookmarkStart w:id="15" w:name="_Toc493441161"/>
      <w:r w:rsidRPr="00443065">
        <w:rPr>
          <w:color w:val="50B4C8" w:themeColor="accent1"/>
          <w:sz w:val="28"/>
          <w:szCs w:val="28"/>
          <w:lang w:val="sl-SI"/>
        </w:rPr>
        <w:t>Prihranek električne energije</w:t>
      </w:r>
      <w:bookmarkEnd w:id="15"/>
      <w:r w:rsidRPr="00443065">
        <w:rPr>
          <w:color w:val="50B4C8" w:themeColor="accent1"/>
          <w:sz w:val="28"/>
          <w:szCs w:val="28"/>
          <w:lang w:val="sl-SI"/>
        </w:rPr>
        <w:t xml:space="preserve"> </w:t>
      </w:r>
    </w:p>
    <w:p w14:paraId="6DEB39A6" w14:textId="77777777" w:rsidR="00443065" w:rsidRPr="00FD6F99" w:rsidRDefault="00443065" w:rsidP="00443065">
      <w:pPr>
        <w:spacing w:after="0" w:line="240" w:lineRule="auto"/>
        <w:jc w:val="both"/>
        <w:rPr>
          <w:rFonts w:ascii="Arial" w:eastAsia="Times New Roman" w:hAnsi="Arial" w:cs="Arial"/>
          <w:lang w:val="sl-SI" w:eastAsia="sl-SI"/>
        </w:rPr>
      </w:pPr>
    </w:p>
    <w:p w14:paraId="740F83BF" w14:textId="77777777" w:rsidR="00443065" w:rsidRPr="005F79A8" w:rsidRDefault="00443065" w:rsidP="00443065">
      <w:pPr>
        <w:spacing w:line="240" w:lineRule="auto"/>
        <w:jc w:val="both"/>
        <w:rPr>
          <w:rFonts w:asciiTheme="majorHAnsi" w:eastAsia="Times New Roman" w:hAnsiTheme="majorHAnsi" w:cstheme="majorHAnsi"/>
          <w:i/>
          <w:sz w:val="24"/>
          <w:szCs w:val="24"/>
          <w:lang w:val="sl-SI" w:eastAsia="sl-SI"/>
        </w:rPr>
      </w:pPr>
      <w:r w:rsidRPr="005F79A8">
        <w:rPr>
          <w:rFonts w:asciiTheme="majorHAnsi" w:eastAsia="Times New Roman" w:hAnsiTheme="majorHAnsi" w:cstheme="majorHAnsi"/>
          <w:b/>
          <w:i/>
          <w:sz w:val="24"/>
          <w:szCs w:val="24"/>
          <w:lang w:val="sl-SI" w:eastAsia="sl-SI"/>
        </w:rPr>
        <w:t>Dejanski prihranek električne energije [kWh] =</w:t>
      </w:r>
    </w:p>
    <w:p w14:paraId="123E2CB4" w14:textId="77777777" w:rsidR="00443065" w:rsidRPr="005F79A8" w:rsidRDefault="00443065" w:rsidP="00443065">
      <w:pPr>
        <w:spacing w:after="0" w:line="240" w:lineRule="auto"/>
        <w:jc w:val="both"/>
        <w:rPr>
          <w:rFonts w:asciiTheme="majorHAnsi" w:eastAsia="Times New Roman" w:hAnsiTheme="majorHAnsi" w:cstheme="majorHAnsi"/>
          <w:i/>
          <w:sz w:val="24"/>
          <w:szCs w:val="24"/>
          <w:lang w:val="sl-SI" w:eastAsia="sl-SI"/>
        </w:rPr>
      </w:pPr>
      <m:oMathPara>
        <m:oMath>
          <m:r>
            <m:rPr>
              <m:sty m:val="p"/>
            </m:rPr>
            <w:rPr>
              <w:rFonts w:ascii="Cambria Math" w:eastAsia="Times New Roman" w:hAnsi="Cambria Math" w:cstheme="majorHAnsi"/>
              <w:sz w:val="24"/>
              <w:szCs w:val="24"/>
              <w:lang w:val="sl-SI" w:eastAsia="sl-SI"/>
            </w:rPr>
            <m:t xml:space="preserve">Referenčna raba električne energije </m:t>
          </m:r>
          <m:d>
            <m:dPr>
              <m:begChr m:val="["/>
              <m:endChr m:val="]"/>
              <m:ctrlPr>
                <w:rPr>
                  <w:rFonts w:ascii="Cambria Math" w:eastAsia="Times New Roman" w:hAnsi="Cambria Math" w:cstheme="majorHAnsi"/>
                  <w:i/>
                  <w:sz w:val="24"/>
                  <w:szCs w:val="24"/>
                  <w:lang w:val="sl-SI" w:eastAsia="sl-SI"/>
                </w:rPr>
              </m:ctrlPr>
            </m:dPr>
            <m:e>
              <m:r>
                <w:rPr>
                  <w:rFonts w:ascii="Cambria Math" w:eastAsia="Times New Roman" w:hAnsi="Cambria Math" w:cstheme="majorHAnsi"/>
                  <w:sz w:val="24"/>
                  <w:szCs w:val="24"/>
                  <w:lang w:val="sl-SI" w:eastAsia="sl-SI"/>
                </w:rPr>
                <m:t>kWh</m:t>
              </m:r>
            </m:e>
          </m:d>
          <m:r>
            <m:rPr>
              <m:sty m:val="p"/>
            </m:rPr>
            <w:rPr>
              <w:rFonts w:ascii="Cambria Math" w:eastAsia="Times New Roman" w:hAnsi="Cambria Math" w:cstheme="majorHAnsi"/>
              <w:sz w:val="24"/>
              <w:szCs w:val="24"/>
              <w:lang w:val="sl-SI" w:eastAsia="sl-SI"/>
            </w:rPr>
            <m:t>-Prilagojena raba električne energije</m:t>
          </m:r>
          <m:d>
            <m:dPr>
              <m:begChr m:val="["/>
              <m:endChr m:val="]"/>
              <m:ctrlPr>
                <w:rPr>
                  <w:rFonts w:ascii="Cambria Math" w:eastAsia="Times New Roman" w:hAnsi="Cambria Math" w:cstheme="majorHAnsi"/>
                  <w:i/>
                  <w:sz w:val="24"/>
                  <w:szCs w:val="24"/>
                  <w:lang w:val="sl-SI" w:eastAsia="sl-SI"/>
                </w:rPr>
              </m:ctrlPr>
            </m:dPr>
            <m:e>
              <m:r>
                <w:rPr>
                  <w:rFonts w:ascii="Cambria Math" w:eastAsia="Times New Roman" w:hAnsi="Cambria Math" w:cstheme="majorHAnsi"/>
                  <w:sz w:val="24"/>
                  <w:szCs w:val="24"/>
                  <w:lang w:val="sl-SI" w:eastAsia="sl-SI"/>
                </w:rPr>
                <m:t>kWh</m:t>
              </m:r>
            </m:e>
          </m:d>
          <m:r>
            <w:rPr>
              <w:rFonts w:ascii="Cambria Math" w:eastAsia="Times New Roman" w:hAnsi="Cambria Math" w:cstheme="majorHAnsi"/>
              <w:sz w:val="24"/>
              <w:szCs w:val="24"/>
              <w:lang w:val="sl-SI" w:eastAsia="sl-SI"/>
            </w:rPr>
            <m:t xml:space="preserve">  </m:t>
          </m:r>
        </m:oMath>
      </m:oMathPara>
    </w:p>
    <w:p w14:paraId="7645A1AC" w14:textId="77777777" w:rsidR="00443065" w:rsidRPr="005F79A8" w:rsidRDefault="00443065" w:rsidP="00443065">
      <w:pPr>
        <w:spacing w:line="240" w:lineRule="auto"/>
        <w:jc w:val="both"/>
        <w:rPr>
          <w:rFonts w:asciiTheme="majorHAnsi" w:eastAsia="Times New Roman" w:hAnsiTheme="majorHAnsi" w:cstheme="majorHAnsi"/>
          <w:sz w:val="24"/>
          <w:szCs w:val="24"/>
          <w:lang w:val="sl-SI" w:eastAsia="sl-SI"/>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17"/>
      </w:tblGrid>
      <w:tr w:rsidR="00443065" w:rsidRPr="005F79A8" w14:paraId="6BD8A436" w14:textId="77777777" w:rsidTr="00B469C8">
        <w:tc>
          <w:tcPr>
            <w:tcW w:w="3828" w:type="dxa"/>
          </w:tcPr>
          <w:p w14:paraId="68582ABC" w14:textId="77777777" w:rsidR="00443065" w:rsidRPr="005F79A8" w:rsidRDefault="00443065" w:rsidP="00B469C8">
            <w:pPr>
              <w:spacing w:after="120"/>
              <w:jc w:val="both"/>
              <w:rPr>
                <w:rFonts w:asciiTheme="majorHAnsi" w:hAnsiTheme="majorHAnsi" w:cstheme="majorHAnsi"/>
                <w:sz w:val="24"/>
                <w:szCs w:val="24"/>
              </w:rPr>
            </w:pPr>
            <w:r w:rsidRPr="005F79A8">
              <w:rPr>
                <w:rFonts w:asciiTheme="majorHAnsi" w:hAnsiTheme="majorHAnsi" w:cstheme="majorHAnsi"/>
                <w:sz w:val="24"/>
                <w:szCs w:val="24"/>
              </w:rPr>
              <w:t>Referenčna raba električne energije:</w:t>
            </w:r>
          </w:p>
        </w:tc>
        <w:tc>
          <w:tcPr>
            <w:tcW w:w="5517" w:type="dxa"/>
          </w:tcPr>
          <w:p w14:paraId="196C53D4" w14:textId="77777777" w:rsidR="00443065" w:rsidRPr="005F79A8" w:rsidRDefault="00443065" w:rsidP="00B469C8">
            <w:pPr>
              <w:spacing w:after="120"/>
              <w:jc w:val="both"/>
              <w:rPr>
                <w:rFonts w:asciiTheme="majorHAnsi" w:hAnsiTheme="majorHAnsi" w:cstheme="majorHAnsi"/>
                <w:sz w:val="24"/>
                <w:szCs w:val="24"/>
              </w:rPr>
            </w:pPr>
            <w:r w:rsidRPr="005F79A8">
              <w:rPr>
                <w:rFonts w:asciiTheme="majorHAnsi" w:hAnsiTheme="majorHAnsi" w:cstheme="majorHAnsi"/>
                <w:sz w:val="24"/>
                <w:szCs w:val="24"/>
              </w:rPr>
              <w:t>poraba energije v referenčnem obdobju za objekt, določena v prilogi »</w:t>
            </w:r>
            <w:r w:rsidRPr="005F79A8">
              <w:rPr>
                <w:rFonts w:asciiTheme="majorHAnsi" w:hAnsiTheme="majorHAnsi" w:cstheme="majorHAnsi"/>
                <w:i/>
                <w:sz w:val="24"/>
                <w:szCs w:val="24"/>
              </w:rPr>
              <w:t xml:space="preserve">Program izvajanja koncesije </w:t>
            </w:r>
            <w:r w:rsidRPr="005F79A8">
              <w:rPr>
                <w:rFonts w:asciiTheme="majorHAnsi" w:hAnsiTheme="majorHAnsi" w:cstheme="majorHAnsi"/>
                <w:sz w:val="24"/>
                <w:szCs w:val="24"/>
              </w:rPr>
              <w:t>«,</w:t>
            </w:r>
          </w:p>
        </w:tc>
      </w:tr>
      <w:tr w:rsidR="00443065" w:rsidRPr="005F79A8" w14:paraId="62F88092" w14:textId="77777777" w:rsidTr="00B469C8">
        <w:tc>
          <w:tcPr>
            <w:tcW w:w="3828" w:type="dxa"/>
          </w:tcPr>
          <w:p w14:paraId="71208E4C" w14:textId="77777777" w:rsidR="00443065" w:rsidRPr="005F79A8" w:rsidRDefault="00443065" w:rsidP="00B469C8">
            <w:pPr>
              <w:spacing w:after="120"/>
              <w:jc w:val="both"/>
              <w:rPr>
                <w:rFonts w:asciiTheme="majorHAnsi" w:hAnsiTheme="majorHAnsi" w:cstheme="majorHAnsi"/>
                <w:sz w:val="24"/>
                <w:szCs w:val="24"/>
              </w:rPr>
            </w:pPr>
            <w:r w:rsidRPr="005F79A8">
              <w:rPr>
                <w:rFonts w:asciiTheme="majorHAnsi" w:hAnsiTheme="majorHAnsi" w:cstheme="majorHAnsi"/>
                <w:sz w:val="24"/>
                <w:szCs w:val="24"/>
              </w:rPr>
              <w:t>Prilagojena raba električne energije:</w:t>
            </w:r>
          </w:p>
        </w:tc>
        <w:tc>
          <w:tcPr>
            <w:tcW w:w="5517" w:type="dxa"/>
          </w:tcPr>
          <w:p w14:paraId="08FFDBFE" w14:textId="77777777" w:rsidR="00443065" w:rsidRPr="005F79A8" w:rsidRDefault="00443065" w:rsidP="00B469C8">
            <w:pPr>
              <w:spacing w:after="120"/>
              <w:jc w:val="both"/>
              <w:rPr>
                <w:rFonts w:asciiTheme="majorHAnsi" w:hAnsiTheme="majorHAnsi" w:cstheme="majorHAnsi"/>
                <w:sz w:val="24"/>
                <w:szCs w:val="24"/>
              </w:rPr>
            </w:pPr>
            <w:r w:rsidRPr="005F79A8">
              <w:rPr>
                <w:rFonts w:asciiTheme="majorHAnsi" w:hAnsiTheme="majorHAnsi" w:cstheme="majorHAnsi"/>
                <w:sz w:val="24"/>
                <w:szCs w:val="24"/>
              </w:rPr>
              <w:t xml:space="preserve">dejanska izmerjena poraba primarnega energenta v obračunskem obdobju, prilagojena glede na </w:t>
            </w:r>
            <w:r w:rsidRPr="005F79A8">
              <w:rPr>
                <w:rFonts w:asciiTheme="majorHAnsi" w:hAnsiTheme="majorHAnsi" w:cstheme="majorHAnsi"/>
                <w:sz w:val="24"/>
                <w:szCs w:val="24"/>
              </w:rPr>
              <w:lastRenderedPageBreak/>
              <w:t xml:space="preserve">spremembo uporabe objekta in ostale dogovorjene vplive. </w:t>
            </w:r>
          </w:p>
          <w:p w14:paraId="5AA765C8" w14:textId="77777777" w:rsidR="00443065" w:rsidRPr="005F79A8" w:rsidRDefault="00443065" w:rsidP="00B469C8">
            <w:pPr>
              <w:spacing w:after="120"/>
              <w:jc w:val="both"/>
              <w:rPr>
                <w:rFonts w:asciiTheme="majorHAnsi" w:hAnsiTheme="majorHAnsi" w:cstheme="majorHAnsi"/>
                <w:sz w:val="24"/>
                <w:szCs w:val="24"/>
              </w:rPr>
            </w:pPr>
          </w:p>
        </w:tc>
      </w:tr>
    </w:tbl>
    <w:p w14:paraId="726955D9" w14:textId="77777777" w:rsidR="00443065" w:rsidRPr="00443065" w:rsidRDefault="00443065" w:rsidP="00443065">
      <w:pPr>
        <w:pStyle w:val="Heading3"/>
        <w:rPr>
          <w:color w:val="50B4C8" w:themeColor="accent1"/>
          <w:sz w:val="28"/>
          <w:szCs w:val="28"/>
          <w:lang w:val="sl-SI"/>
        </w:rPr>
      </w:pPr>
      <w:bookmarkStart w:id="16" w:name="_Toc493441162"/>
      <w:r w:rsidRPr="00443065">
        <w:rPr>
          <w:color w:val="50B4C8" w:themeColor="accent1"/>
          <w:sz w:val="28"/>
          <w:szCs w:val="28"/>
          <w:lang w:val="sl-SI"/>
        </w:rPr>
        <w:lastRenderedPageBreak/>
        <w:t>Prihranek električne energije z upoštevanjem  »normiranega prihranka«</w:t>
      </w:r>
      <w:bookmarkEnd w:id="16"/>
    </w:p>
    <w:p w14:paraId="4E0F6CDA" w14:textId="77777777" w:rsidR="00443065" w:rsidRPr="00FD6F99" w:rsidRDefault="00443065" w:rsidP="00443065">
      <w:pPr>
        <w:spacing w:line="240" w:lineRule="auto"/>
        <w:jc w:val="both"/>
        <w:rPr>
          <w:rFonts w:ascii="Arial" w:eastAsia="Times New Roman" w:hAnsi="Arial" w:cs="Arial"/>
          <w:lang w:val="sl-SI" w:eastAsia="sl-SI"/>
        </w:rPr>
      </w:pPr>
    </w:p>
    <w:p w14:paraId="40CFCD53" w14:textId="77777777" w:rsidR="00443065" w:rsidRPr="005F79A8" w:rsidRDefault="00443065" w:rsidP="00443065">
      <w:pPr>
        <w:spacing w:line="240" w:lineRule="auto"/>
        <w:jc w:val="both"/>
        <w:rPr>
          <w:rFonts w:asciiTheme="majorHAnsi" w:eastAsia="Times New Roman" w:hAnsiTheme="majorHAnsi" w:cstheme="majorHAnsi"/>
          <w:b/>
          <w:i/>
          <w:sz w:val="24"/>
          <w:szCs w:val="24"/>
          <w:lang w:val="sl-SI" w:eastAsia="sl-SI"/>
        </w:rPr>
      </w:pPr>
      <w:r w:rsidRPr="005F79A8">
        <w:rPr>
          <w:rFonts w:asciiTheme="majorHAnsi" w:eastAsia="Times New Roman" w:hAnsiTheme="majorHAnsi" w:cstheme="majorHAnsi"/>
          <w:b/>
          <w:i/>
          <w:sz w:val="24"/>
          <w:szCs w:val="24"/>
          <w:lang w:val="sl-SI" w:eastAsia="sl-SI"/>
        </w:rPr>
        <w:t>Dejanski prihranek električne energije [kWh] =</w:t>
      </w:r>
    </w:p>
    <w:p w14:paraId="7F04B2BA" w14:textId="0C0373E6" w:rsidR="00443065" w:rsidRPr="005F79A8" w:rsidRDefault="00443065" w:rsidP="00443065">
      <w:pPr>
        <w:spacing w:after="0" w:line="240" w:lineRule="auto"/>
        <w:jc w:val="both"/>
        <w:rPr>
          <w:rFonts w:asciiTheme="majorHAnsi" w:eastAsia="Times New Roman" w:hAnsiTheme="majorHAnsi" w:cstheme="majorHAnsi"/>
          <w:sz w:val="24"/>
          <w:szCs w:val="24"/>
          <w:lang w:val="sl-SI" w:eastAsia="sl-SI"/>
        </w:rPr>
      </w:pPr>
      <m:oMath>
        <m:r>
          <m:rPr>
            <m:sty m:val="p"/>
          </m:rPr>
          <w:rPr>
            <w:rFonts w:ascii="Cambria Math" w:eastAsia="Times New Roman" w:hAnsi="Cambria Math" w:cstheme="majorHAnsi"/>
            <w:szCs w:val="24"/>
            <w:lang w:val="sl-SI" w:eastAsia="sl-SI"/>
          </w:rPr>
          <m:t xml:space="preserve">Normirana referenčna raba  električne energije </m:t>
        </m:r>
        <m:d>
          <m:dPr>
            <m:begChr m:val="["/>
            <m:endChr m:val="]"/>
            <m:ctrlPr>
              <w:rPr>
                <w:rFonts w:ascii="Cambria Math" w:eastAsia="Times New Roman" w:hAnsi="Cambria Math" w:cstheme="majorHAnsi"/>
                <w:i/>
                <w:szCs w:val="24"/>
                <w:lang w:val="sl-SI" w:eastAsia="sl-SI"/>
              </w:rPr>
            </m:ctrlPr>
          </m:dPr>
          <m:e>
            <m:r>
              <w:rPr>
                <w:rFonts w:ascii="Cambria Math" w:eastAsia="Times New Roman" w:hAnsi="Cambria Math" w:cstheme="majorHAnsi"/>
                <w:szCs w:val="24"/>
                <w:lang w:val="sl-SI" w:eastAsia="sl-SI"/>
              </w:rPr>
              <m:t>kWh</m:t>
            </m:r>
          </m:e>
        </m:d>
        <m:r>
          <m:rPr>
            <m:sty m:val="p"/>
          </m:rPr>
          <w:rPr>
            <w:rFonts w:ascii="Cambria Math" w:eastAsia="Times New Roman" w:hAnsi="Cambria Math" w:cstheme="majorHAnsi"/>
            <w:szCs w:val="24"/>
            <w:lang w:val="sl-SI" w:eastAsia="sl-SI"/>
          </w:rPr>
          <m:t xml:space="preserve">- Normirana raba električne energije </m:t>
        </m:r>
        <m:d>
          <m:dPr>
            <m:begChr m:val="["/>
            <m:endChr m:val="]"/>
            <m:ctrlPr>
              <w:rPr>
                <w:rFonts w:ascii="Cambria Math" w:eastAsia="Times New Roman" w:hAnsi="Cambria Math" w:cstheme="majorHAnsi"/>
                <w:i/>
                <w:szCs w:val="24"/>
                <w:lang w:val="sl-SI" w:eastAsia="sl-SI"/>
              </w:rPr>
            </m:ctrlPr>
          </m:dPr>
          <m:e>
            <m:r>
              <w:rPr>
                <w:rFonts w:ascii="Cambria Math" w:eastAsia="Times New Roman" w:hAnsi="Cambria Math" w:cstheme="majorHAnsi"/>
                <w:szCs w:val="24"/>
                <w:lang w:val="sl-SI" w:eastAsia="sl-SI"/>
              </w:rPr>
              <m:t>kWh</m:t>
            </m:r>
          </m:e>
        </m:d>
      </m:oMath>
      <w:r w:rsidRPr="005F79A8">
        <w:rPr>
          <w:rFonts w:asciiTheme="majorHAnsi" w:eastAsia="Times New Roman" w:hAnsiTheme="majorHAnsi" w:cstheme="majorHAnsi"/>
          <w:sz w:val="24"/>
          <w:szCs w:val="24"/>
          <w:lang w:val="sl-SI" w:eastAsia="sl-SI"/>
        </w:rPr>
        <w:t xml:space="preserve"> </w:t>
      </w:r>
    </w:p>
    <w:p w14:paraId="72499802" w14:textId="77777777" w:rsidR="00443065" w:rsidRPr="005F79A8" w:rsidRDefault="00443065" w:rsidP="00443065">
      <w:pPr>
        <w:spacing w:after="0" w:line="240" w:lineRule="auto"/>
        <w:jc w:val="both"/>
        <w:rPr>
          <w:rFonts w:asciiTheme="majorHAnsi" w:eastAsia="Times New Roman" w:hAnsiTheme="majorHAnsi" w:cstheme="majorHAnsi"/>
          <w:i/>
          <w:sz w:val="24"/>
          <w:szCs w:val="24"/>
          <w:lang w:val="sl-SI" w:eastAsia="sl-SI"/>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17"/>
      </w:tblGrid>
      <w:tr w:rsidR="00443065" w:rsidRPr="005F79A8" w14:paraId="3C5E6CC1" w14:textId="77777777" w:rsidTr="00B469C8">
        <w:tc>
          <w:tcPr>
            <w:tcW w:w="3828" w:type="dxa"/>
          </w:tcPr>
          <w:p w14:paraId="0C596A1C" w14:textId="77777777" w:rsidR="00443065" w:rsidRPr="005F79A8" w:rsidRDefault="00443065" w:rsidP="00B469C8">
            <w:pPr>
              <w:spacing w:after="120"/>
              <w:rPr>
                <w:rFonts w:asciiTheme="majorHAnsi" w:hAnsiTheme="majorHAnsi" w:cstheme="majorHAnsi"/>
                <w:sz w:val="24"/>
                <w:szCs w:val="24"/>
                <w:lang w:val="it-IT"/>
              </w:rPr>
            </w:pPr>
            <w:r w:rsidRPr="005F79A8">
              <w:rPr>
                <w:rFonts w:asciiTheme="majorHAnsi" w:hAnsiTheme="majorHAnsi" w:cstheme="majorHAnsi"/>
                <w:sz w:val="24"/>
                <w:szCs w:val="24"/>
                <w:lang w:val="it-IT"/>
              </w:rPr>
              <w:t>Normirana referenčna raba električne energije</w:t>
            </w:r>
          </w:p>
        </w:tc>
        <w:tc>
          <w:tcPr>
            <w:tcW w:w="5517" w:type="dxa"/>
          </w:tcPr>
          <w:p w14:paraId="5D485E81" w14:textId="77777777" w:rsidR="00443065" w:rsidRPr="005F79A8" w:rsidRDefault="00443065" w:rsidP="00B469C8">
            <w:pPr>
              <w:spacing w:after="120"/>
              <w:rPr>
                <w:rFonts w:asciiTheme="majorHAnsi" w:hAnsiTheme="majorHAnsi" w:cstheme="majorHAnsi"/>
                <w:sz w:val="24"/>
                <w:szCs w:val="24"/>
                <w:lang w:val="it-IT"/>
              </w:rPr>
            </w:pPr>
            <w:r w:rsidRPr="005F79A8">
              <w:rPr>
                <w:rFonts w:asciiTheme="majorHAnsi" w:hAnsiTheme="majorHAnsi" w:cstheme="majorHAnsi"/>
                <w:sz w:val="24"/>
                <w:szCs w:val="24"/>
                <w:lang w:val="it-IT"/>
              </w:rPr>
              <w:t>poraba električne energije v referenčnem obdobju za posamezen ukrep, prilagojena na normirane pogoje na način:</w:t>
            </w:r>
          </w:p>
        </w:tc>
      </w:tr>
    </w:tbl>
    <w:p w14:paraId="0D7F058D" w14:textId="77777777" w:rsidR="00443065" w:rsidRPr="005F79A8" w:rsidRDefault="00443065" w:rsidP="00443065">
      <w:pPr>
        <w:spacing w:line="240" w:lineRule="auto"/>
        <w:jc w:val="both"/>
        <w:rPr>
          <w:rFonts w:asciiTheme="majorHAnsi" w:eastAsia="Times New Roman" w:hAnsiTheme="majorHAnsi" w:cstheme="majorHAnsi"/>
          <w:sz w:val="24"/>
          <w:szCs w:val="24"/>
          <w:lang w:val="sl-SI" w:eastAsia="sl-SI"/>
        </w:rPr>
      </w:pPr>
    </w:p>
    <w:p w14:paraId="5D04B91A" w14:textId="77777777" w:rsidR="00443065" w:rsidRPr="005F79A8" w:rsidRDefault="00443065" w:rsidP="00443065">
      <w:pPr>
        <w:spacing w:line="240" w:lineRule="auto"/>
        <w:jc w:val="both"/>
        <w:rPr>
          <w:rFonts w:asciiTheme="majorHAnsi" w:eastAsia="Times New Roman" w:hAnsiTheme="majorHAnsi" w:cstheme="majorHAnsi"/>
          <w:b/>
          <w:i/>
          <w:sz w:val="24"/>
          <w:szCs w:val="24"/>
          <w:lang w:val="sl-SI" w:eastAsia="sl-SI"/>
        </w:rPr>
      </w:pPr>
      <w:r w:rsidRPr="005F79A8">
        <w:rPr>
          <w:rFonts w:asciiTheme="majorHAnsi" w:eastAsia="Times New Roman" w:hAnsiTheme="majorHAnsi" w:cstheme="majorHAnsi"/>
          <w:b/>
          <w:i/>
          <w:sz w:val="24"/>
          <w:szCs w:val="24"/>
          <w:lang w:val="sl-SI" w:eastAsia="sl-SI"/>
        </w:rPr>
        <w:t>Normirana referenčna raba električne energije [kWh] =</w:t>
      </w:r>
    </w:p>
    <w:p w14:paraId="193E1435" w14:textId="77777777" w:rsidR="00443065" w:rsidRPr="005F79A8" w:rsidRDefault="00943D30" w:rsidP="00443065">
      <w:pPr>
        <w:spacing w:line="240" w:lineRule="auto"/>
        <w:jc w:val="both"/>
        <w:rPr>
          <w:rFonts w:asciiTheme="majorHAnsi" w:eastAsia="Times New Roman" w:hAnsiTheme="majorHAnsi" w:cstheme="majorHAnsi"/>
          <w:sz w:val="24"/>
          <w:szCs w:val="24"/>
          <w:lang w:val="sl-SI" w:eastAsia="sl-SI"/>
        </w:rPr>
      </w:pPr>
      <m:oMathPara>
        <m:oMathParaPr>
          <m:jc m:val="left"/>
        </m:oMathParaPr>
        <m:oMath>
          <m:sSub>
            <m:sSubPr>
              <m:ctrlPr>
                <w:rPr>
                  <w:rFonts w:ascii="Cambria Math" w:eastAsia="Times New Roman" w:hAnsi="Cambria Math" w:cstheme="majorHAnsi"/>
                  <w:szCs w:val="24"/>
                  <w:lang w:val="sl-SI" w:eastAsia="sl-SI"/>
                </w:rPr>
              </m:ctrlPr>
            </m:sSubPr>
            <m:e>
              <m:r>
                <m:rPr>
                  <m:sty m:val="p"/>
                </m:rPr>
                <w:rPr>
                  <w:rFonts w:ascii="Cambria Math" w:eastAsia="Times New Roman" w:hAnsi="Cambria Math" w:cstheme="majorHAnsi"/>
                  <w:szCs w:val="24"/>
                  <w:lang w:val="sl-SI" w:eastAsia="sl-SI"/>
                </w:rPr>
                <m:t xml:space="preserve">Izračunana skupna priključna moč uporabnikov pred izvedbo ukrepov </m:t>
              </m:r>
              <m:d>
                <m:dPr>
                  <m:ctrlPr>
                    <w:rPr>
                      <w:rFonts w:ascii="Cambria Math" w:eastAsia="Times New Roman" w:hAnsi="Cambria Math" w:cstheme="majorHAnsi"/>
                      <w:szCs w:val="24"/>
                      <w:lang w:val="sl-SI" w:eastAsia="sl-SI"/>
                    </w:rPr>
                  </m:ctrlPr>
                </m:dPr>
                <m:e>
                  <m:r>
                    <m:rPr>
                      <m:sty m:val="p"/>
                    </m:rPr>
                    <w:rPr>
                      <w:rFonts w:ascii="Cambria Math" w:eastAsia="Times New Roman" w:hAnsi="Cambria Math" w:cstheme="majorHAnsi"/>
                      <w:szCs w:val="24"/>
                      <w:lang w:val="sl-SI" w:eastAsia="sl-SI"/>
                    </w:rPr>
                    <m:t>kW</m:t>
                  </m:r>
                </m:e>
              </m:d>
              <m:r>
                <m:rPr>
                  <m:sty m:val="p"/>
                </m:rPr>
                <w:rPr>
                  <w:rFonts w:ascii="Cambria Math" w:eastAsia="Times New Roman" w:hAnsi="Cambria Math" w:cstheme="majorHAnsi"/>
                  <w:szCs w:val="24"/>
                  <w:lang w:val="sl-SI" w:eastAsia="sl-SI"/>
                </w:rPr>
                <m:t xml:space="preserve">× normirane ure </m:t>
              </m:r>
              <m:r>
                <m:rPr>
                  <m:sty m:val="p"/>
                </m:rPr>
                <w:rPr>
                  <w:rFonts w:ascii="Cambria Math" w:eastAsia="Times New Roman" w:hAnsi="Cambria Math" w:cstheme="majorHAnsi"/>
                  <w:sz w:val="18"/>
                  <w:szCs w:val="24"/>
                  <w:lang w:val="sl-SI" w:eastAsia="sl-SI"/>
                </w:rPr>
                <m:t>obratovanja</m:t>
              </m:r>
              <m:r>
                <m:rPr>
                  <m:sty m:val="p"/>
                </m:rPr>
                <w:rPr>
                  <w:rFonts w:ascii="Cambria Math" w:eastAsia="Times New Roman" w:hAnsi="Cambria Math" w:cstheme="majorHAnsi"/>
                  <w:szCs w:val="24"/>
                  <w:lang w:val="sl-SI" w:eastAsia="sl-SI"/>
                </w:rPr>
                <m:t>(h)</m:t>
              </m:r>
            </m:e>
            <m:sub/>
          </m:sSub>
        </m:oMath>
      </m:oMathPara>
    </w:p>
    <w:tbl>
      <w:tblPr>
        <w:tblStyle w:val="Tabelamrea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22"/>
      </w:tblGrid>
      <w:tr w:rsidR="00443065" w:rsidRPr="005F79A8" w14:paraId="7C647F7A" w14:textId="77777777" w:rsidTr="00B469C8">
        <w:tc>
          <w:tcPr>
            <w:tcW w:w="3828" w:type="dxa"/>
          </w:tcPr>
          <w:p w14:paraId="7D99EF18" w14:textId="77777777" w:rsidR="00443065" w:rsidRPr="005F79A8" w:rsidRDefault="00443065" w:rsidP="00B469C8">
            <w:pPr>
              <w:spacing w:after="120"/>
              <w:rPr>
                <w:rFonts w:asciiTheme="majorHAnsi" w:hAnsiTheme="majorHAnsi" w:cstheme="majorHAnsi"/>
                <w:sz w:val="24"/>
                <w:szCs w:val="24"/>
              </w:rPr>
            </w:pPr>
            <w:r w:rsidRPr="005F79A8">
              <w:rPr>
                <w:rFonts w:asciiTheme="majorHAnsi" w:hAnsiTheme="majorHAnsi" w:cstheme="majorHAnsi"/>
                <w:sz w:val="24"/>
                <w:szCs w:val="24"/>
              </w:rPr>
              <w:t>Normirana raba električne energije:</w:t>
            </w:r>
          </w:p>
        </w:tc>
        <w:tc>
          <w:tcPr>
            <w:tcW w:w="5522" w:type="dxa"/>
          </w:tcPr>
          <w:p w14:paraId="1576749E" w14:textId="77777777" w:rsidR="00443065" w:rsidRPr="005F79A8" w:rsidRDefault="00443065" w:rsidP="00B469C8">
            <w:pPr>
              <w:spacing w:after="120"/>
              <w:rPr>
                <w:rFonts w:asciiTheme="majorHAnsi" w:hAnsiTheme="majorHAnsi" w:cstheme="majorHAnsi"/>
                <w:sz w:val="24"/>
                <w:szCs w:val="24"/>
              </w:rPr>
            </w:pPr>
            <w:r w:rsidRPr="005F79A8">
              <w:rPr>
                <w:rFonts w:asciiTheme="majorHAnsi" w:hAnsiTheme="majorHAnsi" w:cstheme="majorHAnsi"/>
                <w:sz w:val="24"/>
                <w:szCs w:val="24"/>
              </w:rPr>
              <w:t xml:space="preserve">poraba električne energije v obračunskem obdobju, prilagojena na normirane pogoje. </w:t>
            </w:r>
          </w:p>
        </w:tc>
      </w:tr>
    </w:tbl>
    <w:p w14:paraId="367B605C" w14:textId="77777777" w:rsidR="00443065" w:rsidRPr="005F79A8" w:rsidRDefault="00443065" w:rsidP="00443065">
      <w:pPr>
        <w:spacing w:after="0" w:line="240" w:lineRule="auto"/>
        <w:jc w:val="both"/>
        <w:rPr>
          <w:rFonts w:asciiTheme="majorHAnsi" w:eastAsia="Times New Roman" w:hAnsiTheme="majorHAnsi" w:cstheme="majorHAnsi"/>
          <w:i/>
          <w:sz w:val="24"/>
          <w:szCs w:val="24"/>
          <w:lang w:val="sl-SI" w:eastAsia="sl-SI"/>
        </w:rPr>
      </w:pPr>
    </w:p>
    <w:p w14:paraId="362C78C6" w14:textId="77777777" w:rsidR="00443065" w:rsidRPr="005F79A8" w:rsidRDefault="00443065" w:rsidP="00443065">
      <w:pPr>
        <w:spacing w:line="240" w:lineRule="auto"/>
        <w:jc w:val="both"/>
        <w:rPr>
          <w:rFonts w:asciiTheme="majorHAnsi" w:eastAsia="Times New Roman" w:hAnsiTheme="majorHAnsi" w:cstheme="majorHAnsi"/>
          <w:b/>
          <w:i/>
          <w:sz w:val="24"/>
          <w:szCs w:val="24"/>
          <w:lang w:val="sl-SI" w:eastAsia="sl-SI"/>
        </w:rPr>
      </w:pPr>
      <w:r w:rsidRPr="005F79A8">
        <w:rPr>
          <w:rFonts w:asciiTheme="majorHAnsi" w:eastAsia="Times New Roman" w:hAnsiTheme="majorHAnsi" w:cstheme="majorHAnsi"/>
          <w:b/>
          <w:i/>
          <w:sz w:val="24"/>
          <w:szCs w:val="24"/>
          <w:lang w:val="sl-SI" w:eastAsia="sl-SI"/>
        </w:rPr>
        <w:t>Normirana  raba električne energije [kWh] =</w:t>
      </w:r>
    </w:p>
    <w:p w14:paraId="6322051E" w14:textId="77777777" w:rsidR="00443065" w:rsidRPr="005F79A8" w:rsidRDefault="00943D30" w:rsidP="00443065">
      <w:pPr>
        <w:spacing w:line="240" w:lineRule="auto"/>
        <w:jc w:val="both"/>
        <w:rPr>
          <w:rFonts w:asciiTheme="majorHAnsi" w:eastAsia="Times New Roman" w:hAnsiTheme="majorHAnsi" w:cstheme="majorHAnsi"/>
          <w:sz w:val="24"/>
          <w:szCs w:val="24"/>
          <w:lang w:val="sl-SI" w:eastAsia="sl-SI"/>
        </w:rPr>
      </w:pPr>
      <m:oMathPara>
        <m:oMathParaPr>
          <m:jc m:val="left"/>
        </m:oMathParaPr>
        <m:oMath>
          <m:sSub>
            <m:sSubPr>
              <m:ctrlPr>
                <w:rPr>
                  <w:rFonts w:ascii="Cambria Math" w:eastAsia="Times New Roman" w:hAnsi="Cambria Math" w:cstheme="majorHAnsi"/>
                  <w:szCs w:val="24"/>
                  <w:lang w:val="sl-SI" w:eastAsia="sl-SI"/>
                </w:rPr>
              </m:ctrlPr>
            </m:sSubPr>
            <m:e>
              <m:r>
                <m:rPr>
                  <m:sty m:val="p"/>
                </m:rPr>
                <w:rPr>
                  <w:rFonts w:ascii="Cambria Math" w:eastAsia="Times New Roman" w:hAnsi="Cambria Math" w:cstheme="majorHAnsi"/>
                  <w:szCs w:val="24"/>
                  <w:lang w:val="sl-SI" w:eastAsia="sl-SI"/>
                </w:rPr>
                <m:t xml:space="preserve">Izmerjena/instalirana skupna </m:t>
              </m:r>
              <m:r>
                <m:rPr>
                  <m:sty m:val="p"/>
                </m:rPr>
                <w:rPr>
                  <w:rFonts w:ascii="Cambria Math" w:eastAsia="Times New Roman" w:hAnsi="Cambria Math" w:cstheme="majorHAnsi"/>
                  <w:sz w:val="18"/>
                  <w:szCs w:val="24"/>
                  <w:lang w:val="sl-SI" w:eastAsia="sl-SI"/>
                </w:rPr>
                <m:t>priključna</m:t>
              </m:r>
              <m:r>
                <m:rPr>
                  <m:sty m:val="p"/>
                </m:rPr>
                <w:rPr>
                  <w:rFonts w:ascii="Cambria Math" w:eastAsia="Times New Roman" w:hAnsi="Cambria Math" w:cstheme="majorHAnsi"/>
                  <w:szCs w:val="24"/>
                  <w:lang w:val="sl-SI" w:eastAsia="sl-SI"/>
                </w:rPr>
                <m:t xml:space="preserve"> moč uporabnikov po izvedbi ukrepov </m:t>
              </m:r>
              <m:d>
                <m:dPr>
                  <m:ctrlPr>
                    <w:rPr>
                      <w:rFonts w:ascii="Cambria Math" w:eastAsia="Times New Roman" w:hAnsi="Cambria Math" w:cstheme="majorHAnsi"/>
                      <w:szCs w:val="24"/>
                      <w:lang w:val="sl-SI" w:eastAsia="sl-SI"/>
                    </w:rPr>
                  </m:ctrlPr>
                </m:dPr>
                <m:e>
                  <m:r>
                    <m:rPr>
                      <m:sty m:val="p"/>
                    </m:rPr>
                    <w:rPr>
                      <w:rFonts w:ascii="Cambria Math" w:eastAsia="Times New Roman" w:hAnsi="Cambria Math" w:cstheme="majorHAnsi"/>
                      <w:szCs w:val="24"/>
                      <w:lang w:val="sl-SI" w:eastAsia="sl-SI"/>
                    </w:rPr>
                    <m:t>kW</m:t>
                  </m:r>
                </m:e>
              </m:d>
              <m:r>
                <m:rPr>
                  <m:sty m:val="p"/>
                </m:rPr>
                <w:rPr>
                  <w:rFonts w:ascii="Cambria Math" w:eastAsia="Times New Roman" w:hAnsi="Cambria Math" w:cstheme="majorHAnsi"/>
                  <w:szCs w:val="24"/>
                  <w:lang w:val="sl-SI" w:eastAsia="sl-SI"/>
                </w:rPr>
                <m:t>× normirane ure obratovanja(h)</m:t>
              </m:r>
            </m:e>
            <m:sub/>
          </m:sSub>
        </m:oMath>
      </m:oMathPara>
    </w:p>
    <w:p w14:paraId="2B2B2ACA" w14:textId="77777777" w:rsidR="00443065" w:rsidRPr="005F79A8" w:rsidRDefault="00443065" w:rsidP="00443065">
      <w:pPr>
        <w:spacing w:line="240" w:lineRule="auto"/>
        <w:jc w:val="both"/>
        <w:rPr>
          <w:rFonts w:asciiTheme="majorHAnsi" w:eastAsia="Times New Roman" w:hAnsiTheme="majorHAnsi" w:cstheme="majorHAnsi"/>
          <w:i/>
          <w:sz w:val="24"/>
          <w:szCs w:val="24"/>
          <w:lang w:val="sl-SI" w:eastAsia="sl-SI"/>
        </w:rPr>
      </w:pPr>
    </w:p>
    <w:p w14:paraId="32154786" w14:textId="77777777" w:rsidR="00443065" w:rsidRPr="005F79A8" w:rsidRDefault="00443065" w:rsidP="00443065">
      <w:pPr>
        <w:spacing w:line="240" w:lineRule="auto"/>
        <w:jc w:val="both"/>
        <w:rPr>
          <w:rFonts w:asciiTheme="majorHAnsi" w:eastAsia="Times New Roman" w:hAnsiTheme="majorHAnsi" w:cstheme="majorHAnsi"/>
          <w:sz w:val="24"/>
          <w:szCs w:val="24"/>
          <w:lang w:val="sl-SI" w:eastAsia="sl-SI"/>
        </w:rPr>
      </w:pPr>
      <w:r w:rsidRPr="005F79A8">
        <w:rPr>
          <w:rFonts w:asciiTheme="majorHAnsi" w:eastAsia="Times New Roman" w:hAnsiTheme="majorHAnsi" w:cstheme="majorHAnsi"/>
          <w:sz w:val="24"/>
          <w:szCs w:val="24"/>
          <w:lang w:val="sl-SI" w:eastAsia="sl-SI"/>
        </w:rPr>
        <w:t>Vsota referenčne rabe za vse vrste rabe je določena v  »</w:t>
      </w:r>
      <w:r w:rsidRPr="005F79A8">
        <w:rPr>
          <w:rFonts w:asciiTheme="majorHAnsi" w:hAnsiTheme="majorHAnsi" w:cstheme="majorHAnsi"/>
          <w:i/>
          <w:sz w:val="24"/>
          <w:szCs w:val="24"/>
          <w:lang w:val="sl-SI"/>
        </w:rPr>
        <w:t>Program izvajanja koncesije</w:t>
      </w:r>
      <w:r w:rsidRPr="005F79A8">
        <w:rPr>
          <w:rFonts w:asciiTheme="majorHAnsi" w:eastAsia="Times New Roman" w:hAnsiTheme="majorHAnsi" w:cstheme="majorHAnsi"/>
          <w:sz w:val="24"/>
          <w:szCs w:val="24"/>
          <w:lang w:val="sl-SI" w:eastAsia="sl-SI"/>
        </w:rPr>
        <w:t>«.</w:t>
      </w:r>
    </w:p>
    <w:p w14:paraId="7565A5BC" w14:textId="77777777" w:rsidR="00443065" w:rsidRPr="00FD6F99" w:rsidRDefault="00443065" w:rsidP="00443065">
      <w:pPr>
        <w:spacing w:line="240" w:lineRule="auto"/>
        <w:jc w:val="both"/>
        <w:rPr>
          <w:rFonts w:ascii="Arial" w:eastAsia="Times New Roman" w:hAnsi="Arial" w:cs="Arial"/>
          <w:lang w:val="sl-SI" w:eastAsia="sl-SI"/>
        </w:rPr>
      </w:pPr>
    </w:p>
    <w:p w14:paraId="57941721" w14:textId="477A9D82" w:rsidR="00443065" w:rsidRPr="00B43F1C" w:rsidRDefault="00443065" w:rsidP="00443065">
      <w:pPr>
        <w:pStyle w:val="Heading2"/>
      </w:pPr>
      <w:bookmarkStart w:id="17" w:name="_Toc493441163"/>
      <w:r w:rsidRPr="00B43F1C">
        <w:t>VZDRŽEVANJE</w:t>
      </w:r>
      <w:bookmarkEnd w:id="17"/>
    </w:p>
    <w:p w14:paraId="67483450" w14:textId="77777777" w:rsidR="00443065" w:rsidRPr="00FD6F99" w:rsidRDefault="00443065" w:rsidP="00443065">
      <w:pPr>
        <w:spacing w:after="0" w:line="240" w:lineRule="auto"/>
        <w:jc w:val="both"/>
        <w:rPr>
          <w:rFonts w:ascii="Arial" w:eastAsia="Times New Roman" w:hAnsi="Arial" w:cs="Arial"/>
          <w:i/>
          <w:lang w:val="sl-SI" w:eastAsia="sl-SI"/>
        </w:rPr>
      </w:pPr>
    </w:p>
    <w:p w14:paraId="580BCD68" w14:textId="77777777" w:rsidR="00443065" w:rsidRPr="005F79A8" w:rsidRDefault="00443065" w:rsidP="00443065">
      <w:pPr>
        <w:spacing w:line="240" w:lineRule="auto"/>
        <w:ind w:left="2835" w:hanging="2835"/>
        <w:jc w:val="both"/>
        <w:rPr>
          <w:rFonts w:asciiTheme="majorHAnsi" w:eastAsia="Times New Roman" w:hAnsiTheme="majorHAnsi" w:cstheme="majorHAnsi"/>
          <w:sz w:val="24"/>
          <w:lang w:val="sl-SI" w:eastAsia="sl-SI"/>
        </w:rPr>
      </w:pPr>
      <w:r w:rsidRPr="005F79A8">
        <w:rPr>
          <w:rFonts w:asciiTheme="majorHAnsi" w:eastAsia="Times New Roman" w:hAnsiTheme="majorHAnsi" w:cstheme="majorHAnsi"/>
          <w:sz w:val="24"/>
          <w:lang w:val="sl-SI" w:eastAsia="sl-SI"/>
        </w:rPr>
        <w:t>Prihranek v pogodbeni dobi se določi na način normiranega prihranka na način:</w:t>
      </w:r>
    </w:p>
    <w:p w14:paraId="57D401A5" w14:textId="77777777" w:rsidR="00443065" w:rsidRPr="005F79A8" w:rsidRDefault="00443065" w:rsidP="00443065">
      <w:pPr>
        <w:spacing w:after="0" w:line="240" w:lineRule="auto"/>
        <w:jc w:val="both"/>
        <w:rPr>
          <w:rFonts w:asciiTheme="majorHAnsi" w:eastAsia="Times New Roman" w:hAnsiTheme="majorHAnsi" w:cstheme="majorHAnsi"/>
          <w:i/>
          <w:sz w:val="24"/>
          <w:lang w:val="sl-SI" w:eastAsia="sl-SI"/>
        </w:rPr>
      </w:pPr>
    </w:p>
    <w:p w14:paraId="7B50023C" w14:textId="77777777" w:rsidR="00443065" w:rsidRPr="005F79A8" w:rsidRDefault="00443065" w:rsidP="00443065">
      <w:pPr>
        <w:spacing w:after="0" w:line="240" w:lineRule="auto"/>
        <w:jc w:val="both"/>
        <w:rPr>
          <w:rFonts w:asciiTheme="majorHAnsi" w:eastAsia="Times New Roman" w:hAnsiTheme="majorHAnsi" w:cstheme="majorHAnsi"/>
          <w:i/>
          <w:lang w:val="sl-SI" w:eastAsia="sl-SI"/>
        </w:rPr>
      </w:pPr>
      <w:r w:rsidRPr="005F79A8">
        <w:rPr>
          <w:rFonts w:asciiTheme="majorHAnsi" w:eastAsia="Times New Roman" w:hAnsiTheme="majorHAnsi" w:cstheme="majorHAnsi"/>
          <w:i/>
          <w:lang w:val="sl-SI" w:eastAsia="sl-SI"/>
        </w:rPr>
        <w:t xml:space="preserve">Dejanski prihranek stroškov vzdrževanja v pogodbeni dobi [€] = </w:t>
      </w:r>
    </w:p>
    <w:p w14:paraId="4772BC32" w14:textId="77777777" w:rsidR="00443065" w:rsidRPr="005F79A8" w:rsidRDefault="00443065" w:rsidP="00443065">
      <w:pPr>
        <w:spacing w:after="0" w:line="240" w:lineRule="auto"/>
        <w:jc w:val="both"/>
        <w:rPr>
          <w:rFonts w:asciiTheme="majorHAnsi" w:eastAsia="Times New Roman" w:hAnsiTheme="majorHAnsi" w:cstheme="majorHAnsi"/>
          <w:i/>
          <w:lang w:val="sl-SI" w:eastAsia="sl-SI"/>
        </w:rPr>
      </w:pPr>
      <w:r w:rsidRPr="005F79A8">
        <w:rPr>
          <w:rFonts w:asciiTheme="majorHAnsi" w:eastAsia="Times New Roman" w:hAnsiTheme="majorHAnsi" w:cstheme="majorHAnsi"/>
          <w:i/>
          <w:lang w:val="sl-SI" w:eastAsia="sl-SI"/>
        </w:rPr>
        <w:t xml:space="preserve">Referenčni strošek vzdrževanja [€] x faktor prihranka stroškov vzdrževanja v pogodbeni dobi [%] </w:t>
      </w:r>
    </w:p>
    <w:p w14:paraId="17AAA282" w14:textId="77777777" w:rsidR="00443065" w:rsidRPr="005F79A8" w:rsidRDefault="00443065" w:rsidP="00443065">
      <w:pPr>
        <w:spacing w:after="0" w:line="240" w:lineRule="auto"/>
        <w:ind w:left="720"/>
        <w:contextualSpacing/>
        <w:jc w:val="both"/>
        <w:rPr>
          <w:rFonts w:asciiTheme="majorHAnsi" w:eastAsia="Times New Roman" w:hAnsiTheme="majorHAnsi" w:cstheme="majorHAnsi"/>
          <w:i/>
          <w:sz w:val="24"/>
          <w:lang w:val="sl-SI" w:eastAsia="sl-SI"/>
        </w:rPr>
      </w:pPr>
    </w:p>
    <w:p w14:paraId="08290EA0" w14:textId="77777777" w:rsidR="00443065" w:rsidRPr="005F79A8" w:rsidRDefault="00443065" w:rsidP="00443065">
      <w:pPr>
        <w:spacing w:after="0" w:line="240" w:lineRule="auto"/>
        <w:jc w:val="both"/>
        <w:rPr>
          <w:rFonts w:asciiTheme="majorHAnsi" w:eastAsia="Times New Roman" w:hAnsiTheme="majorHAnsi" w:cstheme="majorHAnsi"/>
          <w:sz w:val="24"/>
          <w:lang w:val="sl-SI" w:eastAsia="sl-SI"/>
        </w:rPr>
      </w:pPr>
    </w:p>
    <w:p w14:paraId="2A22C8D9" w14:textId="77777777" w:rsidR="00443065" w:rsidRPr="005F79A8" w:rsidRDefault="00443065" w:rsidP="00443065">
      <w:pPr>
        <w:spacing w:line="240" w:lineRule="auto"/>
        <w:jc w:val="both"/>
        <w:rPr>
          <w:rFonts w:asciiTheme="majorHAnsi" w:eastAsia="Times New Roman" w:hAnsiTheme="majorHAnsi" w:cstheme="majorHAnsi"/>
          <w:sz w:val="24"/>
          <w:lang w:val="sl-SI" w:eastAsia="sl-SI"/>
        </w:rPr>
      </w:pPr>
      <w:r w:rsidRPr="005F79A8">
        <w:rPr>
          <w:rFonts w:asciiTheme="majorHAnsi" w:eastAsia="Times New Roman" w:hAnsiTheme="majorHAnsi" w:cstheme="majorHAnsi"/>
          <w:sz w:val="24"/>
          <w:lang w:val="sl-SI" w:eastAsia="sl-SI"/>
        </w:rPr>
        <w:t>Pri čemer je:</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5208"/>
      </w:tblGrid>
      <w:tr w:rsidR="00443065" w:rsidRPr="005F79A8" w14:paraId="28774BCE" w14:textId="77777777" w:rsidTr="00B469C8">
        <w:tc>
          <w:tcPr>
            <w:tcW w:w="3864" w:type="dxa"/>
          </w:tcPr>
          <w:p w14:paraId="137FF391" w14:textId="77777777" w:rsidR="00443065" w:rsidRPr="005F79A8" w:rsidRDefault="00443065" w:rsidP="00B469C8">
            <w:pPr>
              <w:spacing w:after="120"/>
              <w:jc w:val="both"/>
              <w:rPr>
                <w:rFonts w:asciiTheme="majorHAnsi" w:hAnsiTheme="majorHAnsi" w:cstheme="majorHAnsi"/>
                <w:sz w:val="24"/>
                <w:szCs w:val="24"/>
              </w:rPr>
            </w:pPr>
            <w:r w:rsidRPr="005F79A8">
              <w:rPr>
                <w:rFonts w:asciiTheme="majorHAnsi" w:hAnsiTheme="majorHAnsi" w:cstheme="majorHAnsi"/>
                <w:sz w:val="24"/>
                <w:szCs w:val="24"/>
              </w:rPr>
              <w:lastRenderedPageBreak/>
              <w:t>Referenčni strošek  vzdrževanja:</w:t>
            </w:r>
          </w:p>
        </w:tc>
        <w:tc>
          <w:tcPr>
            <w:tcW w:w="5208" w:type="dxa"/>
          </w:tcPr>
          <w:p w14:paraId="2EAFC723" w14:textId="77777777" w:rsidR="00443065" w:rsidRPr="005F79A8" w:rsidRDefault="00443065" w:rsidP="00B469C8">
            <w:pPr>
              <w:spacing w:after="120"/>
              <w:jc w:val="both"/>
              <w:rPr>
                <w:rFonts w:asciiTheme="majorHAnsi" w:hAnsiTheme="majorHAnsi" w:cstheme="majorHAnsi"/>
                <w:sz w:val="24"/>
                <w:szCs w:val="24"/>
              </w:rPr>
            </w:pPr>
            <w:r w:rsidRPr="005F79A8">
              <w:rPr>
                <w:rFonts w:asciiTheme="majorHAnsi" w:hAnsiTheme="majorHAnsi" w:cstheme="majorHAnsi"/>
                <w:sz w:val="24"/>
                <w:szCs w:val="24"/>
              </w:rPr>
              <w:t>strošek vzdrževanja, ki je potreben za to, da je možna raba energije, določena v prilogi »</w:t>
            </w:r>
            <w:r w:rsidRPr="005F79A8">
              <w:rPr>
                <w:rFonts w:asciiTheme="majorHAnsi" w:hAnsiTheme="majorHAnsi" w:cstheme="majorHAnsi"/>
                <w:i/>
                <w:sz w:val="24"/>
                <w:szCs w:val="24"/>
              </w:rPr>
              <w:t xml:space="preserve">Program izvajanja koncesije </w:t>
            </w:r>
            <w:r w:rsidRPr="005F79A8">
              <w:rPr>
                <w:rFonts w:asciiTheme="majorHAnsi" w:hAnsiTheme="majorHAnsi" w:cstheme="majorHAnsi"/>
                <w:sz w:val="24"/>
                <w:szCs w:val="24"/>
              </w:rPr>
              <w:t>«,</w:t>
            </w:r>
          </w:p>
        </w:tc>
      </w:tr>
      <w:tr w:rsidR="00443065" w:rsidRPr="00FE1386" w14:paraId="06D3CD1A" w14:textId="77777777" w:rsidTr="00B469C8">
        <w:tc>
          <w:tcPr>
            <w:tcW w:w="3864" w:type="dxa"/>
          </w:tcPr>
          <w:p w14:paraId="03A3D942" w14:textId="77777777" w:rsidR="00443065" w:rsidRPr="005F79A8" w:rsidRDefault="00443065" w:rsidP="00B469C8">
            <w:pPr>
              <w:spacing w:after="120"/>
              <w:jc w:val="both"/>
              <w:rPr>
                <w:rFonts w:asciiTheme="majorHAnsi" w:hAnsiTheme="majorHAnsi" w:cstheme="majorHAnsi"/>
                <w:sz w:val="24"/>
                <w:szCs w:val="24"/>
              </w:rPr>
            </w:pPr>
          </w:p>
        </w:tc>
        <w:tc>
          <w:tcPr>
            <w:tcW w:w="5208" w:type="dxa"/>
          </w:tcPr>
          <w:p w14:paraId="3FD26E07" w14:textId="77777777" w:rsidR="00443065" w:rsidRPr="005F79A8" w:rsidRDefault="00443065" w:rsidP="00B469C8">
            <w:pPr>
              <w:spacing w:after="120"/>
              <w:jc w:val="both"/>
              <w:rPr>
                <w:rFonts w:asciiTheme="majorHAnsi" w:hAnsiTheme="majorHAnsi" w:cstheme="majorHAnsi"/>
                <w:sz w:val="24"/>
                <w:szCs w:val="24"/>
              </w:rPr>
            </w:pPr>
          </w:p>
        </w:tc>
      </w:tr>
      <w:tr w:rsidR="00443065" w:rsidRPr="00FE1386" w14:paraId="18733027" w14:textId="77777777" w:rsidTr="00B469C8">
        <w:tc>
          <w:tcPr>
            <w:tcW w:w="3864" w:type="dxa"/>
          </w:tcPr>
          <w:p w14:paraId="067007A9" w14:textId="77777777" w:rsidR="00443065" w:rsidRPr="005F79A8" w:rsidRDefault="00443065" w:rsidP="00B469C8">
            <w:pPr>
              <w:spacing w:after="120"/>
              <w:jc w:val="both"/>
              <w:rPr>
                <w:rFonts w:asciiTheme="majorHAnsi" w:hAnsiTheme="majorHAnsi" w:cstheme="majorHAnsi"/>
                <w:sz w:val="24"/>
                <w:szCs w:val="24"/>
              </w:rPr>
            </w:pPr>
            <w:r w:rsidRPr="005F79A8">
              <w:rPr>
                <w:rFonts w:asciiTheme="majorHAnsi" w:hAnsiTheme="majorHAnsi" w:cstheme="majorHAnsi"/>
                <w:sz w:val="24"/>
                <w:szCs w:val="24"/>
              </w:rPr>
              <w:t>Faktor prihranka stroškov vzdrževanja v pogodbeni dobi:</w:t>
            </w:r>
          </w:p>
        </w:tc>
        <w:tc>
          <w:tcPr>
            <w:tcW w:w="5208" w:type="dxa"/>
          </w:tcPr>
          <w:p w14:paraId="12E28E20" w14:textId="77777777" w:rsidR="00443065" w:rsidRPr="005F79A8" w:rsidRDefault="00443065" w:rsidP="00B469C8">
            <w:pPr>
              <w:spacing w:after="120"/>
              <w:jc w:val="both"/>
              <w:rPr>
                <w:rFonts w:asciiTheme="majorHAnsi" w:hAnsiTheme="majorHAnsi" w:cstheme="majorHAnsi"/>
                <w:sz w:val="24"/>
                <w:szCs w:val="24"/>
              </w:rPr>
            </w:pPr>
            <w:r w:rsidRPr="005F79A8">
              <w:rPr>
                <w:rFonts w:asciiTheme="majorHAnsi" w:hAnsiTheme="majorHAnsi" w:cstheme="majorHAnsi"/>
                <w:sz w:val="24"/>
                <w:szCs w:val="24"/>
              </w:rPr>
              <w:t>faktor prihranka stroškov  vzdrževanja za naročnika (0% - 100%), ki ga je ponudnik ponudil v svoji ponudbi in predstavlja znižanje stroškov vzdrževanja v pogodbeni dobi,</w:t>
            </w:r>
          </w:p>
        </w:tc>
      </w:tr>
    </w:tbl>
    <w:p w14:paraId="621BA508" w14:textId="77777777" w:rsidR="008B0362" w:rsidRPr="00BC00BF" w:rsidRDefault="008B0362" w:rsidP="00474470">
      <w:pPr>
        <w:rPr>
          <w:rFonts w:asciiTheme="majorHAnsi" w:hAnsiTheme="majorHAnsi" w:cs="Calibri"/>
          <w:sz w:val="24"/>
          <w:szCs w:val="24"/>
          <w:lang w:val="sl-SI"/>
        </w:rPr>
      </w:pPr>
    </w:p>
    <w:p w14:paraId="19350A0B" w14:textId="46F4FA33" w:rsidR="000349A4" w:rsidRPr="00BC00BF" w:rsidRDefault="00F246DE" w:rsidP="00F246DE">
      <w:pPr>
        <w:pStyle w:val="Heading2"/>
        <w:rPr>
          <w:lang w:val="sl-SI"/>
        </w:rPr>
      </w:pPr>
      <w:r>
        <w:rPr>
          <w:lang w:val="sl-SI"/>
        </w:rPr>
        <w:t xml:space="preserve">6.2. </w:t>
      </w:r>
      <w:r w:rsidR="000349A4" w:rsidRPr="00BC00BF">
        <w:rPr>
          <w:lang w:val="sl-SI"/>
        </w:rPr>
        <w:t>Obračun in plačilo prihrankov</w:t>
      </w:r>
    </w:p>
    <w:p w14:paraId="22CF04C4" w14:textId="737DFD6B" w:rsidR="00474470" w:rsidRPr="00BC00BF" w:rsidRDefault="0051271A" w:rsidP="00435250">
      <w:pPr>
        <w:jc w:val="both"/>
        <w:rPr>
          <w:rFonts w:asciiTheme="majorHAnsi" w:hAnsiTheme="majorHAnsi" w:cs="Calibri"/>
          <w:sz w:val="24"/>
          <w:szCs w:val="24"/>
          <w:lang w:val="sl-SI"/>
        </w:rPr>
      </w:pPr>
      <w:r w:rsidRPr="00BC00BF">
        <w:rPr>
          <w:rFonts w:asciiTheme="majorHAnsi" w:hAnsiTheme="majorHAnsi" w:cs="Calibri"/>
          <w:sz w:val="24"/>
          <w:szCs w:val="24"/>
          <w:lang w:val="sl-SI"/>
        </w:rPr>
        <w:t xml:space="preserve">Za </w:t>
      </w:r>
      <w:r w:rsidR="00474470" w:rsidRPr="00BC00BF">
        <w:rPr>
          <w:rFonts w:asciiTheme="majorHAnsi" w:hAnsiTheme="majorHAnsi" w:cs="Calibri"/>
          <w:sz w:val="24"/>
          <w:szCs w:val="24"/>
          <w:lang w:val="sl-SI"/>
        </w:rPr>
        <w:t>vsako vrsto energije</w:t>
      </w:r>
      <w:r w:rsidRPr="00BC00BF">
        <w:rPr>
          <w:rFonts w:asciiTheme="majorHAnsi" w:hAnsiTheme="majorHAnsi" w:cs="Calibri"/>
          <w:sz w:val="24"/>
          <w:szCs w:val="24"/>
          <w:lang w:val="sl-SI"/>
        </w:rPr>
        <w:t xml:space="preserve"> se</w:t>
      </w:r>
      <w:r w:rsidR="00474470" w:rsidRPr="00BC00BF">
        <w:rPr>
          <w:rFonts w:asciiTheme="majorHAnsi" w:hAnsiTheme="majorHAnsi" w:cs="Calibri"/>
          <w:sz w:val="24"/>
          <w:szCs w:val="24"/>
          <w:lang w:val="sl-SI"/>
        </w:rPr>
        <w:t xml:space="preserve"> izračuna razlika med dejanskim in zajamčenim prihrankom.</w:t>
      </w:r>
    </w:p>
    <w:p w14:paraId="7AF69297" w14:textId="7BF6837D" w:rsidR="00474470" w:rsidRPr="00BC00BF" w:rsidRDefault="00474470" w:rsidP="00435250">
      <w:pPr>
        <w:jc w:val="both"/>
        <w:rPr>
          <w:rFonts w:asciiTheme="majorHAnsi" w:hAnsiTheme="majorHAnsi" w:cs="Calibri"/>
          <w:sz w:val="24"/>
          <w:szCs w:val="24"/>
          <w:lang w:val="sl-SI"/>
        </w:rPr>
      </w:pPr>
      <w:r w:rsidRPr="00BC00BF">
        <w:rPr>
          <w:rFonts w:asciiTheme="majorHAnsi" w:hAnsiTheme="majorHAnsi" w:cs="Calibri"/>
          <w:sz w:val="24"/>
          <w:szCs w:val="24"/>
          <w:lang w:val="sl-SI"/>
        </w:rPr>
        <w:t xml:space="preserve">Izračuna se vsota vseh razlik med dejanskim in zajamčenim prihrankom </w:t>
      </w:r>
      <w:r w:rsidR="0051271A" w:rsidRPr="00BC00BF">
        <w:rPr>
          <w:rFonts w:asciiTheme="majorHAnsi" w:hAnsiTheme="majorHAnsi" w:cs="Calibri"/>
          <w:sz w:val="24"/>
          <w:szCs w:val="24"/>
          <w:lang w:val="sl-SI"/>
        </w:rPr>
        <w:t>za</w:t>
      </w:r>
      <w:r w:rsidRPr="00BC00BF">
        <w:rPr>
          <w:rFonts w:asciiTheme="majorHAnsi" w:hAnsiTheme="majorHAnsi" w:cs="Calibri"/>
          <w:sz w:val="24"/>
          <w:szCs w:val="24"/>
          <w:lang w:val="sl-SI"/>
        </w:rPr>
        <w:t xml:space="preserve"> vse vrste energije</w:t>
      </w:r>
      <w:r w:rsidR="00CB64A9" w:rsidRPr="00BC00BF">
        <w:rPr>
          <w:rFonts w:asciiTheme="majorHAnsi" w:hAnsiTheme="majorHAnsi" w:cs="Calibri"/>
          <w:sz w:val="24"/>
          <w:szCs w:val="24"/>
          <w:lang w:val="sl-SI"/>
        </w:rPr>
        <w:t xml:space="preserve"> skupaj</w:t>
      </w:r>
      <w:r w:rsidRPr="00BC00BF">
        <w:rPr>
          <w:rFonts w:asciiTheme="majorHAnsi" w:hAnsiTheme="majorHAnsi" w:cs="Calibri"/>
          <w:sz w:val="24"/>
          <w:szCs w:val="24"/>
          <w:lang w:val="sl-SI"/>
        </w:rPr>
        <w:t>.</w:t>
      </w:r>
    </w:p>
    <w:p w14:paraId="60629E51" w14:textId="4E67CF4C" w:rsidR="00474470" w:rsidRPr="00BC00BF" w:rsidRDefault="00474470" w:rsidP="00435250">
      <w:pPr>
        <w:jc w:val="both"/>
        <w:rPr>
          <w:rFonts w:asciiTheme="majorHAnsi" w:hAnsiTheme="majorHAnsi" w:cs="Calibri"/>
          <w:sz w:val="24"/>
          <w:szCs w:val="24"/>
          <w:lang w:val="sl-SI"/>
        </w:rPr>
      </w:pPr>
      <w:r w:rsidRPr="00BC00BF">
        <w:rPr>
          <w:rFonts w:asciiTheme="majorHAnsi" w:hAnsiTheme="majorHAnsi" w:cs="Calibri"/>
          <w:sz w:val="24"/>
          <w:szCs w:val="24"/>
          <w:lang w:val="sl-SI"/>
        </w:rPr>
        <w:t xml:space="preserve">Če je razlika med </w:t>
      </w:r>
      <w:r w:rsidR="00CB64A9" w:rsidRPr="00BC00BF">
        <w:rPr>
          <w:rFonts w:asciiTheme="majorHAnsi" w:hAnsiTheme="majorHAnsi" w:cs="Calibri"/>
          <w:sz w:val="24"/>
          <w:szCs w:val="24"/>
          <w:lang w:val="sl-SI"/>
        </w:rPr>
        <w:t xml:space="preserve">skupnim </w:t>
      </w:r>
      <w:r w:rsidRPr="00BC00BF">
        <w:rPr>
          <w:rFonts w:asciiTheme="majorHAnsi" w:hAnsiTheme="majorHAnsi" w:cs="Calibri"/>
          <w:sz w:val="24"/>
          <w:szCs w:val="24"/>
          <w:lang w:val="sl-SI"/>
        </w:rPr>
        <w:t xml:space="preserve">dejanskim in zajamčenim prihrankom enaka nič, je </w:t>
      </w:r>
      <w:r w:rsidR="00AA0C66" w:rsidRPr="00BC00BF">
        <w:rPr>
          <w:rFonts w:asciiTheme="majorHAnsi" w:hAnsiTheme="majorHAnsi" w:cs="Calibri"/>
          <w:sz w:val="24"/>
          <w:szCs w:val="24"/>
          <w:lang w:val="sl-SI"/>
        </w:rPr>
        <w:t>koncesionar</w:t>
      </w:r>
      <w:r w:rsidRPr="00BC00BF">
        <w:rPr>
          <w:rFonts w:asciiTheme="majorHAnsi" w:hAnsiTheme="majorHAnsi" w:cs="Calibri"/>
          <w:sz w:val="24"/>
          <w:szCs w:val="24"/>
          <w:lang w:val="sl-SI"/>
        </w:rPr>
        <w:t xml:space="preserve"> dosegel zajamčeni prihranek za določeno obračunsko dobo in </w:t>
      </w:r>
      <w:r w:rsidR="000439DC" w:rsidRPr="00BC00BF">
        <w:rPr>
          <w:rFonts w:asciiTheme="majorHAnsi" w:hAnsiTheme="majorHAnsi" w:cs="Calibri"/>
          <w:sz w:val="24"/>
          <w:szCs w:val="24"/>
          <w:lang w:val="sl-SI"/>
        </w:rPr>
        <w:t>mu pripada dogovorjeno plačilo.</w:t>
      </w:r>
    </w:p>
    <w:p w14:paraId="4260862E" w14:textId="77777777" w:rsidR="00474470" w:rsidRPr="00BC00BF" w:rsidRDefault="00474470" w:rsidP="00435250">
      <w:pPr>
        <w:jc w:val="both"/>
        <w:rPr>
          <w:rFonts w:asciiTheme="majorHAnsi" w:hAnsiTheme="majorHAnsi" w:cs="Calibri"/>
          <w:sz w:val="24"/>
          <w:szCs w:val="24"/>
          <w:lang w:val="sl-SI"/>
        </w:rPr>
      </w:pPr>
      <w:r w:rsidRPr="00BC00BF">
        <w:rPr>
          <w:rFonts w:asciiTheme="majorHAnsi" w:hAnsiTheme="majorHAnsi" w:cs="Calibri"/>
          <w:sz w:val="24"/>
          <w:szCs w:val="24"/>
          <w:lang w:val="sl-SI"/>
        </w:rPr>
        <w:t xml:space="preserve">Če je razlika med dejanskim in zajamčenim prihrankom manjša od nič, </w:t>
      </w:r>
      <w:r w:rsidR="00AA0C66" w:rsidRPr="00BC00BF">
        <w:rPr>
          <w:rFonts w:asciiTheme="majorHAnsi" w:hAnsiTheme="majorHAnsi" w:cs="Calibri"/>
          <w:sz w:val="24"/>
          <w:szCs w:val="24"/>
          <w:lang w:val="sl-SI"/>
        </w:rPr>
        <w:t>koncesionar</w:t>
      </w:r>
      <w:r w:rsidRPr="00BC00BF">
        <w:rPr>
          <w:rFonts w:asciiTheme="majorHAnsi" w:hAnsiTheme="majorHAnsi" w:cs="Calibri"/>
          <w:sz w:val="24"/>
          <w:szCs w:val="24"/>
          <w:lang w:val="sl-SI"/>
        </w:rPr>
        <w:t xml:space="preserve"> ni dosegel zajamčenega prihranka in je dolžan </w:t>
      </w:r>
      <w:r w:rsidR="00AA0C66" w:rsidRPr="00BC00BF">
        <w:rPr>
          <w:rFonts w:asciiTheme="majorHAnsi" w:hAnsiTheme="majorHAnsi" w:cs="Calibri"/>
          <w:sz w:val="24"/>
          <w:szCs w:val="24"/>
          <w:lang w:val="sl-SI"/>
        </w:rPr>
        <w:t>koncedent</w:t>
      </w:r>
      <w:r w:rsidRPr="00BC00BF">
        <w:rPr>
          <w:rFonts w:asciiTheme="majorHAnsi" w:hAnsiTheme="majorHAnsi" w:cs="Calibri"/>
          <w:sz w:val="24"/>
          <w:szCs w:val="24"/>
          <w:lang w:val="sl-SI"/>
        </w:rPr>
        <w:t>u za ugotovljeno negativno razliko izstaviti dobropis.</w:t>
      </w:r>
    </w:p>
    <w:p w14:paraId="0C087D1D" w14:textId="77777777" w:rsidR="00474470" w:rsidRPr="00BC00BF" w:rsidRDefault="00474470" w:rsidP="00435250">
      <w:pPr>
        <w:jc w:val="both"/>
        <w:rPr>
          <w:rFonts w:asciiTheme="majorHAnsi" w:hAnsiTheme="majorHAnsi" w:cs="Calibri"/>
          <w:sz w:val="24"/>
          <w:szCs w:val="24"/>
          <w:lang w:val="sl-SI"/>
        </w:rPr>
      </w:pPr>
      <w:r w:rsidRPr="00BC00BF">
        <w:rPr>
          <w:rFonts w:asciiTheme="majorHAnsi" w:hAnsiTheme="majorHAnsi" w:cs="Calibri"/>
          <w:sz w:val="24"/>
          <w:szCs w:val="24"/>
          <w:lang w:val="sl-SI"/>
        </w:rPr>
        <w:t xml:space="preserve">Dobropis se obračuna s plačili v naslednjem obračunskem obdobju. </w:t>
      </w:r>
      <w:r w:rsidR="00AA0C66" w:rsidRPr="00BC00BF">
        <w:rPr>
          <w:rFonts w:asciiTheme="majorHAnsi" w:hAnsiTheme="majorHAnsi" w:cs="Calibri"/>
          <w:sz w:val="24"/>
          <w:szCs w:val="24"/>
          <w:lang w:val="sl-SI"/>
        </w:rPr>
        <w:t>Koncedent</w:t>
      </w:r>
      <w:r w:rsidRPr="00BC00BF">
        <w:rPr>
          <w:rFonts w:asciiTheme="majorHAnsi" w:hAnsiTheme="majorHAnsi" w:cs="Calibri"/>
          <w:sz w:val="24"/>
          <w:szCs w:val="24"/>
          <w:lang w:val="sl-SI"/>
        </w:rPr>
        <w:t xml:space="preserve"> ima pravico zahtevati izplačilo dobropisa v primeru, da ga ni mogoče poračunati s plačili v naslednjih obračunskih obdobjih, pod pogojem, da je </w:t>
      </w:r>
      <w:r w:rsidR="00AA0C66" w:rsidRPr="00BC00BF">
        <w:rPr>
          <w:rFonts w:asciiTheme="majorHAnsi" w:hAnsiTheme="majorHAnsi" w:cs="Calibri"/>
          <w:sz w:val="24"/>
          <w:szCs w:val="24"/>
          <w:lang w:val="sl-SI"/>
        </w:rPr>
        <w:t>koncesionar</w:t>
      </w:r>
      <w:r w:rsidRPr="00BC00BF">
        <w:rPr>
          <w:rFonts w:asciiTheme="majorHAnsi" w:hAnsiTheme="majorHAnsi" w:cs="Calibri"/>
          <w:sz w:val="24"/>
          <w:szCs w:val="24"/>
          <w:lang w:val="sl-SI"/>
        </w:rPr>
        <w:t xml:space="preserve"> dosegel negativni prihranek v dveh zaporednih obračunskih obdobjih.</w:t>
      </w:r>
    </w:p>
    <w:p w14:paraId="3CB47250" w14:textId="12007B31" w:rsidR="006E2D6F" w:rsidRPr="00BC00BF" w:rsidRDefault="00474470" w:rsidP="00435250">
      <w:pPr>
        <w:jc w:val="both"/>
        <w:rPr>
          <w:rFonts w:asciiTheme="majorHAnsi" w:hAnsiTheme="majorHAnsi" w:cs="Calibri"/>
          <w:sz w:val="24"/>
          <w:szCs w:val="24"/>
          <w:lang w:val="sl-SI"/>
        </w:rPr>
      </w:pPr>
      <w:r w:rsidRPr="00BC00BF">
        <w:rPr>
          <w:rFonts w:asciiTheme="majorHAnsi" w:hAnsiTheme="majorHAnsi" w:cs="Calibri"/>
          <w:sz w:val="24"/>
          <w:szCs w:val="24"/>
          <w:lang w:val="sl-SI"/>
        </w:rPr>
        <w:t xml:space="preserve">Če je razlika med dejanskim in zajamčenim prihrankom večja od nič, pripada </w:t>
      </w:r>
      <w:r w:rsidR="00CE23AA">
        <w:rPr>
          <w:rFonts w:asciiTheme="majorHAnsi" w:hAnsiTheme="majorHAnsi" w:cs="Calibri"/>
          <w:sz w:val="24"/>
          <w:szCs w:val="24"/>
          <w:lang w:val="sl-SI"/>
        </w:rPr>
        <w:t>koncesionarju dodatna nagrada skladno z določili koncesijske pogodbe</w:t>
      </w:r>
      <w:r w:rsidRPr="00BC00BF">
        <w:rPr>
          <w:rFonts w:asciiTheme="majorHAnsi" w:hAnsiTheme="majorHAnsi" w:cs="Calibri"/>
          <w:sz w:val="24"/>
          <w:szCs w:val="24"/>
          <w:lang w:val="sl-SI"/>
        </w:rPr>
        <w:t>.</w:t>
      </w:r>
    </w:p>
    <w:p w14:paraId="71924A6A" w14:textId="3F2F5011" w:rsidR="006E2D6F" w:rsidRPr="00BC00BF" w:rsidRDefault="00F246DE" w:rsidP="00F246DE">
      <w:pPr>
        <w:pStyle w:val="Heading1"/>
        <w:rPr>
          <w:lang w:val="sl-SI"/>
        </w:rPr>
      </w:pPr>
      <w:r>
        <w:rPr>
          <w:lang w:val="sl-SI"/>
        </w:rPr>
        <w:t xml:space="preserve">7 </w:t>
      </w:r>
      <w:r w:rsidR="006E2D6F" w:rsidRPr="00BC00BF">
        <w:rPr>
          <w:lang w:val="sl-SI"/>
        </w:rPr>
        <w:t>PRILAGODITEV VREDNOSTI LETNE PORABE</w:t>
      </w:r>
      <w:r w:rsidR="003150A4" w:rsidRPr="00BC00BF">
        <w:rPr>
          <w:lang w:val="sl-SI"/>
        </w:rPr>
        <w:t xml:space="preserve"> </w:t>
      </w:r>
      <w:r w:rsidR="003150A4" w:rsidRPr="00F246DE">
        <w:t>ENERGIJE</w:t>
      </w:r>
    </w:p>
    <w:p w14:paraId="6801B5F7" w14:textId="77777777" w:rsidR="00CF4503" w:rsidRPr="00BC00BF" w:rsidRDefault="00CF4503" w:rsidP="006E2D6F">
      <w:pPr>
        <w:jc w:val="both"/>
        <w:rPr>
          <w:rFonts w:asciiTheme="majorHAnsi" w:hAnsiTheme="majorHAnsi" w:cs="Calibri"/>
          <w:sz w:val="24"/>
          <w:szCs w:val="24"/>
          <w:lang w:val="sl-SI"/>
        </w:rPr>
      </w:pPr>
    </w:p>
    <w:p w14:paraId="143DBF2B" w14:textId="151F7857" w:rsidR="006E2D6F" w:rsidRPr="00BC00BF" w:rsidRDefault="006E2D6F" w:rsidP="006E2D6F">
      <w:pPr>
        <w:jc w:val="both"/>
        <w:rPr>
          <w:rFonts w:asciiTheme="majorHAnsi" w:hAnsiTheme="majorHAnsi" w:cs="Calibri"/>
          <w:sz w:val="24"/>
          <w:szCs w:val="24"/>
          <w:lang w:val="sl-SI"/>
        </w:rPr>
      </w:pPr>
      <w:r w:rsidRPr="00BC00BF">
        <w:rPr>
          <w:rFonts w:asciiTheme="majorHAnsi" w:hAnsiTheme="majorHAnsi" w:cs="Calibri"/>
          <w:sz w:val="24"/>
          <w:szCs w:val="24"/>
          <w:lang w:val="sl-SI"/>
        </w:rPr>
        <w:t xml:space="preserve">Na osnovi meritev porabe energije ob koncu vsakega obračunskega obdobja se pridobi neprilagojena vrednost letne porabe energije in stroškov za to obračunsko obdobje za objekt </w:t>
      </w:r>
      <w:r w:rsidR="00AA0C66" w:rsidRPr="00BC00BF">
        <w:rPr>
          <w:rFonts w:asciiTheme="majorHAnsi" w:hAnsiTheme="majorHAnsi" w:cs="Calibri"/>
          <w:sz w:val="24"/>
          <w:szCs w:val="24"/>
          <w:lang w:val="sl-SI"/>
        </w:rPr>
        <w:t>koncedent</w:t>
      </w:r>
      <w:r w:rsidRPr="00BC00BF">
        <w:rPr>
          <w:rFonts w:asciiTheme="majorHAnsi" w:hAnsiTheme="majorHAnsi" w:cs="Calibri"/>
          <w:sz w:val="24"/>
          <w:szCs w:val="24"/>
          <w:lang w:val="sl-SI"/>
        </w:rPr>
        <w:t>a, ki je predmet pogodbe.</w:t>
      </w:r>
    </w:p>
    <w:p w14:paraId="1FDB9570" w14:textId="4B52CDED" w:rsidR="006E2D6F" w:rsidRPr="00BC00BF" w:rsidRDefault="006E2D6F" w:rsidP="006E2D6F">
      <w:pPr>
        <w:jc w:val="both"/>
        <w:rPr>
          <w:rFonts w:asciiTheme="majorHAnsi" w:hAnsiTheme="majorHAnsi" w:cs="Calibri"/>
          <w:sz w:val="24"/>
          <w:szCs w:val="24"/>
          <w:lang w:val="sl-SI"/>
        </w:rPr>
      </w:pPr>
      <w:r w:rsidRPr="00BC00BF">
        <w:rPr>
          <w:rFonts w:asciiTheme="majorHAnsi" w:hAnsiTheme="majorHAnsi" w:cs="Calibri"/>
          <w:sz w:val="24"/>
          <w:szCs w:val="24"/>
          <w:lang w:val="sl-SI"/>
        </w:rPr>
        <w:t xml:space="preserve">Pri izračunu prilagoditve je potrebno zagotoviti, da se v izračun zajamejo samo tisti učinki prihranka, ki so neposredna posledica ukrepov za prihranek energije. </w:t>
      </w:r>
      <w:r w:rsidR="00AA0C66" w:rsidRPr="00BC00BF">
        <w:rPr>
          <w:rFonts w:asciiTheme="majorHAnsi" w:hAnsiTheme="majorHAnsi" w:cs="Calibri"/>
          <w:sz w:val="24"/>
          <w:szCs w:val="24"/>
          <w:lang w:val="sl-SI"/>
        </w:rPr>
        <w:t>Koncedent</w:t>
      </w:r>
      <w:r w:rsidRPr="00BC00BF">
        <w:rPr>
          <w:rFonts w:asciiTheme="majorHAnsi" w:hAnsiTheme="majorHAnsi" w:cs="Calibri"/>
          <w:sz w:val="24"/>
          <w:szCs w:val="24"/>
          <w:lang w:val="sl-SI"/>
        </w:rPr>
        <w:t xml:space="preserve"> in </w:t>
      </w:r>
      <w:r w:rsidR="00AA0C66" w:rsidRPr="00BC00BF">
        <w:rPr>
          <w:rFonts w:asciiTheme="majorHAnsi" w:hAnsiTheme="majorHAnsi" w:cs="Calibri"/>
          <w:sz w:val="24"/>
          <w:szCs w:val="24"/>
          <w:lang w:val="sl-SI"/>
        </w:rPr>
        <w:t>koncesionar</w:t>
      </w:r>
      <w:r w:rsidRPr="00BC00BF">
        <w:rPr>
          <w:rFonts w:asciiTheme="majorHAnsi" w:hAnsiTheme="majorHAnsi" w:cs="Calibri"/>
          <w:sz w:val="24"/>
          <w:szCs w:val="24"/>
          <w:lang w:val="sl-SI"/>
        </w:rPr>
        <w:t xml:space="preserve"> pri tem ne smeta biti postavljena v slabši, niti ne v ugodnejši polož</w:t>
      </w:r>
      <w:r w:rsidR="00801124" w:rsidRPr="00BC00BF">
        <w:rPr>
          <w:rFonts w:asciiTheme="majorHAnsi" w:hAnsiTheme="majorHAnsi" w:cs="Calibri"/>
          <w:sz w:val="24"/>
          <w:szCs w:val="24"/>
          <w:lang w:val="sl-SI"/>
        </w:rPr>
        <w:t>aj.</w:t>
      </w:r>
    </w:p>
    <w:p w14:paraId="4600A1BC" w14:textId="6DE0E72F" w:rsidR="006E2D6F" w:rsidRPr="00BC00BF" w:rsidRDefault="006E2D6F" w:rsidP="006E2D6F">
      <w:pPr>
        <w:jc w:val="both"/>
        <w:rPr>
          <w:rFonts w:asciiTheme="majorHAnsi" w:hAnsiTheme="majorHAnsi" w:cs="Calibri"/>
          <w:sz w:val="24"/>
          <w:szCs w:val="24"/>
          <w:lang w:val="sl-SI"/>
        </w:rPr>
      </w:pPr>
      <w:r w:rsidRPr="00BC00BF">
        <w:rPr>
          <w:rFonts w:asciiTheme="majorHAnsi" w:hAnsiTheme="majorHAnsi" w:cs="Calibri"/>
          <w:sz w:val="24"/>
          <w:szCs w:val="24"/>
          <w:lang w:val="sl-SI"/>
        </w:rPr>
        <w:lastRenderedPageBreak/>
        <w:t>Neprilagojena vrednost letne porabe se bo zato po potrebi prilagodila zaradi spremembe uporabe objektov, ki so predmet pogodbe in klimatskih vrednosti. Prilagoditev vrednosti letne porabe lahko opravita pogodbeni stranki sporazumno</w:t>
      </w:r>
      <w:r w:rsidR="0090503C" w:rsidRPr="00BC00BF">
        <w:rPr>
          <w:rFonts w:asciiTheme="majorHAnsi" w:hAnsiTheme="majorHAnsi" w:cs="Calibri"/>
          <w:sz w:val="24"/>
          <w:szCs w:val="24"/>
          <w:lang w:val="sl-SI"/>
        </w:rPr>
        <w:t>. V kolikor sporazum ni mogoč</w:t>
      </w:r>
      <w:r w:rsidR="007E5570">
        <w:rPr>
          <w:rFonts w:asciiTheme="majorHAnsi" w:hAnsiTheme="majorHAnsi" w:cs="Calibri"/>
          <w:sz w:val="24"/>
          <w:szCs w:val="24"/>
          <w:lang w:val="sl-SI"/>
        </w:rPr>
        <w:t>,</w:t>
      </w:r>
      <w:r w:rsidR="0090503C" w:rsidRPr="00BC00BF">
        <w:rPr>
          <w:rFonts w:asciiTheme="majorHAnsi" w:hAnsiTheme="majorHAnsi" w:cs="Calibri"/>
          <w:sz w:val="24"/>
          <w:szCs w:val="24"/>
          <w:lang w:val="sl-SI"/>
        </w:rPr>
        <w:t xml:space="preserve"> prilagoditev opravi neodvisna institucija, ki jo ob sklenitvi pogo</w:t>
      </w:r>
      <w:r w:rsidR="00801124" w:rsidRPr="00BC00BF">
        <w:rPr>
          <w:rFonts w:asciiTheme="majorHAnsi" w:hAnsiTheme="majorHAnsi" w:cs="Calibri"/>
          <w:sz w:val="24"/>
          <w:szCs w:val="24"/>
          <w:lang w:val="sl-SI"/>
        </w:rPr>
        <w:t>dbe izbereta pogodbeni stranki.</w:t>
      </w:r>
    </w:p>
    <w:p w14:paraId="2662CE6A" w14:textId="47FAA02B" w:rsidR="00801124" w:rsidRDefault="00801124" w:rsidP="00801124">
      <w:pPr>
        <w:jc w:val="both"/>
        <w:rPr>
          <w:rFonts w:asciiTheme="majorHAnsi" w:hAnsiTheme="majorHAnsi" w:cs="Calibri"/>
          <w:sz w:val="24"/>
          <w:szCs w:val="24"/>
          <w:lang w:val="sl-SI"/>
        </w:rPr>
      </w:pPr>
      <w:r w:rsidRPr="00BC00BF">
        <w:rPr>
          <w:rFonts w:asciiTheme="majorHAnsi" w:hAnsiTheme="majorHAnsi" w:cs="Calibri"/>
          <w:sz w:val="24"/>
          <w:szCs w:val="24"/>
          <w:lang w:val="sl-SI"/>
        </w:rPr>
        <w:t>Koncesionar bo v skladu z ukr</w:t>
      </w:r>
      <w:r w:rsidR="0051271A" w:rsidRPr="00BC00BF">
        <w:rPr>
          <w:rFonts w:asciiTheme="majorHAnsi" w:hAnsiTheme="majorHAnsi" w:cs="Calibri"/>
          <w:sz w:val="24"/>
          <w:szCs w:val="24"/>
          <w:lang w:val="sl-SI"/>
        </w:rPr>
        <w:t>epi, predstavljenimi v Prilogi 1</w:t>
      </w:r>
      <w:r w:rsidRPr="00BC00BF">
        <w:rPr>
          <w:rFonts w:asciiTheme="majorHAnsi" w:hAnsiTheme="majorHAnsi" w:cs="Calibri"/>
          <w:sz w:val="24"/>
          <w:szCs w:val="24"/>
          <w:lang w:val="sl-SI"/>
        </w:rPr>
        <w:t xml:space="preserve"> </w:t>
      </w:r>
      <w:r w:rsidR="00AC559A" w:rsidRPr="00BC00BF">
        <w:rPr>
          <w:rFonts w:asciiTheme="majorHAnsi" w:hAnsiTheme="majorHAnsi" w:cs="Calibri"/>
          <w:sz w:val="24"/>
          <w:szCs w:val="24"/>
          <w:lang w:val="sl-SI"/>
        </w:rPr>
        <w:t>–</w:t>
      </w:r>
      <w:r w:rsidRPr="00BC00BF">
        <w:rPr>
          <w:rFonts w:asciiTheme="majorHAnsi" w:hAnsiTheme="majorHAnsi" w:cs="Calibri"/>
          <w:sz w:val="24"/>
          <w:szCs w:val="24"/>
          <w:lang w:val="sl-SI"/>
        </w:rPr>
        <w:t xml:space="preserve"> </w:t>
      </w:r>
      <w:r w:rsidR="00AC559A" w:rsidRPr="00BC00BF">
        <w:rPr>
          <w:rFonts w:asciiTheme="majorHAnsi" w:hAnsiTheme="majorHAnsi" w:cs="Calibri"/>
          <w:sz w:val="24"/>
          <w:szCs w:val="24"/>
          <w:lang w:val="sl-SI"/>
        </w:rPr>
        <w:t>»</w:t>
      </w:r>
      <w:r w:rsidRPr="00BC00BF">
        <w:rPr>
          <w:rFonts w:asciiTheme="majorHAnsi" w:hAnsiTheme="majorHAnsi" w:cs="Calibri"/>
          <w:sz w:val="24"/>
          <w:szCs w:val="24"/>
          <w:lang w:val="sl-SI"/>
        </w:rPr>
        <w:t>Program izvajanja koncesije</w:t>
      </w:r>
      <w:r w:rsidR="00AC559A" w:rsidRPr="00BC00BF">
        <w:rPr>
          <w:rFonts w:asciiTheme="majorHAnsi" w:hAnsiTheme="majorHAnsi" w:cs="Calibri"/>
          <w:sz w:val="24"/>
          <w:szCs w:val="24"/>
          <w:lang w:val="sl-SI"/>
        </w:rPr>
        <w:t>«</w:t>
      </w:r>
      <w:r w:rsidR="0051271A" w:rsidRPr="00BC00BF">
        <w:rPr>
          <w:rFonts w:asciiTheme="majorHAnsi" w:hAnsiTheme="majorHAnsi" w:cs="Calibri"/>
          <w:sz w:val="24"/>
          <w:szCs w:val="24"/>
          <w:lang w:val="sl-SI"/>
        </w:rPr>
        <w:t xml:space="preserve">, v obdobju od </w:t>
      </w:r>
      <w:r w:rsidR="00977AC4">
        <w:rPr>
          <w:rFonts w:asciiTheme="majorHAnsi" w:hAnsiTheme="majorHAnsi" w:cs="Calibri"/>
          <w:sz w:val="24"/>
          <w:szCs w:val="24"/>
          <w:lang w:val="sl-SI"/>
        </w:rPr>
        <w:t>1.3.</w:t>
      </w:r>
      <w:r w:rsidR="00CE23AA">
        <w:rPr>
          <w:rFonts w:asciiTheme="majorHAnsi" w:hAnsiTheme="majorHAnsi" w:cs="Calibri"/>
          <w:sz w:val="24"/>
          <w:szCs w:val="24"/>
          <w:lang w:val="sl-SI"/>
        </w:rPr>
        <w:t>2018 do 30.06.2018</w:t>
      </w:r>
      <w:r w:rsidRPr="00BC00BF">
        <w:rPr>
          <w:rFonts w:asciiTheme="majorHAnsi" w:hAnsiTheme="majorHAnsi" w:cs="Calibri"/>
          <w:sz w:val="24"/>
          <w:szCs w:val="24"/>
          <w:lang w:val="sl-SI"/>
        </w:rPr>
        <w:t xml:space="preserve"> izvedel nedvoumno določanje porabe energije za določene objekte iz Priloge 1 - »</w:t>
      </w:r>
      <w:r w:rsidR="0051271A" w:rsidRPr="00BC00BF">
        <w:rPr>
          <w:rFonts w:asciiTheme="majorHAnsi" w:hAnsiTheme="majorHAnsi" w:cs="Calibri"/>
          <w:sz w:val="24"/>
          <w:szCs w:val="24"/>
          <w:lang w:val="sl-SI"/>
        </w:rPr>
        <w:t>Program izvajanja koncesije</w:t>
      </w:r>
      <w:r w:rsidRPr="00BC00BF">
        <w:rPr>
          <w:rFonts w:asciiTheme="majorHAnsi" w:hAnsiTheme="majorHAnsi" w:cs="Calibri"/>
          <w:sz w:val="24"/>
          <w:szCs w:val="24"/>
          <w:lang w:val="sl-SI"/>
        </w:rPr>
        <w:t xml:space="preserve">«. Če bo na podlagi teh ukrepov ugotovljena potreba po spremembi referenčnih količin, bosta koncedent in koncesionar te prilagoditve opravila sporazumno. Prilagoditve bosta uskladila najkasneje do </w:t>
      </w:r>
      <w:r w:rsidR="00CE23AA">
        <w:rPr>
          <w:rFonts w:asciiTheme="majorHAnsi" w:hAnsiTheme="majorHAnsi" w:cs="Calibri"/>
          <w:sz w:val="24"/>
          <w:szCs w:val="24"/>
          <w:lang w:val="sl-SI"/>
        </w:rPr>
        <w:t>30.11.2018</w:t>
      </w:r>
      <w:r w:rsidR="0051271A" w:rsidRPr="00BC00BF">
        <w:rPr>
          <w:rFonts w:asciiTheme="majorHAnsi" w:hAnsiTheme="majorHAnsi" w:cs="Calibri"/>
          <w:sz w:val="24"/>
          <w:szCs w:val="24"/>
          <w:lang w:val="sl-SI"/>
        </w:rPr>
        <w:t>.</w:t>
      </w:r>
    </w:p>
    <w:p w14:paraId="14894EE3" w14:textId="77777777" w:rsidR="007E5570" w:rsidRPr="00BC00BF" w:rsidRDefault="007E5570" w:rsidP="00801124">
      <w:pPr>
        <w:jc w:val="both"/>
        <w:rPr>
          <w:rFonts w:asciiTheme="majorHAnsi" w:hAnsiTheme="majorHAnsi" w:cs="Calibri"/>
          <w:sz w:val="24"/>
          <w:szCs w:val="24"/>
          <w:lang w:val="sl-SI"/>
        </w:rPr>
      </w:pPr>
    </w:p>
    <w:p w14:paraId="21497E0B" w14:textId="6811F8F9" w:rsidR="006E2D6F" w:rsidRPr="00BC00BF" w:rsidRDefault="007E5570" w:rsidP="007E5570">
      <w:pPr>
        <w:pStyle w:val="Heading2"/>
        <w:rPr>
          <w:lang w:val="sl-SI"/>
        </w:rPr>
      </w:pPr>
      <w:r>
        <w:rPr>
          <w:lang w:val="sl-SI"/>
        </w:rPr>
        <w:t xml:space="preserve">7.1. </w:t>
      </w:r>
      <w:r w:rsidR="006E2D6F" w:rsidRPr="00BC00BF">
        <w:rPr>
          <w:lang w:val="sl-SI"/>
        </w:rPr>
        <w:t>SPREMEMBA KLIMATSKIH VREDNOSTI</w:t>
      </w:r>
    </w:p>
    <w:p w14:paraId="4E8C29A4" w14:textId="5A34BE81" w:rsidR="00097176" w:rsidRPr="00BC00BF" w:rsidRDefault="00097176" w:rsidP="00097176">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Za referenčno obdobje se ob uporabi merskih vrednosti Agencije RS za posamezna območja določijo sledeče najbližje vremenske postaje:</w:t>
      </w:r>
    </w:p>
    <w:p w14:paraId="72265483" w14:textId="77777777" w:rsidR="00097176" w:rsidRPr="00BC00BF" w:rsidRDefault="00097176" w:rsidP="00097176">
      <w:pPr>
        <w:spacing w:after="0" w:line="240" w:lineRule="auto"/>
        <w:jc w:val="both"/>
        <w:rPr>
          <w:rFonts w:asciiTheme="majorHAnsi" w:eastAsia="Times New Roman" w:hAnsiTheme="majorHAnsi" w:cs="Calibri"/>
          <w:sz w:val="24"/>
          <w:szCs w:val="24"/>
          <w:lang w:val="sl-SI" w:eastAsia="sl-SI"/>
        </w:rPr>
      </w:pPr>
    </w:p>
    <w:p w14:paraId="438520EC" w14:textId="71C901D8" w:rsidR="00097176" w:rsidRPr="00BC00BF" w:rsidRDefault="00097176" w:rsidP="00097176">
      <w:pPr>
        <w:spacing w:after="0" w:line="240" w:lineRule="auto"/>
        <w:jc w:val="both"/>
        <w:rPr>
          <w:rFonts w:asciiTheme="majorHAnsi" w:eastAsia="Times New Roman" w:hAnsiTheme="majorHAnsi" w:cs="Calibri"/>
          <w:sz w:val="24"/>
          <w:szCs w:val="24"/>
          <w:u w:val="single"/>
          <w:lang w:val="sl-SI" w:eastAsia="sl-SI"/>
        </w:rPr>
      </w:pPr>
      <w:r w:rsidRPr="00BC00BF">
        <w:rPr>
          <w:rFonts w:asciiTheme="majorHAnsi" w:eastAsia="Times New Roman" w:hAnsiTheme="majorHAnsi" w:cs="Calibri"/>
          <w:sz w:val="24"/>
          <w:szCs w:val="24"/>
          <w:lang w:val="sl-SI" w:eastAsia="sl-SI"/>
        </w:rPr>
        <w:t xml:space="preserve">Podnebna vremenska postaja na lokaciji </w:t>
      </w:r>
      <w:r w:rsidRPr="00BC00BF">
        <w:rPr>
          <w:rFonts w:asciiTheme="majorHAnsi" w:eastAsia="Times New Roman" w:hAnsiTheme="majorHAnsi" w:cs="Calibri"/>
          <w:sz w:val="24"/>
          <w:szCs w:val="24"/>
          <w:u w:val="single"/>
          <w:lang w:val="sl-SI" w:eastAsia="sl-SI"/>
        </w:rPr>
        <w:t>Ptuj.</w:t>
      </w:r>
    </w:p>
    <w:p w14:paraId="654CD6F9" w14:textId="77777777" w:rsidR="00097176" w:rsidRPr="00BC00BF" w:rsidRDefault="00097176" w:rsidP="00097176">
      <w:pPr>
        <w:spacing w:after="0" w:line="240" w:lineRule="auto"/>
        <w:jc w:val="both"/>
        <w:rPr>
          <w:rFonts w:asciiTheme="majorHAnsi" w:eastAsia="Times New Roman" w:hAnsiTheme="majorHAnsi" w:cs="Calibri"/>
          <w:sz w:val="24"/>
          <w:szCs w:val="24"/>
          <w:lang w:val="sl-SI" w:eastAsia="sl-SI"/>
        </w:rPr>
      </w:pPr>
    </w:p>
    <w:p w14:paraId="4FDFF51C" w14:textId="6225C8CB" w:rsidR="00097176" w:rsidRDefault="00097176" w:rsidP="00097176">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Določena referenčna vrednost temperaturnega primanjkljaja v vrednosti povprečja let 2014 in 2015 in 2016.</w:t>
      </w:r>
    </w:p>
    <w:p w14:paraId="5E950A35" w14:textId="77777777" w:rsidR="00EE52D2" w:rsidRPr="00BC00BF" w:rsidRDefault="00EE52D2" w:rsidP="00097176">
      <w:pPr>
        <w:spacing w:after="0" w:line="240" w:lineRule="auto"/>
        <w:jc w:val="both"/>
        <w:rPr>
          <w:rFonts w:asciiTheme="majorHAnsi" w:eastAsia="Times New Roman" w:hAnsiTheme="majorHAnsi" w:cs="Calibri"/>
          <w:sz w:val="24"/>
          <w:szCs w:val="24"/>
          <w:lang w:val="sl-SI" w:eastAsia="sl-SI"/>
        </w:rPr>
      </w:pPr>
    </w:p>
    <w:p w14:paraId="50DEC7D9" w14:textId="77777777" w:rsidR="00097176" w:rsidRPr="00BC00BF" w:rsidRDefault="00097176" w:rsidP="00097176">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Temperaturni primanjkljaj (TD) je mesečna vsota dnevnih razlik zunanje temperature zraka med temperaturo 20 °C (razen za objekte, kjer je višja notranja temperatura predvidena že projektno – tam se upošteva le-ta) in povprečno dnevno temperaturo, če je ta manjša ali enaka 12 °C.</w:t>
      </w:r>
    </w:p>
    <w:p w14:paraId="0DA5B7C3" w14:textId="77777777" w:rsidR="00097176" w:rsidRPr="00BC00BF" w:rsidRDefault="00097176" w:rsidP="00097176">
      <w:pPr>
        <w:spacing w:after="0" w:line="240" w:lineRule="auto"/>
        <w:jc w:val="both"/>
        <w:rPr>
          <w:rFonts w:asciiTheme="majorHAnsi" w:eastAsia="Times New Roman" w:hAnsiTheme="majorHAnsi" w:cs="Calibri"/>
          <w:sz w:val="24"/>
          <w:szCs w:val="24"/>
          <w:lang w:val="sl-SI" w:eastAsia="sl-SI"/>
        </w:rPr>
      </w:pPr>
    </w:p>
    <w:p w14:paraId="298764D8" w14:textId="77777777" w:rsidR="00097176" w:rsidRPr="00BC00BF" w:rsidRDefault="00097176" w:rsidP="00097176">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Za obračunsko obdobje mora koncesionar pridobiti podatek o povprečnih dnevnih temperaturah od Agencije RS za okolje za relevantno območje.</w:t>
      </w:r>
    </w:p>
    <w:p w14:paraId="4A34845D" w14:textId="77777777" w:rsidR="00097176" w:rsidRPr="00BC00BF" w:rsidRDefault="00097176" w:rsidP="00097176">
      <w:pPr>
        <w:spacing w:after="0" w:line="240" w:lineRule="auto"/>
        <w:jc w:val="both"/>
        <w:rPr>
          <w:rFonts w:asciiTheme="majorHAnsi" w:eastAsia="Times New Roman" w:hAnsiTheme="majorHAnsi" w:cs="Calibri"/>
          <w:sz w:val="24"/>
          <w:szCs w:val="24"/>
          <w:lang w:val="sl-SI" w:eastAsia="sl-SI"/>
        </w:rPr>
      </w:pPr>
    </w:p>
    <w:p w14:paraId="5BC6D214" w14:textId="77777777" w:rsidR="00097176" w:rsidRPr="00BC00BF" w:rsidRDefault="00097176" w:rsidP="00097176">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 xml:space="preserve">Prilagoditev na TD se opravi samo za tisti del toplote, ki je bila porabljena za ogrevanje objektov. </w:t>
      </w:r>
    </w:p>
    <w:p w14:paraId="7576317D" w14:textId="77777777" w:rsidR="00097176" w:rsidRPr="00BC00BF" w:rsidRDefault="00097176" w:rsidP="00097176">
      <w:pPr>
        <w:spacing w:after="0" w:line="240" w:lineRule="auto"/>
        <w:jc w:val="both"/>
        <w:rPr>
          <w:rFonts w:asciiTheme="majorHAnsi" w:eastAsia="Times New Roman" w:hAnsiTheme="majorHAnsi" w:cs="Calibri"/>
          <w:sz w:val="24"/>
          <w:szCs w:val="24"/>
          <w:lang w:val="sl-SI" w:eastAsia="sl-SI"/>
        </w:rPr>
      </w:pPr>
    </w:p>
    <w:p w14:paraId="52557BA6" w14:textId="77777777" w:rsidR="00097176" w:rsidRPr="00BC00BF" w:rsidRDefault="00097176" w:rsidP="00097176">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Iz prilagoditve na TD se izločiti toplota, ki je bila porabljena v času ogrevalne sezone, ko je bila dnevna temperatura višja od 12°C, oziroma je bil dnevni temperaturni primanjkljaj enak 0 (TD=0). Iz celoletne vrednosti TD se dnevne vrednosti TD, v dnevih, ko koncesionar ni izvajal ogrevanja objekta ne upoštevajo. Ta postavka se upošteva v primeru, ko je število dni z TD enakim nič večje od 5% skupnega trajanja ogrevalne sezone.</w:t>
      </w:r>
    </w:p>
    <w:p w14:paraId="3475773B" w14:textId="77777777" w:rsidR="00097176" w:rsidRPr="00BC00BF" w:rsidRDefault="00097176" w:rsidP="00097176">
      <w:pPr>
        <w:spacing w:after="0" w:line="240" w:lineRule="auto"/>
        <w:jc w:val="both"/>
        <w:rPr>
          <w:rFonts w:asciiTheme="majorHAnsi" w:eastAsia="Times New Roman" w:hAnsiTheme="majorHAnsi" w:cs="Calibri"/>
          <w:sz w:val="24"/>
          <w:szCs w:val="24"/>
          <w:lang w:val="sl-SI" w:eastAsia="sl-SI"/>
        </w:rPr>
      </w:pPr>
    </w:p>
    <w:p w14:paraId="196BE9CD" w14:textId="77777777" w:rsidR="00097176" w:rsidRDefault="00097176" w:rsidP="00097176">
      <w:pPr>
        <w:spacing w:after="0" w:line="240" w:lineRule="auto"/>
        <w:jc w:val="both"/>
        <w:rPr>
          <w:rFonts w:asciiTheme="majorHAnsi" w:eastAsia="Times New Roman" w:hAnsiTheme="majorHAnsi" w:cs="Calibri"/>
          <w:sz w:val="24"/>
          <w:szCs w:val="24"/>
          <w:lang w:val="sl-SI" w:eastAsia="sl-SI"/>
        </w:rPr>
      </w:pPr>
      <w:r w:rsidRPr="00BC00BF">
        <w:rPr>
          <w:rFonts w:asciiTheme="majorHAnsi" w:eastAsia="Times New Roman" w:hAnsiTheme="majorHAnsi" w:cs="Calibri"/>
          <w:sz w:val="24"/>
          <w:szCs w:val="24"/>
          <w:lang w:val="sl-SI" w:eastAsia="sl-SI"/>
        </w:rPr>
        <w:t>Prilagoditev se smiselno izvede tudi v primeru hlajenja objekta.</w:t>
      </w:r>
    </w:p>
    <w:p w14:paraId="1C75342E" w14:textId="77777777" w:rsidR="007E5570" w:rsidRPr="00BC00BF" w:rsidRDefault="007E5570" w:rsidP="00097176">
      <w:pPr>
        <w:spacing w:after="0" w:line="240" w:lineRule="auto"/>
        <w:jc w:val="both"/>
        <w:rPr>
          <w:rFonts w:asciiTheme="majorHAnsi" w:eastAsia="Times New Roman" w:hAnsiTheme="majorHAnsi" w:cs="Calibri"/>
          <w:sz w:val="24"/>
          <w:szCs w:val="24"/>
          <w:lang w:val="sl-SI" w:eastAsia="sl-SI"/>
        </w:rPr>
      </w:pPr>
    </w:p>
    <w:p w14:paraId="7A393C28" w14:textId="0720389C" w:rsidR="006E2D6F" w:rsidRPr="00BC00BF" w:rsidRDefault="007E5570" w:rsidP="007E5570">
      <w:pPr>
        <w:pStyle w:val="Heading2"/>
        <w:rPr>
          <w:lang w:val="sl-SI"/>
        </w:rPr>
      </w:pPr>
      <w:r>
        <w:rPr>
          <w:lang w:val="sl-SI"/>
        </w:rPr>
        <w:lastRenderedPageBreak/>
        <w:t xml:space="preserve">7.2. </w:t>
      </w:r>
      <w:r w:rsidR="006E2D6F" w:rsidRPr="00BC00BF">
        <w:rPr>
          <w:lang w:val="sl-SI"/>
        </w:rPr>
        <w:t>SPREMEMBA UPORABE</w:t>
      </w:r>
      <w:r w:rsidR="005B1B96" w:rsidRPr="00BC00BF">
        <w:rPr>
          <w:lang w:val="sl-SI"/>
        </w:rPr>
        <w:t xml:space="preserve"> OBJEKT</w:t>
      </w:r>
      <w:r>
        <w:rPr>
          <w:lang w:val="sl-SI"/>
        </w:rPr>
        <w:t>A</w:t>
      </w:r>
    </w:p>
    <w:p w14:paraId="7623C8AB" w14:textId="7B3DDF8F" w:rsidR="007D6390" w:rsidRPr="007D6390" w:rsidRDefault="007D6390" w:rsidP="007D6390">
      <w:pPr>
        <w:jc w:val="both"/>
        <w:rPr>
          <w:rFonts w:asciiTheme="majorHAnsi" w:hAnsiTheme="majorHAnsi" w:cs="Calibri"/>
          <w:sz w:val="24"/>
          <w:szCs w:val="24"/>
          <w:lang w:val="sl-SI"/>
        </w:rPr>
      </w:pPr>
      <w:r w:rsidRPr="007D6390">
        <w:rPr>
          <w:rFonts w:asciiTheme="majorHAnsi" w:hAnsiTheme="majorHAnsi" w:cs="Calibri"/>
          <w:sz w:val="24"/>
          <w:szCs w:val="24"/>
          <w:lang w:val="sl-SI"/>
        </w:rPr>
        <w:t xml:space="preserve">Pogodbene stranke lahko pri izvedbi obračuna skladno z 20. členom </w:t>
      </w:r>
      <w:r w:rsidR="00977AC4">
        <w:rPr>
          <w:rFonts w:asciiTheme="majorHAnsi" w:hAnsiTheme="majorHAnsi" w:cs="Calibri"/>
          <w:sz w:val="24"/>
          <w:szCs w:val="24"/>
          <w:lang w:val="sl-SI"/>
        </w:rPr>
        <w:t>koncesijske</w:t>
      </w:r>
      <w:r w:rsidRPr="007D6390">
        <w:rPr>
          <w:rFonts w:asciiTheme="majorHAnsi" w:hAnsiTheme="majorHAnsi" w:cs="Calibri"/>
          <w:sz w:val="24"/>
          <w:szCs w:val="24"/>
          <w:lang w:val="sl-SI"/>
        </w:rPr>
        <w:t xml:space="preserve"> pogodbe ne glede na določbe 7. člena </w:t>
      </w:r>
      <w:r w:rsidR="00977AC4">
        <w:rPr>
          <w:rFonts w:asciiTheme="majorHAnsi" w:hAnsiTheme="majorHAnsi" w:cs="Calibri"/>
          <w:sz w:val="24"/>
          <w:szCs w:val="24"/>
          <w:lang w:val="sl-SI"/>
        </w:rPr>
        <w:t xml:space="preserve">koncesijske </w:t>
      </w:r>
      <w:r w:rsidRPr="007D6390">
        <w:rPr>
          <w:rFonts w:asciiTheme="majorHAnsi" w:hAnsiTheme="majorHAnsi" w:cs="Calibri"/>
          <w:sz w:val="24"/>
          <w:szCs w:val="24"/>
          <w:lang w:val="sl-SI"/>
        </w:rPr>
        <w:t>pogodbe ob obstoju nepredvidenih kratkotrajnih in enkratnih sprememb uporabe objektov iz prvega odstavka 6. člena</w:t>
      </w:r>
      <w:r w:rsidR="00977AC4">
        <w:rPr>
          <w:rFonts w:asciiTheme="majorHAnsi" w:hAnsiTheme="majorHAnsi" w:cs="Calibri"/>
          <w:sz w:val="24"/>
          <w:szCs w:val="24"/>
          <w:lang w:val="sl-SI"/>
        </w:rPr>
        <w:t xml:space="preserve"> koncesijske</w:t>
      </w:r>
      <w:r w:rsidRPr="007D6390">
        <w:rPr>
          <w:rFonts w:asciiTheme="majorHAnsi" w:hAnsiTheme="majorHAnsi" w:cs="Calibri"/>
          <w:sz w:val="24"/>
          <w:szCs w:val="24"/>
          <w:lang w:val="sl-SI"/>
        </w:rPr>
        <w:t xml:space="preserve"> pogodbe opravita enkratno prilagoditev izhodiščnih referenčnih količin, ki se nanaša izključno na konkretno obračunsko obdobje, in ki ne predstavlja več kot 15 odstotne prilagoditve izhodiščnih referenčnih količin iz priloge 1</w:t>
      </w:r>
      <w:r w:rsidR="00977AC4">
        <w:rPr>
          <w:rFonts w:asciiTheme="majorHAnsi" w:hAnsiTheme="majorHAnsi" w:cs="Calibri"/>
          <w:sz w:val="24"/>
          <w:szCs w:val="24"/>
          <w:lang w:val="sl-SI"/>
        </w:rPr>
        <w:t>- »Program izvajanja koncesije«</w:t>
      </w:r>
      <w:r w:rsidRPr="007D6390">
        <w:rPr>
          <w:rFonts w:asciiTheme="majorHAnsi" w:hAnsiTheme="majorHAnsi" w:cs="Calibri"/>
          <w:sz w:val="24"/>
          <w:szCs w:val="24"/>
          <w:lang w:val="sl-SI"/>
        </w:rPr>
        <w:t>.</w:t>
      </w:r>
    </w:p>
    <w:p w14:paraId="55D64D91" w14:textId="77777777" w:rsidR="007D6390" w:rsidRPr="007D6390" w:rsidRDefault="007D6390" w:rsidP="007D6390">
      <w:pPr>
        <w:jc w:val="both"/>
        <w:rPr>
          <w:rFonts w:asciiTheme="majorHAnsi" w:hAnsiTheme="majorHAnsi" w:cs="Calibri"/>
          <w:sz w:val="24"/>
          <w:szCs w:val="24"/>
          <w:lang w:val="sl-SI"/>
        </w:rPr>
      </w:pPr>
    </w:p>
    <w:p w14:paraId="196AA0D9" w14:textId="77777777" w:rsidR="007D6390" w:rsidRPr="007D6390" w:rsidRDefault="007D6390" w:rsidP="007D6390">
      <w:pPr>
        <w:jc w:val="both"/>
        <w:rPr>
          <w:rFonts w:asciiTheme="majorHAnsi" w:hAnsiTheme="majorHAnsi" w:cs="Calibri"/>
          <w:sz w:val="24"/>
          <w:szCs w:val="24"/>
          <w:lang w:val="sl-SI"/>
        </w:rPr>
      </w:pPr>
      <w:r w:rsidRPr="007D6390">
        <w:rPr>
          <w:rFonts w:asciiTheme="majorHAnsi" w:hAnsiTheme="majorHAnsi" w:cs="Calibri"/>
          <w:sz w:val="24"/>
          <w:szCs w:val="24"/>
          <w:lang w:val="sl-SI"/>
        </w:rPr>
        <w:t xml:space="preserve">Za nepredvideno kratkotrajno in enkratno spremembo uporabe objektov iz prvega odstavka 6. člena pogodbe se smatra zlasti začasno: </w:t>
      </w:r>
    </w:p>
    <w:p w14:paraId="2AA97143" w14:textId="69300E95" w:rsidR="007D6390" w:rsidRPr="007D6390" w:rsidRDefault="007D6390" w:rsidP="007D6390">
      <w:pPr>
        <w:pStyle w:val="ListParagraph"/>
        <w:numPr>
          <w:ilvl w:val="0"/>
          <w:numId w:val="87"/>
        </w:numPr>
        <w:jc w:val="both"/>
        <w:rPr>
          <w:rFonts w:asciiTheme="majorHAnsi" w:hAnsiTheme="majorHAnsi" w:cs="Calibri"/>
          <w:sz w:val="24"/>
          <w:szCs w:val="24"/>
          <w:lang w:val="sl-SI"/>
        </w:rPr>
      </w:pPr>
      <w:r w:rsidRPr="007D6390">
        <w:rPr>
          <w:rFonts w:asciiTheme="majorHAnsi" w:hAnsiTheme="majorHAnsi" w:cs="Calibri"/>
          <w:sz w:val="24"/>
          <w:szCs w:val="24"/>
          <w:lang w:val="sl-SI"/>
        </w:rPr>
        <w:t xml:space="preserve">podaljšanje ali skrajšanje časa in obsega zasedenosti objektov iz prvega odstavka 6. člena </w:t>
      </w:r>
      <w:r w:rsidR="00977AC4">
        <w:rPr>
          <w:rFonts w:asciiTheme="majorHAnsi" w:hAnsiTheme="majorHAnsi" w:cs="Calibri"/>
          <w:sz w:val="24"/>
          <w:szCs w:val="24"/>
          <w:lang w:val="sl-SI"/>
        </w:rPr>
        <w:t xml:space="preserve">koncesijske </w:t>
      </w:r>
      <w:r w:rsidRPr="007D6390">
        <w:rPr>
          <w:rFonts w:asciiTheme="majorHAnsi" w:hAnsiTheme="majorHAnsi" w:cs="Calibri"/>
          <w:sz w:val="24"/>
          <w:szCs w:val="24"/>
          <w:lang w:val="sl-SI"/>
        </w:rPr>
        <w:t>pogodbe, navedene v prilogi 1</w:t>
      </w:r>
      <w:r w:rsidR="00977AC4">
        <w:rPr>
          <w:rFonts w:asciiTheme="majorHAnsi" w:hAnsiTheme="majorHAnsi" w:cs="Calibri"/>
          <w:sz w:val="24"/>
          <w:szCs w:val="24"/>
          <w:lang w:val="sl-SI"/>
        </w:rPr>
        <w:t xml:space="preserve"> – »Program izvajanja koncesije«</w:t>
      </w:r>
      <w:r w:rsidRPr="007D6390">
        <w:rPr>
          <w:rFonts w:asciiTheme="majorHAnsi" w:hAnsiTheme="majorHAnsi" w:cs="Calibri"/>
          <w:sz w:val="24"/>
          <w:szCs w:val="24"/>
          <w:lang w:val="sl-SI"/>
        </w:rPr>
        <w:t xml:space="preserve">, </w:t>
      </w:r>
    </w:p>
    <w:p w14:paraId="416AD54E" w14:textId="62037AD0" w:rsidR="007D6390" w:rsidRPr="007D6390" w:rsidRDefault="007D6390" w:rsidP="007D6390">
      <w:pPr>
        <w:pStyle w:val="ListParagraph"/>
        <w:numPr>
          <w:ilvl w:val="0"/>
          <w:numId w:val="87"/>
        </w:numPr>
        <w:jc w:val="both"/>
        <w:rPr>
          <w:rFonts w:asciiTheme="majorHAnsi" w:hAnsiTheme="majorHAnsi" w:cs="Calibri"/>
          <w:sz w:val="24"/>
          <w:szCs w:val="24"/>
          <w:lang w:val="sl-SI"/>
        </w:rPr>
      </w:pPr>
      <w:r w:rsidRPr="007D6390">
        <w:rPr>
          <w:rFonts w:asciiTheme="majorHAnsi" w:hAnsiTheme="majorHAnsi" w:cs="Calibri"/>
          <w:sz w:val="24"/>
          <w:szCs w:val="24"/>
          <w:lang w:val="sl-SI"/>
        </w:rPr>
        <w:t xml:space="preserve">sprememba uporabe objektov iz prvega odstavka 6. člena </w:t>
      </w:r>
      <w:r w:rsidR="00977AC4">
        <w:rPr>
          <w:rFonts w:asciiTheme="majorHAnsi" w:hAnsiTheme="majorHAnsi" w:cs="Calibri"/>
          <w:sz w:val="24"/>
          <w:szCs w:val="24"/>
          <w:lang w:val="sl-SI"/>
        </w:rPr>
        <w:t>koncesijske</w:t>
      </w:r>
      <w:r w:rsidRPr="007D6390">
        <w:rPr>
          <w:rFonts w:asciiTheme="majorHAnsi" w:hAnsiTheme="majorHAnsi" w:cs="Calibri"/>
          <w:sz w:val="24"/>
          <w:szCs w:val="24"/>
          <w:lang w:val="sl-SI"/>
        </w:rPr>
        <w:t xml:space="preserve"> pogodbe,</w:t>
      </w:r>
    </w:p>
    <w:p w14:paraId="3FDB00AA" w14:textId="412BAF00" w:rsidR="007D6390" w:rsidRPr="007D6390" w:rsidRDefault="007D6390" w:rsidP="00D72171">
      <w:pPr>
        <w:pStyle w:val="ListParagraph"/>
        <w:numPr>
          <w:ilvl w:val="0"/>
          <w:numId w:val="87"/>
        </w:numPr>
        <w:jc w:val="both"/>
        <w:rPr>
          <w:rFonts w:asciiTheme="majorHAnsi" w:hAnsiTheme="majorHAnsi" w:cs="Calibri"/>
          <w:sz w:val="24"/>
          <w:szCs w:val="24"/>
          <w:lang w:val="sl-SI"/>
        </w:rPr>
      </w:pPr>
      <w:r w:rsidRPr="007D6390">
        <w:rPr>
          <w:rFonts w:asciiTheme="majorHAnsi" w:hAnsiTheme="majorHAnsi" w:cs="Calibri"/>
          <w:sz w:val="24"/>
          <w:szCs w:val="24"/>
          <w:lang w:val="sl-SI"/>
        </w:rPr>
        <w:t>vgradnja ali namestitev naprav ali druge opreme, ki ima učinke povečanja ali zmanjšanja porabe energije,ki so posledica enkratnih dogodkov, ki jih pogodbene stranke niso mogla v naprej predvideti in ki ne izvirajo iz vplivne sfere koncesionarja.</w:t>
      </w:r>
    </w:p>
    <w:p w14:paraId="4FB55612" w14:textId="77777777" w:rsidR="007D6390" w:rsidRPr="007D6390" w:rsidRDefault="007D6390" w:rsidP="007D6390">
      <w:pPr>
        <w:jc w:val="both"/>
        <w:rPr>
          <w:rFonts w:asciiTheme="majorHAnsi" w:hAnsiTheme="majorHAnsi" w:cs="Calibri"/>
          <w:sz w:val="24"/>
          <w:szCs w:val="24"/>
          <w:lang w:val="sl-SI"/>
        </w:rPr>
      </w:pPr>
    </w:p>
    <w:p w14:paraId="7AB3C1FC" w14:textId="74F515D0" w:rsidR="007D6390" w:rsidRPr="007D6390" w:rsidRDefault="007D6390" w:rsidP="007D6390">
      <w:pPr>
        <w:jc w:val="both"/>
        <w:rPr>
          <w:rFonts w:asciiTheme="majorHAnsi" w:hAnsiTheme="majorHAnsi" w:cs="Calibri"/>
          <w:sz w:val="24"/>
          <w:szCs w:val="24"/>
          <w:lang w:val="sl-SI"/>
        </w:rPr>
      </w:pPr>
      <w:r w:rsidRPr="007D6390">
        <w:rPr>
          <w:rFonts w:asciiTheme="majorHAnsi" w:hAnsiTheme="majorHAnsi" w:cs="Calibri"/>
          <w:sz w:val="24"/>
          <w:szCs w:val="24"/>
          <w:lang w:val="sl-SI"/>
        </w:rPr>
        <w:t>Koncedent in koncesionar se dogovorita za prilagoditev iz predhodnih odstavkov na način, da se glede na izvedene tehnične izračune, ki upoštevajo spremenjene okoliščine iz predhodnega odstavka, ustrezno spremenijo izhodiščne referenčne količine iz priloge 1</w:t>
      </w:r>
      <w:r w:rsidR="00D11C87">
        <w:rPr>
          <w:rFonts w:asciiTheme="majorHAnsi" w:hAnsiTheme="majorHAnsi" w:cs="Calibri"/>
          <w:sz w:val="24"/>
          <w:szCs w:val="24"/>
          <w:lang w:val="sl-SI"/>
        </w:rPr>
        <w:t>– »Program izvajanja koncesije</w:t>
      </w:r>
      <w:r w:rsidR="00D11C87">
        <w:rPr>
          <w:rFonts w:asciiTheme="majorHAnsi" w:hAnsiTheme="majorHAnsi" w:cs="Calibri"/>
          <w:sz w:val="24"/>
          <w:szCs w:val="24"/>
          <w:lang w:val="sl-SI"/>
        </w:rPr>
        <w:t>«</w:t>
      </w:r>
      <w:bookmarkStart w:id="18" w:name="_GoBack"/>
      <w:bookmarkEnd w:id="18"/>
      <w:r w:rsidRPr="007D6390">
        <w:rPr>
          <w:rFonts w:asciiTheme="majorHAnsi" w:hAnsiTheme="majorHAnsi" w:cs="Calibri"/>
          <w:sz w:val="24"/>
          <w:szCs w:val="24"/>
          <w:lang w:val="sl-SI"/>
        </w:rPr>
        <w:t xml:space="preserve">. </w:t>
      </w:r>
    </w:p>
    <w:p w14:paraId="0DF8BC6F" w14:textId="77777777" w:rsidR="007D6390" w:rsidRPr="007D6390" w:rsidRDefault="007D6390" w:rsidP="007D6390">
      <w:pPr>
        <w:jc w:val="both"/>
        <w:rPr>
          <w:rFonts w:asciiTheme="majorHAnsi" w:hAnsiTheme="majorHAnsi" w:cs="Calibri"/>
          <w:sz w:val="24"/>
          <w:szCs w:val="24"/>
          <w:lang w:val="sl-SI"/>
        </w:rPr>
      </w:pPr>
      <w:r w:rsidRPr="007D6390">
        <w:rPr>
          <w:rFonts w:asciiTheme="majorHAnsi" w:hAnsiTheme="majorHAnsi" w:cs="Calibri"/>
          <w:sz w:val="24"/>
          <w:szCs w:val="24"/>
          <w:lang w:val="sl-SI"/>
        </w:rPr>
        <w:t>Če koncesionar in koncedent ne dosežeta dogovora o prilagoditvi, se o ustrezni spremembi izhodiščnih referenčnih količin odloči skladno s 46. členom pogodbe.</w:t>
      </w:r>
    </w:p>
    <w:p w14:paraId="2BCA88D4" w14:textId="74DF6829" w:rsidR="00EE52D2" w:rsidRDefault="007D6390" w:rsidP="007D6390">
      <w:pPr>
        <w:jc w:val="both"/>
        <w:rPr>
          <w:rFonts w:asciiTheme="majorHAnsi" w:hAnsiTheme="majorHAnsi" w:cs="Calibri"/>
          <w:sz w:val="24"/>
          <w:szCs w:val="24"/>
          <w:lang w:val="sl-SI"/>
        </w:rPr>
      </w:pPr>
      <w:r w:rsidRPr="007D6390">
        <w:rPr>
          <w:rFonts w:asciiTheme="majorHAnsi" w:hAnsiTheme="majorHAnsi" w:cs="Calibri"/>
          <w:sz w:val="24"/>
          <w:szCs w:val="24"/>
          <w:lang w:val="sl-SI"/>
        </w:rPr>
        <w:t xml:space="preserve">V kolikor okoliščina, ki zahteva prilagoditev ne izpolnjuje pogojev iz drugega odstavka tega člena ali gre za ponovitev istovrstne okoliščine dve koledarski leti zapored, se prilagoditev ne more opraviti skladno s tem členom, in se opravi na način predviden v 7. členu </w:t>
      </w:r>
      <w:r w:rsidR="00977AC4">
        <w:rPr>
          <w:rFonts w:asciiTheme="majorHAnsi" w:hAnsiTheme="majorHAnsi" w:cs="Calibri"/>
          <w:sz w:val="24"/>
          <w:szCs w:val="24"/>
          <w:lang w:val="sl-SI"/>
        </w:rPr>
        <w:t xml:space="preserve">koncesijske </w:t>
      </w:r>
      <w:r w:rsidRPr="007D6390">
        <w:rPr>
          <w:rFonts w:asciiTheme="majorHAnsi" w:hAnsiTheme="majorHAnsi" w:cs="Calibri"/>
          <w:sz w:val="24"/>
          <w:szCs w:val="24"/>
          <w:lang w:val="sl-SI"/>
        </w:rPr>
        <w:t>pogodbe</w:t>
      </w:r>
      <w:r w:rsidR="00CE23AA">
        <w:rPr>
          <w:rFonts w:asciiTheme="majorHAnsi" w:hAnsiTheme="majorHAnsi" w:cs="Calibri"/>
          <w:sz w:val="24"/>
          <w:szCs w:val="24"/>
          <w:lang w:val="sl-SI"/>
        </w:rPr>
        <w:t>.</w:t>
      </w:r>
    </w:p>
    <w:sectPr w:rsidR="00EE52D2" w:rsidSect="00806EC7">
      <w:headerReference w:type="default" r:id="rId9"/>
      <w:footerReference w:type="even" r:id="rId10"/>
      <w:footerReference w:type="default" r:id="rId11"/>
      <w:footerReference w:type="first" r:id="rId12"/>
      <w:pgSz w:w="12240" w:h="15840"/>
      <w:pgMar w:top="1843" w:right="1440" w:bottom="1135" w:left="1440" w:header="720" w:footer="720" w:gutter="0"/>
      <w:pgNumType w:fmt="numberInDash"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0A260" w14:textId="77777777" w:rsidR="00943D30" w:rsidRDefault="00943D30" w:rsidP="006364E5">
      <w:pPr>
        <w:spacing w:after="0" w:line="240" w:lineRule="auto"/>
      </w:pPr>
      <w:r>
        <w:separator/>
      </w:r>
    </w:p>
  </w:endnote>
  <w:endnote w:type="continuationSeparator" w:id="0">
    <w:p w14:paraId="4A5B45A7" w14:textId="77777777" w:rsidR="00943D30" w:rsidRDefault="00943D30" w:rsidP="0063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宋体">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Segoe UI">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E3718" w14:textId="77777777" w:rsidR="00BC00BF" w:rsidRDefault="00BC00BF" w:rsidP="0024019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831D0E" w14:textId="77777777" w:rsidR="00BC00BF" w:rsidRDefault="00BC00B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18155" w14:textId="4927B816" w:rsidR="00BC00BF" w:rsidRPr="00806EC7" w:rsidRDefault="00806EC7" w:rsidP="00806EC7">
    <w:pPr>
      <w:pStyle w:val="NoSpacing"/>
      <w:spacing w:before="240"/>
      <w:rPr>
        <w:color w:val="162F33" w:themeColor="text2"/>
        <w:spacing w:val="10"/>
        <w:sz w:val="30"/>
        <w:szCs w:val="30"/>
      </w:rPr>
    </w:pPr>
    <w:r>
      <w:rPr>
        <w:sz w:val="16"/>
        <w:szCs w:val="16"/>
      </w:rPr>
      <w:t xml:space="preserve">RAZPISNA </w:t>
    </w:r>
    <w:r w:rsidRPr="003C06A4">
      <w:rPr>
        <w:sz w:val="16"/>
        <w:szCs w:val="16"/>
      </w:rPr>
      <w:t>DOKUMENTACIJA ZA PODELITEV KONCESIJE ZA IZVEDBO PROJEKTA CELOVITE ENERGETSKE PRENOVE JAVNIH OBJEKTOV V LASTI OBČIN KIDRIČEVO, POLJČANE, SVETA TROJICA V SLOVENSKIH GORICAH IN TRNOVSKA VAS</w:t>
    </w:r>
    <w:r>
      <w:rPr>
        <w:noProof/>
        <w:sz w:val="14"/>
        <w:szCs w:val="14"/>
        <w:lang w:val="en-GB" w:eastAsia="en-GB"/>
      </w:rPr>
      <w:t xml:space="preserve"> </w:t>
    </w:r>
    <w:r>
      <w:rPr>
        <w:noProof/>
        <w:sz w:val="14"/>
        <w:szCs w:val="14"/>
        <w:lang w:val="en-GB" w:eastAsia="en-GB"/>
      </w:rPr>
      <w:drawing>
        <wp:anchor distT="0" distB="0" distL="114300" distR="114300" simplePos="0" relativeHeight="251661312" behindDoc="0" locked="0" layoutInCell="1" allowOverlap="1" wp14:anchorId="2E32E8F0" wp14:editId="3D2D5C51">
          <wp:simplePos x="0" y="0"/>
          <wp:positionH relativeFrom="column">
            <wp:posOffset>3658235</wp:posOffset>
          </wp:positionH>
          <wp:positionV relativeFrom="paragraph">
            <wp:posOffset>-13335</wp:posOffset>
          </wp:positionV>
          <wp:extent cx="1909445" cy="698500"/>
          <wp:effectExtent l="0" t="0" r="0" b="1270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logo_KS_2014-2020.jpg"/>
                  <pic:cNvPicPr/>
                </pic:nvPicPr>
                <pic:blipFill>
                  <a:blip r:embed="rId1">
                    <a:extLst>
                      <a:ext uri="{28A0092B-C50C-407E-A947-70E740481C1C}">
                        <a14:useLocalDpi xmlns:a14="http://schemas.microsoft.com/office/drawing/2010/main" val="0"/>
                      </a:ext>
                    </a:extLst>
                  </a:blip>
                  <a:stretch>
                    <a:fillRect/>
                  </a:stretch>
                </pic:blipFill>
                <pic:spPr>
                  <a:xfrm>
                    <a:off x="0" y="0"/>
                    <a:ext cx="1909445" cy="6985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0441C" w14:textId="77777777" w:rsidR="00BC00BF" w:rsidRDefault="00BC00BF" w:rsidP="0024019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6EC7">
      <w:rPr>
        <w:rStyle w:val="PageNumber"/>
        <w:noProof/>
      </w:rPr>
      <w:t>- 1 -</w:t>
    </w:r>
    <w:r>
      <w:rPr>
        <w:rStyle w:val="PageNumber"/>
      </w:rPr>
      <w:fldChar w:fldCharType="end"/>
    </w:r>
  </w:p>
  <w:p w14:paraId="29B39F1D" w14:textId="77777777" w:rsidR="00BC00BF" w:rsidRDefault="00BC00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02FDF" w14:textId="77777777" w:rsidR="00943D30" w:rsidRDefault="00943D30" w:rsidP="006364E5">
      <w:pPr>
        <w:spacing w:after="0" w:line="240" w:lineRule="auto"/>
      </w:pPr>
      <w:r>
        <w:separator/>
      </w:r>
    </w:p>
  </w:footnote>
  <w:footnote w:type="continuationSeparator" w:id="0">
    <w:p w14:paraId="559A00FE" w14:textId="77777777" w:rsidR="00943D30" w:rsidRDefault="00943D30" w:rsidP="006364E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917C4" w14:textId="4DA1FD14" w:rsidR="00806EC7" w:rsidRDefault="00806EC7" w:rsidP="00806EC7">
    <w:pPr>
      <w:pStyle w:val="Header"/>
    </w:pPr>
    <w:r>
      <w:rPr>
        <w:noProof/>
        <w:color w:val="4A9EAC" w:themeColor="text2" w:themeTint="99"/>
        <w:sz w:val="24"/>
        <w:szCs w:val="24"/>
        <w:lang w:val="en-GB" w:eastAsia="en-GB"/>
      </w:rPr>
      <mc:AlternateContent>
        <mc:Choice Requires="wpg">
          <w:drawing>
            <wp:anchor distT="0" distB="0" distL="114300" distR="114300" simplePos="0" relativeHeight="251659264" behindDoc="0" locked="0" layoutInCell="1" allowOverlap="1" wp14:anchorId="45E17BFD" wp14:editId="765E852E">
              <wp:simplePos x="0" y="0"/>
              <wp:positionH relativeFrom="rightMargin">
                <wp:align>left</wp:align>
              </wp:positionH>
              <wp:positionV relativeFrom="topMargin">
                <wp:posOffset>284521</wp:posOffset>
              </wp:positionV>
              <wp:extent cx="731520" cy="740664"/>
              <wp:effectExtent l="0" t="0" r="0" b="2540"/>
              <wp:wrapNone/>
              <wp:docPr id="70" name="Group 7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6E56E9" w14:textId="4AEDBBCE" w:rsidR="00806EC7" w:rsidRPr="00013032" w:rsidRDefault="00806EC7" w:rsidP="00806EC7">
                            <w:pPr>
                              <w:jc w:val="right"/>
                              <w:rPr>
                                <w:color w:val="262626" w:themeColor="text1" w:themeTint="D9"/>
                              </w:rPr>
                            </w:pPr>
                            <w:r w:rsidRPr="00013032">
                              <w:rPr>
                                <w:color w:val="262626" w:themeColor="text1" w:themeTint="D9"/>
                                <w:sz w:val="24"/>
                                <w:szCs w:val="24"/>
                              </w:rPr>
                              <w:fldChar w:fldCharType="begin"/>
                            </w:r>
                            <w:r w:rsidRPr="00013032">
                              <w:rPr>
                                <w:color w:val="262626" w:themeColor="text1" w:themeTint="D9"/>
                                <w:sz w:val="24"/>
                                <w:szCs w:val="24"/>
                              </w:rPr>
                              <w:instrText xml:space="preserve"> PAGE   \* MERGEFORMAT </w:instrText>
                            </w:r>
                            <w:r w:rsidRPr="00013032">
                              <w:rPr>
                                <w:color w:val="262626" w:themeColor="text1" w:themeTint="D9"/>
                                <w:sz w:val="24"/>
                                <w:szCs w:val="24"/>
                              </w:rPr>
                              <w:fldChar w:fldCharType="separate"/>
                            </w:r>
                            <w:r w:rsidR="00D11C87" w:rsidRPr="00D11C87">
                              <w:rPr>
                                <w:rFonts w:ascii="Times New Roman" w:hAnsi="Times New Roman"/>
                                <w:noProof/>
                                <w:color w:val="262626" w:themeColor="text1" w:themeTint="D9"/>
                                <w:sz w:val="22"/>
                                <w:szCs w:val="22"/>
                              </w:rPr>
                              <w:t>- 12 -</w:t>
                            </w:r>
                            <w:r w:rsidRPr="00013032">
                              <w:rPr>
                                <w:color w:val="262626" w:themeColor="text1" w:themeTint="D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E17BFD" id="Group 70" o:spid="_x0000_s1048" style="position:absolute;margin-left:0;margin-top:22.4pt;width:57.6pt;height:58.3pt;z-index:251659264;mso-position-horizontal:left;mso-position-horizontal-relative:right-margin-area;mso-position-vertical-relative:top-margin-area;mso-width-relative:margin;mso-height-relative:margin" coordorigin=",12192" coordsize="731747,74664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">
              <v:shape id="Freeform 71" o:spid="_x0000_s1049" style="position:absolute;left:256032;top:12192;width:475601;height:473242;visibility:visible;mso-wrap-style:square;v-text-anchor:top" coordsize="420,4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kFdRwwAA&#10;ANsAAAAPAAAAZHJzL2Rvd25yZXYueG1sRI/BbsIwEETvSP0HaytxIw4cKAQMahFt6RGI4LqKlyQi&#10;Xke2m6R/X1eqxHE0M2806+1gGtGR87VlBdMkBUFcWF1zqSA/v08WIHxA1thYJgU/5GG7eRqtMdO2&#10;5yN1p1CKCGGfoYIqhDaT0hcVGfSJbYmjd7POYIjSlVI77CPcNHKWpnNpsOa4UGFLu4qK++nbKPho&#10;tbZvxe3TX792+1nuzP6wvCg1fh5eVyACDeER/m8ftIKXKfx9iT9Ab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ekFdRwwAAANsAAAAPAAAAAAAAAAAAAAAAAJcCAABkcnMvZG93&#10;bnJldi54bWxQSwUGAAAAAAQABAD1AAAAhwMAAAAA&#10;" path="m0,420l0,420,416,,420,,,420xe" fillcolor="#4a9eac [1951]" stroked="f">
                <v:path arrowok="t" o:connecttype="custom" o:connectlocs="0,473242;0,473242;471071,0;475601,0;0,473242" o:connectangles="0,0,0,0,0"/>
              </v:shape>
              <v:shape id="Freeform 72" o:spid="_x0000_s1050" style="position:absolute;left:134112;top:48768;width:595634;height:592679;visibility:visible;mso-wrap-style:square;v-text-anchor:top" coordsize="526,5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SYSwxQAA&#10;ANsAAAAPAAAAZHJzL2Rvd25yZXYueG1sRI9Ba8JAFITvQv/D8gq96aYWqkRXsUpRRKGJXrw9sq9J&#10;6O7bkN2atL++Kwg9DjPzDTNf9taIK7W+dqzgeZSAIC6crrlUcD69D6cgfEDWaByTgh/ysFw8DOaY&#10;atdxRtc8lCJC2KeooAqhSaX0RUUW/cg1xNH7dK3FEGVbSt1iF+HWyHGSvEqLNceFChtaV1R85d9W&#10;weXwId/k73G/7fLNi1md0GRmr9TTY7+agQjUh//wvb3TCiZjuH2JP0Au/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1JhLDFAAAA2wAAAA8AAAAAAAAAAAAAAAAAlwIAAGRycy9k&#10;b3ducmV2LnhtbFBLBQYAAAAABAAEAPUAAACJAwAAAAA=&#10;" path="m0,526l0,526,522,,526,4,,526xe" fillcolor="#4a9eac [1951]" stroked="f">
                <v:path arrowok="t" o:connecttype="custom" o:connectlocs="0,592679;0,592679;591104,0;595634,4507;0,592679" o:connectangles="0,0,0,0,0"/>
              </v:shape>
              <v:shape id="Freeform 73" o:spid="_x0000_s1051" style="position:absolute;left:146304;top:36576;width:585443;height:582539;visibility:visible;mso-wrap-style:square;v-text-anchor:top" coordsize="517,51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WzxFxQAA&#10;ANsAAAAPAAAAZHJzL2Rvd25yZXYueG1sRI9Ba8JAFITvgv9heYK3ZqMlbYmuUqRFeymaVvD4zD6T&#10;YPZtyK5J+u+7hYLHYWa+YZbrwdSio9ZVlhXMohgEcW51xYWC76/3hxcQziNrrC2Tgh9ysF6NR0tM&#10;te35QF3mCxEg7FJUUHrfpFK6vCSDLrINcfAutjXog2wLqVvsA9zUch7HT9JgxWGhxIY2JeXX7GYU&#10;bD67oz5t50d56U5Jff7g5G3PSk0nw+sChKfB38P/7Z1W8PwIf1/CD5C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dbPEXFAAAA2wAAAA8AAAAAAAAAAAAAAAAAlwIAAGRycy9k&#10;b3ducmV2LnhtbFBLBQYAAAAABAAEAPUAAACJAwAAAAA=&#10;" path="m0,517l0,512,513,,517,,,517xe" fillcolor="#4a9eac [1951]" stroked="f">
                <v:path arrowok="t" o:connecttype="custom" o:connectlocs="0,582539;0,576905;580913,0;585443,0;0,582539" o:connectangles="0,0,0,0,0"/>
              </v:shape>
              <v:shape id="Freeform 74" o:spid="_x0000_s1052" style="position:absolute;left:207264;top:97536;width:522029;height:520566;visibility:visible;mso-wrap-style:square;v-text-anchor:top" coordsize="461,4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yfeyxQAA&#10;ANsAAAAPAAAAZHJzL2Rvd25yZXYueG1sRI9Ba8JAFITvBf/D8oReSt0oRUvqKq1QaEFEjRdvj+wz&#10;m5p9G7LbJPrrXaHQ4zAz3zDzZW8r0VLjS8cKxqMEBHHudMmFgkP2+fwKwgdkjZVjUnAhD8vF4GGO&#10;qXYd76jdh0JECPsUFZgQ6lRKnxuy6EeuJo7eyTUWQ5RNIXWDXYTbSk6SZCotlhwXDNa0MpSf979W&#10;QXs6buh7m10/ntaTdWf4pz77TKnHYf/+BiJQH/7Df+0vrWD2Avcv8QfIx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fJ97LFAAAA2wAAAA8AAAAAAAAAAAAAAAAAlwIAAGRycy9k&#10;b3ducmV2LnhtbFBLBQYAAAAABAAEAPUAAACJAwAAAAA=&#10;" path="m0,462l0,462,457,,461,5,,462xe" fillcolor="#4a9eac [1951]" stroked="f">
                <v:path arrowok="t" o:connecttype="custom" o:connectlocs="0,520566;0,520566;517499,0;522029,5634;0,520566" o:connectangles="0,0,0,0,0"/>
              </v:shape>
              <v:shape id="Freeform 75" o:spid="_x0000_s1053" style="position:absolute;top:36576;width:731520;height:722258;visibility:visible;mso-wrap-style:square;v-text-anchor:top" coordsize="646,6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w2EbxQAA&#10;ANsAAAAPAAAAZHJzL2Rvd25yZXYueG1sRI9PawIxFMTvhX6H8Arealattmw3ighCKx7UKnh8bN7+&#10;aTcvS5Lq+u2NIHgcZuY3TDbrTCNO5HxtWcGgn4Agzq2uuVSw/1m+foDwAVljY5kUXMjDbPr8lGGq&#10;7Zm3dNqFUkQI+xQVVCG0qZQ+r8ig79uWOHqFdQZDlK6U2uE5wk0jh0kykQZrjgsVtrSoKP/b/RsF&#10;m1XSurX83g6Ox1Xxu5ab0eGtVKr30s0/QQTqwiN8b39pBe9juH2JP0BO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rDYRvFAAAA2wAAAA8AAAAAAAAAAAAAAAAAlwIAAGRycy9k&#10;b3ducmV2LnhtbFBLBQYAAAAABAAEAPUAAACJAwAAAAA=&#10;" path="m5,641l0,641,642,,646,,5,641xe" fillcolor="#4a9eac [1951]" stroked="f">
                <v:path arrowok="t" o:connecttype="custom" o:connectlocs="5662,722258;0,722258;726990,0;731520,0;5662,722258" o:connectangles="0,0,0,0,0"/>
              </v:shape>
              <v:shapetype id="_x0000_t202" coordsize="21600,21600" o:spt="202" path="m0,0l0,21600,21600,21600,21600,0xe">
                <v:stroke joinstyle="miter"/>
                <v:path gradientshapeok="t" o:connecttype="rect"/>
              </v:shapetype>
              <v:shape id="Text Box 76" o:spid="_x0000_s1054" type="#_x0000_t202" style="position:absolute;left:73152;top:12192;width:356346;height:3501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6o8FxgAA&#10;ANsAAAAPAAAAZHJzL2Rvd25yZXYueG1sRI9Pa8JAFMTvBb/D8gRvdWMPtqSuIrYFD/2ntlBvz+wz&#10;CWbfht1nTL99t1DocZiZ3zCzRe8a1VGItWcDk3EGirjwtubSwMfu6foOVBRki41nMvBNERbzwdUM&#10;c+svvKFuK6VKEI45GqhE2lzrWFTkMI59S5y8ow8OJclQahvwkuCu0TdZNtUOa04LFba0qqg4bc/O&#10;QPMVw/Mhk333UL7I+5s+fz5OXo0ZDfvlPSihXv7Df+21NXA7hd8v6Qfo+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R6o8FxgAAANsAAAAPAAAAAAAAAAAAAAAAAJcCAABkcnMv&#10;ZG93bnJldi54bWxQSwUGAAAAAAQABAD1AAAAigMAAAAA&#10;" filled="f" stroked="f" strokeweight=".5pt">
                <v:textbox inset="0,0,0,0">
                  <w:txbxContent>
                    <w:p w14:paraId="6A6E56E9" w14:textId="4AEDBBCE" w:rsidR="00806EC7" w:rsidRPr="00013032" w:rsidRDefault="00806EC7" w:rsidP="00806EC7">
                      <w:pPr>
                        <w:jc w:val="right"/>
                        <w:rPr>
                          <w:color w:val="262626" w:themeColor="text1" w:themeTint="D9"/>
                        </w:rPr>
                      </w:pPr>
                      <w:r w:rsidRPr="00013032">
                        <w:rPr>
                          <w:color w:val="262626" w:themeColor="text1" w:themeTint="D9"/>
                          <w:sz w:val="24"/>
                          <w:szCs w:val="24"/>
                        </w:rPr>
                        <w:fldChar w:fldCharType="begin"/>
                      </w:r>
                      <w:r w:rsidRPr="00013032">
                        <w:rPr>
                          <w:color w:val="262626" w:themeColor="text1" w:themeTint="D9"/>
                          <w:sz w:val="24"/>
                          <w:szCs w:val="24"/>
                        </w:rPr>
                        <w:instrText xml:space="preserve"> PAGE   \* MERGEFORMAT </w:instrText>
                      </w:r>
                      <w:r w:rsidRPr="00013032">
                        <w:rPr>
                          <w:color w:val="262626" w:themeColor="text1" w:themeTint="D9"/>
                          <w:sz w:val="24"/>
                          <w:szCs w:val="24"/>
                        </w:rPr>
                        <w:fldChar w:fldCharType="separate"/>
                      </w:r>
                      <w:r w:rsidR="00D11C87" w:rsidRPr="00D11C87">
                        <w:rPr>
                          <w:rFonts w:ascii="Times New Roman" w:hAnsi="Times New Roman"/>
                          <w:noProof/>
                          <w:color w:val="262626" w:themeColor="text1" w:themeTint="D9"/>
                          <w:sz w:val="22"/>
                          <w:szCs w:val="22"/>
                        </w:rPr>
                        <w:t>- 12 -</w:t>
                      </w:r>
                      <w:r w:rsidRPr="00013032">
                        <w:rPr>
                          <w:color w:val="262626" w:themeColor="text1" w:themeTint="D9"/>
                          <w:sz w:val="24"/>
                          <w:szCs w:val="24"/>
                        </w:rPr>
                        <w:fldChar w:fldCharType="end"/>
                      </w:r>
                    </w:p>
                  </w:txbxContent>
                </v:textbox>
              </v:shape>
              <w10:wrap anchorx="margin" anchory="margin"/>
            </v:group>
          </w:pict>
        </mc:Fallback>
      </mc:AlternateContent>
    </w:r>
    <w:r>
      <w:t xml:space="preserve">                      </w:t>
    </w:r>
    <w:r>
      <w:rPr>
        <w:noProof/>
        <w:color w:val="000000" w:themeColor="text1"/>
        <w:lang w:val="en-GB" w:eastAsia="en-GB"/>
      </w:rPr>
      <w:drawing>
        <wp:inline distT="0" distB="0" distL="0" distR="0" wp14:anchorId="2F408B3B" wp14:editId="5A2A3238">
          <wp:extent cx="661959" cy="802300"/>
          <wp:effectExtent l="0" t="0" r="0" b="10795"/>
          <wp:docPr id="19"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657" cy="815266"/>
                  </a:xfrm>
                  <a:prstGeom prst="rect">
                    <a:avLst/>
                  </a:prstGeom>
                  <a:noFill/>
                </pic:spPr>
              </pic:pic>
            </a:graphicData>
          </a:graphic>
        </wp:inline>
      </w:drawing>
    </w:r>
    <w:r>
      <w:t xml:space="preserve">               </w:t>
    </w:r>
    <w:r>
      <w:rPr>
        <w:noProof/>
        <w:color w:val="000000" w:themeColor="text1"/>
        <w:lang w:val="en-GB" w:eastAsia="en-GB"/>
      </w:rPr>
      <w:drawing>
        <wp:inline distT="0" distB="0" distL="0" distR="0" wp14:anchorId="1FD57BBE" wp14:editId="5BF8E2FE">
          <wp:extent cx="676468" cy="816878"/>
          <wp:effectExtent l="0" t="0" r="9525" b="0"/>
          <wp:docPr id="20"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968" cy="933408"/>
                  </a:xfrm>
                  <a:prstGeom prst="rect">
                    <a:avLst/>
                  </a:prstGeom>
                  <a:noFill/>
                </pic:spPr>
              </pic:pic>
            </a:graphicData>
          </a:graphic>
        </wp:inline>
      </w:drawing>
    </w:r>
    <w:r>
      <w:t xml:space="preserve">                </w:t>
    </w:r>
    <w:r>
      <w:rPr>
        <w:noProof/>
        <w:color w:val="000000" w:themeColor="text1"/>
        <w:lang w:val="en-GB" w:eastAsia="en-GB"/>
      </w:rPr>
      <w:drawing>
        <wp:inline distT="0" distB="0" distL="0" distR="0" wp14:anchorId="7629023C" wp14:editId="1E47C171">
          <wp:extent cx="673574" cy="811332"/>
          <wp:effectExtent l="0" t="0" r="12700" b="1905"/>
          <wp:docPr id="21"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9614" cy="830653"/>
                  </a:xfrm>
                  <a:prstGeom prst="rect">
                    <a:avLst/>
                  </a:prstGeom>
                  <a:noFill/>
                </pic:spPr>
              </pic:pic>
            </a:graphicData>
          </a:graphic>
        </wp:inline>
      </w:drawing>
    </w:r>
    <w:r>
      <w:t xml:space="preserve">                </w:t>
    </w:r>
    <w:r>
      <w:rPr>
        <w:noProof/>
        <w:color w:val="000000" w:themeColor="text1"/>
        <w:lang w:val="en-GB" w:eastAsia="en-GB"/>
      </w:rPr>
      <w:drawing>
        <wp:inline distT="0" distB="0" distL="0" distR="0" wp14:anchorId="41D4D974" wp14:editId="1DA702F8">
          <wp:extent cx="681718" cy="810670"/>
          <wp:effectExtent l="0" t="0" r="4445" b="2540"/>
          <wp:docPr id="22"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578" cy="830719"/>
                  </a:xfrm>
                  <a:prstGeom prst="rect">
                    <a:avLst/>
                  </a:prstGeom>
                  <a:noFill/>
                </pic:spPr>
              </pic:pic>
            </a:graphicData>
          </a:graphic>
        </wp:inline>
      </w:drawing>
    </w:r>
  </w:p>
  <w:p w14:paraId="22F47DA7" w14:textId="3AD11A45" w:rsidR="00BC00BF" w:rsidRPr="00806EC7" w:rsidRDefault="00BC00BF" w:rsidP="00806E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5099"/>
    <w:multiLevelType w:val="hybridMultilevel"/>
    <w:tmpl w:val="B25C0BB2"/>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28018D7"/>
    <w:multiLevelType w:val="hybridMultilevel"/>
    <w:tmpl w:val="699860D6"/>
    <w:lvl w:ilvl="0" w:tplc="1F36A0FA">
      <w:start w:val="1"/>
      <w:numFmt w:val="decimal"/>
      <w:lvlText w:val="%1."/>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nsid w:val="03A27D38"/>
    <w:multiLevelType w:val="hybridMultilevel"/>
    <w:tmpl w:val="5AE0C8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4205EE7"/>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4B416B8"/>
    <w:multiLevelType w:val="hybridMultilevel"/>
    <w:tmpl w:val="952419C2"/>
    <w:lvl w:ilvl="0" w:tplc="0ADA8B16">
      <w:start w:val="2310"/>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04CA779F"/>
    <w:multiLevelType w:val="hybridMultilevel"/>
    <w:tmpl w:val="F870707E"/>
    <w:lvl w:ilvl="0" w:tplc="E9A6362E">
      <w:start w:val="1"/>
      <w:numFmt w:val="decimal"/>
      <w:lvlText w:val="(%1)"/>
      <w:lvlJc w:val="left"/>
      <w:pPr>
        <w:ind w:left="720" w:hanging="360"/>
      </w:pPr>
      <w:rPr>
        <w:rFonts w:hint="default"/>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4DA51F1"/>
    <w:multiLevelType w:val="hybridMultilevel"/>
    <w:tmpl w:val="B25C0BB2"/>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76429E9"/>
    <w:multiLevelType w:val="hybridMultilevel"/>
    <w:tmpl w:val="F4D2DD60"/>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08D15A23"/>
    <w:multiLevelType w:val="hybridMultilevel"/>
    <w:tmpl w:val="EA58CFD6"/>
    <w:lvl w:ilvl="0" w:tplc="04240013">
      <w:start w:val="1"/>
      <w:numFmt w:val="upperRoman"/>
      <w:lvlText w:val="%1."/>
      <w:lvlJc w:val="right"/>
      <w:pPr>
        <w:ind w:left="720" w:hanging="360"/>
      </w:pPr>
    </w:lvl>
    <w:lvl w:ilvl="1" w:tplc="CEB0BE3C">
      <w:numFmt w:val="bullet"/>
      <w:lvlText w:val="-"/>
      <w:lvlJc w:val="left"/>
      <w:pPr>
        <w:tabs>
          <w:tab w:val="num" w:pos="1440"/>
        </w:tabs>
        <w:ind w:left="1440" w:hanging="360"/>
      </w:pPr>
      <w:rPr>
        <w:rFonts w:ascii="Arial" w:eastAsia="Arial Unicode MS" w:hAnsi="Arial" w:hint="default"/>
      </w:rPr>
    </w:lvl>
    <w:lvl w:ilvl="2" w:tplc="EEBE85A0">
      <w:numFmt w:val="bullet"/>
      <w:lvlText w:val="–"/>
      <w:lvlJc w:val="left"/>
      <w:pPr>
        <w:ind w:left="2340" w:hanging="360"/>
      </w:pPr>
      <w:rPr>
        <w:rFonts w:ascii="Arial Unicode MS" w:eastAsia="Arial Unicode MS" w:hAnsi="Arial Unicode MS" w:hint="eastAsia"/>
      </w:rPr>
    </w:lvl>
    <w:lvl w:ilvl="3" w:tplc="DE423D0E">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nsid w:val="09040D5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A2E48DB"/>
    <w:multiLevelType w:val="hybridMultilevel"/>
    <w:tmpl w:val="7C16D9DA"/>
    <w:lvl w:ilvl="0" w:tplc="9ECEE4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0A8A0421"/>
    <w:multiLevelType w:val="hybridMultilevel"/>
    <w:tmpl w:val="05366876"/>
    <w:lvl w:ilvl="0" w:tplc="0ADA8B16">
      <w:start w:val="2310"/>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nsid w:val="0A964CA9"/>
    <w:multiLevelType w:val="hybridMultilevel"/>
    <w:tmpl w:val="6354195C"/>
    <w:lvl w:ilvl="0" w:tplc="7E202EC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0C65239A"/>
    <w:multiLevelType w:val="hybridMultilevel"/>
    <w:tmpl w:val="23C80A42"/>
    <w:lvl w:ilvl="0" w:tplc="0C2AEFA6">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0DF35920"/>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105E2176"/>
    <w:multiLevelType w:val="hybridMultilevel"/>
    <w:tmpl w:val="463A7C4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109B2B36"/>
    <w:multiLevelType w:val="hybridMultilevel"/>
    <w:tmpl w:val="E5104724"/>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11162761"/>
    <w:multiLevelType w:val="hybridMultilevel"/>
    <w:tmpl w:val="C1B027BC"/>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12A62BFE"/>
    <w:multiLevelType w:val="hybridMultilevel"/>
    <w:tmpl w:val="B20C200E"/>
    <w:lvl w:ilvl="0" w:tplc="04240017">
      <w:start w:val="1"/>
      <w:numFmt w:val="lowerLetter"/>
      <w:lvlText w:val="%1)"/>
      <w:lvlJc w:val="left"/>
      <w:pPr>
        <w:ind w:left="720" w:hanging="360"/>
      </w:pPr>
      <w:rPr>
        <w:rFonts w:hint="default"/>
      </w:rPr>
    </w:lvl>
    <w:lvl w:ilvl="1" w:tplc="7E202EC2">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12BD1955"/>
    <w:multiLevelType w:val="hybridMultilevel"/>
    <w:tmpl w:val="21FAC4AE"/>
    <w:lvl w:ilvl="0" w:tplc="0C2AEFA6">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13096C1C"/>
    <w:multiLevelType w:val="hybridMultilevel"/>
    <w:tmpl w:val="AD60CB60"/>
    <w:lvl w:ilvl="0" w:tplc="7EF84ED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142C095A"/>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17DA28AE"/>
    <w:multiLevelType w:val="hybridMultilevel"/>
    <w:tmpl w:val="62C44DE6"/>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183C58B4"/>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19AA51F0"/>
    <w:multiLevelType w:val="hybridMultilevel"/>
    <w:tmpl w:val="43E4FD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1A0434D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AF551C6"/>
    <w:multiLevelType w:val="hybridMultilevel"/>
    <w:tmpl w:val="E40E798C"/>
    <w:lvl w:ilvl="0" w:tplc="7EF84E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1F064F6D"/>
    <w:multiLevelType w:val="hybridMultilevel"/>
    <w:tmpl w:val="A1D03E7C"/>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21847DD9"/>
    <w:multiLevelType w:val="hybridMultilevel"/>
    <w:tmpl w:val="6A2A5800"/>
    <w:lvl w:ilvl="0" w:tplc="04240017">
      <w:start w:val="1"/>
      <w:numFmt w:val="lowerLetter"/>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23DB41C9"/>
    <w:multiLevelType w:val="hybridMultilevel"/>
    <w:tmpl w:val="222C49C0"/>
    <w:lvl w:ilvl="0" w:tplc="0ADA8B16">
      <w:start w:val="2310"/>
      <w:numFmt w:val="bullet"/>
      <w:lvlText w:val="-"/>
      <w:lvlJc w:val="left"/>
      <w:pPr>
        <w:ind w:left="360" w:hanging="360"/>
      </w:pPr>
      <w:rPr>
        <w:rFonts w:ascii="Times New Roman" w:eastAsia="Times New Roman" w:hAnsi="Times New Roman" w:cs="Times New Roman" w:hint="default"/>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0">
    <w:nsid w:val="270941FB"/>
    <w:multiLevelType w:val="hybridMultilevel"/>
    <w:tmpl w:val="10D295B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1">
    <w:nsid w:val="297F1C4F"/>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29E43E98"/>
    <w:multiLevelType w:val="hybridMultilevel"/>
    <w:tmpl w:val="18BAFECE"/>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2AC57A12"/>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2FD4021E"/>
    <w:multiLevelType w:val="hybridMultilevel"/>
    <w:tmpl w:val="9BBADBAC"/>
    <w:lvl w:ilvl="0" w:tplc="A9B64850">
      <w:numFmt w:val="bullet"/>
      <w:lvlText w:val="•"/>
      <w:lvlJc w:val="left"/>
      <w:pPr>
        <w:ind w:left="1065" w:hanging="705"/>
      </w:pPr>
      <w:rPr>
        <w:rFonts w:ascii="Calibri Light" w:eastAsiaTheme="minorEastAsia"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305557E5"/>
    <w:multiLevelType w:val="hybridMultilevel"/>
    <w:tmpl w:val="7C289726"/>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30C24A12"/>
    <w:multiLevelType w:val="hybridMultilevel"/>
    <w:tmpl w:val="24D0B87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345E3119"/>
    <w:multiLevelType w:val="multilevel"/>
    <w:tmpl w:val="669CFF7C"/>
    <w:lvl w:ilvl="0">
      <w:start w:val="1"/>
      <w:numFmt w:val="decimal"/>
      <w:lvlText w:val="%1."/>
      <w:lvlJc w:val="left"/>
      <w:pPr>
        <w:tabs>
          <w:tab w:val="num" w:pos="360"/>
        </w:tabs>
        <w:ind w:left="360" w:hanging="360"/>
      </w:pPr>
    </w:lvl>
    <w:lvl w:ilvl="1">
      <w:start w:val="1"/>
      <w:numFmt w:val="decimal"/>
      <w:lvlText w:val="%1.%2"/>
      <w:lvlJc w:val="left"/>
      <w:pPr>
        <w:tabs>
          <w:tab w:val="num" w:pos="4687"/>
        </w:tabs>
        <w:ind w:left="4687"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38">
    <w:nsid w:val="36DB4106"/>
    <w:multiLevelType w:val="hybridMultilevel"/>
    <w:tmpl w:val="98186B72"/>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36ED5864"/>
    <w:multiLevelType w:val="hybridMultilevel"/>
    <w:tmpl w:val="0D1408F4"/>
    <w:lvl w:ilvl="0" w:tplc="0424000F">
      <w:start w:val="1"/>
      <w:numFmt w:val="decimal"/>
      <w:lvlText w:val="%1."/>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0">
    <w:nsid w:val="38ED2719"/>
    <w:multiLevelType w:val="hybridMultilevel"/>
    <w:tmpl w:val="5EAAF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3B2B257E"/>
    <w:multiLevelType w:val="hybridMultilevel"/>
    <w:tmpl w:val="9F74D732"/>
    <w:lvl w:ilvl="0" w:tplc="9ECEE4A2">
      <w:start w:val="1"/>
      <w:numFmt w:val="decimal"/>
      <w:lvlText w:val="(%1)"/>
      <w:lvlJc w:val="left"/>
      <w:pPr>
        <w:ind w:left="720" w:hanging="360"/>
      </w:pPr>
      <w:rPr>
        <w:rFonts w:hint="default"/>
      </w:rPr>
    </w:lvl>
    <w:lvl w:ilvl="1" w:tplc="26FE30F8">
      <w:start w:val="1"/>
      <w:numFmt w:val="lowerLetter"/>
      <w:lvlText w:val="%2."/>
      <w:lvlJc w:val="left"/>
      <w:pPr>
        <w:ind w:left="1440" w:hanging="360"/>
      </w:pPr>
      <w:rPr>
        <w:i w:val="0"/>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3C85694C"/>
    <w:multiLevelType w:val="hybridMultilevel"/>
    <w:tmpl w:val="F2F8A44A"/>
    <w:lvl w:ilvl="0" w:tplc="DE423D0E">
      <w:start w:val="1"/>
      <w:numFmt w:val="decimal"/>
      <w:lvlText w:val="(%1)"/>
      <w:lvlJc w:val="left"/>
      <w:pPr>
        <w:ind w:left="720" w:hanging="360"/>
      </w:pPr>
      <w:rPr>
        <w:rFonts w:hint="default"/>
      </w:rPr>
    </w:lvl>
    <w:lvl w:ilvl="1" w:tplc="18AA75DE">
      <w:start w:val="1"/>
      <w:numFmt w:val="lowerLetter"/>
      <w:lvlText w:val="%2."/>
      <w:lvlJc w:val="left"/>
      <w:pPr>
        <w:ind w:left="1440" w:hanging="360"/>
      </w:pPr>
      <w:rPr>
        <w:i w:val="0"/>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3DD01688"/>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3E661C52"/>
    <w:multiLevelType w:val="hybridMultilevel"/>
    <w:tmpl w:val="DD5CBDE2"/>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3E9765F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3ED355ED"/>
    <w:multiLevelType w:val="hybridMultilevel"/>
    <w:tmpl w:val="FBA23BC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42B6759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468D530E"/>
    <w:multiLevelType w:val="hybridMultilevel"/>
    <w:tmpl w:val="FBC44388"/>
    <w:lvl w:ilvl="0" w:tplc="04240017">
      <w:start w:val="1"/>
      <w:numFmt w:val="lowerLetter"/>
      <w:lvlText w:val="%1)"/>
      <w:lvlJc w:val="left"/>
      <w:pPr>
        <w:ind w:left="720" w:hanging="360"/>
      </w:pPr>
      <w:rPr>
        <w:rFonts w:hint="default"/>
      </w:rPr>
    </w:lvl>
    <w:lvl w:ilvl="1" w:tplc="7E202EC2">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nsid w:val="473B724D"/>
    <w:multiLevelType w:val="hybridMultilevel"/>
    <w:tmpl w:val="7D328034"/>
    <w:lvl w:ilvl="0" w:tplc="188CF682">
      <w:start w:val="1"/>
      <w:numFmt w:val="decimal"/>
      <w:lvlText w:val="%1."/>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0">
    <w:nsid w:val="485764A8"/>
    <w:multiLevelType w:val="hybridMultilevel"/>
    <w:tmpl w:val="A52ACA3C"/>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nsid w:val="4C291366"/>
    <w:multiLevelType w:val="hybridMultilevel"/>
    <w:tmpl w:val="CE3666B8"/>
    <w:lvl w:ilvl="0" w:tplc="DE423D0E">
      <w:start w:val="1"/>
      <w:numFmt w:val="decimal"/>
      <w:lvlText w:val="(%1)"/>
      <w:lvlJc w:val="left"/>
      <w:pPr>
        <w:ind w:left="720" w:hanging="360"/>
      </w:pPr>
      <w:rPr>
        <w:rFonts w:hint="default"/>
      </w:rPr>
    </w:lvl>
    <w:lvl w:ilvl="1" w:tplc="3496D75E">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nsid w:val="4C68659C"/>
    <w:multiLevelType w:val="hybridMultilevel"/>
    <w:tmpl w:val="50683C46"/>
    <w:lvl w:ilvl="0" w:tplc="2872067E">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nsid w:val="4EB95B4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4F414993"/>
    <w:multiLevelType w:val="hybridMultilevel"/>
    <w:tmpl w:val="E5104724"/>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53453CA3"/>
    <w:multiLevelType w:val="hybridMultilevel"/>
    <w:tmpl w:val="7AC2F2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6">
    <w:nsid w:val="54E64C3E"/>
    <w:multiLevelType w:val="hybridMultilevel"/>
    <w:tmpl w:val="EBEE883A"/>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nsid w:val="56C74E54"/>
    <w:multiLevelType w:val="hybridMultilevel"/>
    <w:tmpl w:val="D14840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577A2916"/>
    <w:multiLevelType w:val="hybridMultilevel"/>
    <w:tmpl w:val="724E927E"/>
    <w:lvl w:ilvl="0" w:tplc="0C2AEFA6">
      <w:start w:val="1"/>
      <w:numFmt w:val="bullet"/>
      <w:lvlText w:val="-"/>
      <w:lvlJc w:val="left"/>
      <w:pPr>
        <w:ind w:left="720" w:hanging="360"/>
      </w:pPr>
      <w:rPr>
        <w:rFonts w:ascii="Arial" w:hAnsi="Arial" w:hint="default"/>
      </w:rPr>
    </w:lvl>
    <w:lvl w:ilvl="1" w:tplc="6CC89210">
      <w:numFmt w:val="bullet"/>
      <w:lvlText w:val="–"/>
      <w:lvlJc w:val="left"/>
      <w:pPr>
        <w:ind w:left="1440" w:hanging="360"/>
      </w:pPr>
      <w:rPr>
        <w:rFonts w:ascii="Trebuchet MS" w:eastAsiaTheme="minorEastAsia" w:hAnsi="Trebuchet MS"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nsid w:val="57FC2749"/>
    <w:multiLevelType w:val="hybridMultilevel"/>
    <w:tmpl w:val="C9E62868"/>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581F5B00"/>
    <w:multiLevelType w:val="hybridMultilevel"/>
    <w:tmpl w:val="D14840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nsid w:val="58BB4D05"/>
    <w:multiLevelType w:val="hybridMultilevel"/>
    <w:tmpl w:val="FAF05FC2"/>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nsid w:val="5A3E3753"/>
    <w:multiLevelType w:val="hybridMultilevel"/>
    <w:tmpl w:val="EB42DAEA"/>
    <w:lvl w:ilvl="0" w:tplc="DE423D0E">
      <w:start w:val="1"/>
      <w:numFmt w:val="decimal"/>
      <w:lvlText w:val="(%1)"/>
      <w:lvlJc w:val="left"/>
      <w:pPr>
        <w:ind w:left="720" w:hanging="360"/>
      </w:pPr>
      <w:rPr>
        <w:rFonts w:hint="default"/>
      </w:rPr>
    </w:lvl>
    <w:lvl w:ilvl="1" w:tplc="DBD03412">
      <w:start w:val="1"/>
      <w:numFmt w:val="lowerLetter"/>
      <w:lvlText w:val="%2."/>
      <w:lvlJc w:val="left"/>
      <w:pPr>
        <w:ind w:left="1440" w:hanging="360"/>
      </w:pPr>
      <w:rPr>
        <w:i w:val="0"/>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nsid w:val="5FEC2D17"/>
    <w:multiLevelType w:val="hybridMultilevel"/>
    <w:tmpl w:val="D63E888E"/>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nsid w:val="60462CC7"/>
    <w:multiLevelType w:val="hybridMultilevel"/>
    <w:tmpl w:val="77C8A864"/>
    <w:lvl w:ilvl="0" w:tplc="8BD85E84">
      <w:start w:val="1"/>
      <w:numFmt w:val="decimal"/>
      <w:lvlText w:val="(%1)"/>
      <w:lvlJc w:val="left"/>
      <w:pPr>
        <w:ind w:left="720" w:hanging="360"/>
      </w:pPr>
      <w:rPr>
        <w:rFonts w:hint="default"/>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nsid w:val="60C707F1"/>
    <w:multiLevelType w:val="hybridMultilevel"/>
    <w:tmpl w:val="993AB9AA"/>
    <w:lvl w:ilvl="0" w:tplc="DCF8ACCA">
      <w:numFmt w:val="bullet"/>
      <w:lvlText w:val="–"/>
      <w:lvlJc w:val="left"/>
      <w:pPr>
        <w:ind w:left="720" w:hanging="360"/>
      </w:pPr>
      <w:rPr>
        <w:rFonts w:ascii="Trebuchet MS" w:eastAsiaTheme="minorEastAsia" w:hAnsi="Trebuchet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nsid w:val="612F09FA"/>
    <w:multiLevelType w:val="hybridMultilevel"/>
    <w:tmpl w:val="71C03936"/>
    <w:lvl w:ilvl="0" w:tplc="FC04CF62">
      <w:start w:val="1"/>
      <w:numFmt w:val="bullet"/>
      <w:lvlText w:val=""/>
      <w:lvlJc w:val="left"/>
      <w:pPr>
        <w:ind w:left="720" w:hanging="360"/>
      </w:pPr>
      <w:rPr>
        <w:rFonts w:ascii="Wingdings" w:hAnsi="Wingdings" w:cs="Wingdings" w:hint="default"/>
        <w:color w:val="50B4C8" w:themeColor="accent1"/>
      </w:rPr>
    </w:lvl>
    <w:lvl w:ilvl="1" w:tplc="1B62E654">
      <w:start w:val="1"/>
      <w:numFmt w:val="bullet"/>
      <w:lvlText w:val="o"/>
      <w:lvlJc w:val="left"/>
      <w:pPr>
        <w:ind w:left="1440" w:hanging="360"/>
      </w:pPr>
      <w:rPr>
        <w:rFonts w:ascii="Courier New" w:hAnsi="Courier New" w:cs="Courier New" w:hint="default"/>
        <w:color w:val="50B4C8" w:themeColor="accent1"/>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nsid w:val="623D03F7"/>
    <w:multiLevelType w:val="hybridMultilevel"/>
    <w:tmpl w:val="7F8A6EEE"/>
    <w:lvl w:ilvl="0" w:tplc="6062E67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nsid w:val="64997E10"/>
    <w:multiLevelType w:val="hybridMultilevel"/>
    <w:tmpl w:val="E2CE85B4"/>
    <w:lvl w:ilvl="0" w:tplc="0C2AEFA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nsid w:val="65622527"/>
    <w:multiLevelType w:val="hybridMultilevel"/>
    <w:tmpl w:val="24D0B87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nsid w:val="666F6FFC"/>
    <w:multiLevelType w:val="hybridMultilevel"/>
    <w:tmpl w:val="B9683BFA"/>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nsid w:val="67450B70"/>
    <w:multiLevelType w:val="hybridMultilevel"/>
    <w:tmpl w:val="E162FFFA"/>
    <w:lvl w:ilvl="0" w:tplc="D18A1758">
      <w:start w:val="1"/>
      <w:numFmt w:val="decimal"/>
      <w:lvlText w:val="%1."/>
      <w:lvlJc w:val="left"/>
      <w:pPr>
        <w:tabs>
          <w:tab w:val="num" w:pos="720"/>
        </w:tabs>
        <w:ind w:left="720" w:hanging="360"/>
      </w:pPr>
      <w:rPr>
        <w:rFonts w:ascii="Arial" w:hAnsi="Arial" w:cs="Arial" w:hint="default"/>
      </w:rPr>
    </w:lvl>
    <w:lvl w:ilvl="1" w:tplc="E48A1A08">
      <w:start w:val="4"/>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rPr>
        <w:rFonts w:ascii="Times New Roman" w:hAnsi="Times New Roman" w:cs="Times New Roman"/>
      </w:rPr>
    </w:lvl>
    <w:lvl w:ilvl="3" w:tplc="0424000F">
      <w:start w:val="1"/>
      <w:numFmt w:val="decimal"/>
      <w:lvlText w:val="%4."/>
      <w:lvlJc w:val="left"/>
      <w:pPr>
        <w:tabs>
          <w:tab w:val="num" w:pos="2880"/>
        </w:tabs>
        <w:ind w:left="2880" w:hanging="360"/>
      </w:pPr>
      <w:rPr>
        <w:rFonts w:ascii="Times New Roman" w:hAnsi="Times New Roman" w:cs="Times New Roman"/>
      </w:rPr>
    </w:lvl>
    <w:lvl w:ilvl="4" w:tplc="04240019">
      <w:start w:val="1"/>
      <w:numFmt w:val="decimal"/>
      <w:lvlText w:val="%5."/>
      <w:lvlJc w:val="left"/>
      <w:pPr>
        <w:tabs>
          <w:tab w:val="num" w:pos="3600"/>
        </w:tabs>
        <w:ind w:left="3600" w:hanging="360"/>
      </w:pPr>
      <w:rPr>
        <w:rFonts w:ascii="Times New Roman" w:hAnsi="Times New Roman" w:cs="Times New Roman"/>
      </w:rPr>
    </w:lvl>
    <w:lvl w:ilvl="5" w:tplc="0424001B">
      <w:start w:val="1"/>
      <w:numFmt w:val="decimal"/>
      <w:lvlText w:val="%6."/>
      <w:lvlJc w:val="left"/>
      <w:pPr>
        <w:tabs>
          <w:tab w:val="num" w:pos="4320"/>
        </w:tabs>
        <w:ind w:left="4320" w:hanging="360"/>
      </w:pPr>
      <w:rPr>
        <w:rFonts w:ascii="Times New Roman" w:hAnsi="Times New Roman" w:cs="Times New Roman"/>
      </w:rPr>
    </w:lvl>
    <w:lvl w:ilvl="6" w:tplc="0424000F">
      <w:start w:val="1"/>
      <w:numFmt w:val="decimal"/>
      <w:lvlText w:val="%7."/>
      <w:lvlJc w:val="left"/>
      <w:pPr>
        <w:tabs>
          <w:tab w:val="num" w:pos="5040"/>
        </w:tabs>
        <w:ind w:left="5040" w:hanging="360"/>
      </w:pPr>
      <w:rPr>
        <w:rFonts w:ascii="Times New Roman" w:hAnsi="Times New Roman" w:cs="Times New Roman"/>
      </w:rPr>
    </w:lvl>
    <w:lvl w:ilvl="7" w:tplc="04240019">
      <w:start w:val="1"/>
      <w:numFmt w:val="decimal"/>
      <w:lvlText w:val="%8."/>
      <w:lvlJc w:val="left"/>
      <w:pPr>
        <w:tabs>
          <w:tab w:val="num" w:pos="5760"/>
        </w:tabs>
        <w:ind w:left="5760" w:hanging="360"/>
      </w:pPr>
      <w:rPr>
        <w:rFonts w:ascii="Times New Roman" w:hAnsi="Times New Roman" w:cs="Times New Roman"/>
      </w:rPr>
    </w:lvl>
    <w:lvl w:ilvl="8" w:tplc="0424001B">
      <w:start w:val="1"/>
      <w:numFmt w:val="decimal"/>
      <w:lvlText w:val="%9."/>
      <w:lvlJc w:val="left"/>
      <w:pPr>
        <w:tabs>
          <w:tab w:val="num" w:pos="6480"/>
        </w:tabs>
        <w:ind w:left="6480" w:hanging="360"/>
      </w:pPr>
      <w:rPr>
        <w:rFonts w:ascii="Times New Roman" w:hAnsi="Times New Roman" w:cs="Times New Roman"/>
      </w:rPr>
    </w:lvl>
  </w:abstractNum>
  <w:abstractNum w:abstractNumId="72">
    <w:nsid w:val="67FB4350"/>
    <w:multiLevelType w:val="hybridMultilevel"/>
    <w:tmpl w:val="DB4692BC"/>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nsid w:val="697D1B2B"/>
    <w:multiLevelType w:val="hybridMultilevel"/>
    <w:tmpl w:val="1436D470"/>
    <w:lvl w:ilvl="0" w:tplc="9ECEE4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5">
    <w:nsid w:val="703624BB"/>
    <w:multiLevelType w:val="hybridMultilevel"/>
    <w:tmpl w:val="BA586CD8"/>
    <w:lvl w:ilvl="0" w:tplc="9ECEE4A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nsid w:val="71C27BD9"/>
    <w:multiLevelType w:val="hybridMultilevel"/>
    <w:tmpl w:val="A0D827C8"/>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nsid w:val="73944C53"/>
    <w:multiLevelType w:val="hybridMultilevel"/>
    <w:tmpl w:val="0D747888"/>
    <w:lvl w:ilvl="0" w:tplc="DE423D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nsid w:val="753079FB"/>
    <w:multiLevelType w:val="hybridMultilevel"/>
    <w:tmpl w:val="D1E0380C"/>
    <w:lvl w:ilvl="0" w:tplc="0C2AEFA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nsid w:val="779F7028"/>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nsid w:val="784138A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7B1D4DB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7B3B4E8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7CCB5BD6"/>
    <w:multiLevelType w:val="hybridMultilevel"/>
    <w:tmpl w:val="75C219E4"/>
    <w:lvl w:ilvl="0" w:tplc="DE423D0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nsid w:val="7E9C70C1"/>
    <w:multiLevelType w:val="hybridMultilevel"/>
    <w:tmpl w:val="E5CC7B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nsid w:val="7F2324FD"/>
    <w:multiLevelType w:val="multilevel"/>
    <w:tmpl w:val="70640976"/>
    <w:lvl w:ilvl="0">
      <w:start w:val="231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4687"/>
        </w:tabs>
        <w:ind w:left="4687"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num w:numId="1">
    <w:abstractNumId w:val="9"/>
  </w:num>
  <w:num w:numId="2">
    <w:abstractNumId w:val="35"/>
  </w:num>
  <w:num w:numId="3">
    <w:abstractNumId w:val="32"/>
  </w:num>
  <w:num w:numId="4">
    <w:abstractNumId w:val="58"/>
  </w:num>
  <w:num w:numId="5">
    <w:abstractNumId w:val="40"/>
  </w:num>
  <w:num w:numId="6">
    <w:abstractNumId w:val="68"/>
  </w:num>
  <w:num w:numId="7">
    <w:abstractNumId w:val="19"/>
  </w:num>
  <w:num w:numId="8">
    <w:abstractNumId w:val="74"/>
  </w:num>
  <w:num w:numId="9">
    <w:abstractNumId w:val="66"/>
  </w:num>
  <w:num w:numId="10">
    <w:abstractNumId w:val="24"/>
  </w:num>
  <w:num w:numId="11">
    <w:abstractNumId w:val="59"/>
  </w:num>
  <w:num w:numId="12">
    <w:abstractNumId w:val="78"/>
  </w:num>
  <w:num w:numId="13">
    <w:abstractNumId w:val="65"/>
  </w:num>
  <w:num w:numId="14">
    <w:abstractNumId w:val="20"/>
  </w:num>
  <w:num w:numId="15">
    <w:abstractNumId w:val="53"/>
  </w:num>
  <w:num w:numId="16">
    <w:abstractNumId w:val="8"/>
  </w:num>
  <w:num w:numId="17">
    <w:abstractNumId w:val="15"/>
  </w:num>
  <w:num w:numId="18">
    <w:abstractNumId w:val="67"/>
  </w:num>
  <w:num w:numId="19">
    <w:abstractNumId w:val="27"/>
  </w:num>
  <w:num w:numId="20">
    <w:abstractNumId w:val="64"/>
  </w:num>
  <w:num w:numId="21">
    <w:abstractNumId w:val="16"/>
  </w:num>
  <w:num w:numId="22">
    <w:abstractNumId w:val="5"/>
  </w:num>
  <w:num w:numId="23">
    <w:abstractNumId w:val="6"/>
  </w:num>
  <w:num w:numId="24">
    <w:abstractNumId w:val="75"/>
  </w:num>
  <w:num w:numId="25">
    <w:abstractNumId w:val="73"/>
  </w:num>
  <w:num w:numId="26">
    <w:abstractNumId w:val="41"/>
  </w:num>
  <w:num w:numId="27">
    <w:abstractNumId w:val="10"/>
  </w:num>
  <w:num w:numId="28">
    <w:abstractNumId w:val="17"/>
  </w:num>
  <w:num w:numId="29">
    <w:abstractNumId w:val="43"/>
  </w:num>
  <w:num w:numId="30">
    <w:abstractNumId w:val="21"/>
  </w:num>
  <w:num w:numId="31">
    <w:abstractNumId w:val="31"/>
  </w:num>
  <w:num w:numId="32">
    <w:abstractNumId w:val="23"/>
  </w:num>
  <w:num w:numId="33">
    <w:abstractNumId w:val="3"/>
  </w:num>
  <w:num w:numId="34">
    <w:abstractNumId w:val="56"/>
  </w:num>
  <w:num w:numId="35">
    <w:abstractNumId w:val="69"/>
  </w:num>
  <w:num w:numId="36">
    <w:abstractNumId w:val="51"/>
  </w:num>
  <w:num w:numId="37">
    <w:abstractNumId w:val="36"/>
  </w:num>
  <w:num w:numId="38">
    <w:abstractNumId w:val="70"/>
  </w:num>
  <w:num w:numId="39">
    <w:abstractNumId w:val="50"/>
  </w:num>
  <w:num w:numId="40">
    <w:abstractNumId w:val="46"/>
  </w:num>
  <w:num w:numId="41">
    <w:abstractNumId w:val="22"/>
  </w:num>
  <w:num w:numId="42">
    <w:abstractNumId w:val="14"/>
  </w:num>
  <w:num w:numId="43">
    <w:abstractNumId w:val="33"/>
  </w:num>
  <w:num w:numId="44">
    <w:abstractNumId w:val="83"/>
  </w:num>
  <w:num w:numId="45">
    <w:abstractNumId w:val="79"/>
  </w:num>
  <w:num w:numId="46">
    <w:abstractNumId w:val="38"/>
  </w:num>
  <w:num w:numId="47">
    <w:abstractNumId w:val="42"/>
  </w:num>
  <w:num w:numId="48">
    <w:abstractNumId w:val="7"/>
  </w:num>
  <w:num w:numId="49">
    <w:abstractNumId w:val="77"/>
  </w:num>
  <w:num w:numId="50">
    <w:abstractNumId w:val="44"/>
  </w:num>
  <w:num w:numId="51">
    <w:abstractNumId w:val="54"/>
  </w:num>
  <w:num w:numId="52">
    <w:abstractNumId w:val="63"/>
  </w:num>
  <w:num w:numId="53">
    <w:abstractNumId w:val="76"/>
  </w:num>
  <w:num w:numId="54">
    <w:abstractNumId w:val="62"/>
  </w:num>
  <w:num w:numId="55">
    <w:abstractNumId w:val="61"/>
  </w:num>
  <w:num w:numId="56">
    <w:abstractNumId w:val="72"/>
  </w:num>
  <w:num w:numId="57">
    <w:abstractNumId w:val="0"/>
  </w:num>
  <w:num w:numId="58">
    <w:abstractNumId w:val="26"/>
  </w:num>
  <w:num w:numId="59">
    <w:abstractNumId w:val="80"/>
  </w:num>
  <w:num w:numId="60">
    <w:abstractNumId w:val="47"/>
  </w:num>
  <w:num w:numId="61">
    <w:abstractNumId w:val="82"/>
  </w:num>
  <w:num w:numId="62">
    <w:abstractNumId w:val="84"/>
  </w:num>
  <w:num w:numId="63">
    <w:abstractNumId w:val="34"/>
  </w:num>
  <w:num w:numId="64">
    <w:abstractNumId w:val="13"/>
  </w:num>
  <w:num w:numId="65">
    <w:abstractNumId w:val="60"/>
  </w:num>
  <w:num w:numId="66">
    <w:abstractNumId w:val="52"/>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num>
  <w:num w:numId="75">
    <w:abstractNumId w:val="11"/>
  </w:num>
  <w:num w:numId="76">
    <w:abstractNumId w:val="49"/>
  </w:num>
  <w:num w:numId="77">
    <w:abstractNumId w:val="29"/>
  </w:num>
  <w:num w:numId="78">
    <w:abstractNumId w:val="85"/>
  </w:num>
  <w:num w:numId="79">
    <w:abstractNumId w:val="81"/>
  </w:num>
  <w:num w:numId="80">
    <w:abstractNumId w:val="57"/>
  </w:num>
  <w:num w:numId="81">
    <w:abstractNumId w:val="25"/>
  </w:num>
  <w:num w:numId="82">
    <w:abstractNumId w:val="12"/>
  </w:num>
  <w:num w:numId="83">
    <w:abstractNumId w:val="45"/>
  </w:num>
  <w:num w:numId="84">
    <w:abstractNumId w:val="28"/>
  </w:num>
  <w:num w:numId="85">
    <w:abstractNumId w:val="48"/>
  </w:num>
  <w:num w:numId="86">
    <w:abstractNumId w:val="18"/>
  </w:num>
  <w:num w:numId="87">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6B"/>
    <w:rsid w:val="00011A8F"/>
    <w:rsid w:val="000210B0"/>
    <w:rsid w:val="000218A6"/>
    <w:rsid w:val="00022550"/>
    <w:rsid w:val="00030EEB"/>
    <w:rsid w:val="000349A4"/>
    <w:rsid w:val="000411BA"/>
    <w:rsid w:val="0004358A"/>
    <w:rsid w:val="000439DC"/>
    <w:rsid w:val="00043B5B"/>
    <w:rsid w:val="0005149E"/>
    <w:rsid w:val="000539FB"/>
    <w:rsid w:val="00055153"/>
    <w:rsid w:val="0005634E"/>
    <w:rsid w:val="00057BBB"/>
    <w:rsid w:val="00060B04"/>
    <w:rsid w:val="000810E7"/>
    <w:rsid w:val="00081841"/>
    <w:rsid w:val="000828A3"/>
    <w:rsid w:val="00085208"/>
    <w:rsid w:val="00097176"/>
    <w:rsid w:val="000C2A07"/>
    <w:rsid w:val="000D34DC"/>
    <w:rsid w:val="000E1309"/>
    <w:rsid w:val="000F5642"/>
    <w:rsid w:val="00101549"/>
    <w:rsid w:val="00107B98"/>
    <w:rsid w:val="001140B6"/>
    <w:rsid w:val="00123511"/>
    <w:rsid w:val="00126E0C"/>
    <w:rsid w:val="001656A4"/>
    <w:rsid w:val="0016652C"/>
    <w:rsid w:val="00184AB0"/>
    <w:rsid w:val="00195C65"/>
    <w:rsid w:val="00195CBF"/>
    <w:rsid w:val="001A590C"/>
    <w:rsid w:val="001B4111"/>
    <w:rsid w:val="001D3819"/>
    <w:rsid w:val="001D6607"/>
    <w:rsid w:val="001D799A"/>
    <w:rsid w:val="001E1C84"/>
    <w:rsid w:val="001E7AE9"/>
    <w:rsid w:val="00215C95"/>
    <w:rsid w:val="002238DC"/>
    <w:rsid w:val="00250DC3"/>
    <w:rsid w:val="00251EFE"/>
    <w:rsid w:val="00254DC6"/>
    <w:rsid w:val="002679BF"/>
    <w:rsid w:val="00277470"/>
    <w:rsid w:val="002828FB"/>
    <w:rsid w:val="00295316"/>
    <w:rsid w:val="00295916"/>
    <w:rsid w:val="002C0B44"/>
    <w:rsid w:val="002D40A3"/>
    <w:rsid w:val="002D5B3D"/>
    <w:rsid w:val="002E1392"/>
    <w:rsid w:val="002F32EF"/>
    <w:rsid w:val="002F759A"/>
    <w:rsid w:val="0030549E"/>
    <w:rsid w:val="003150A4"/>
    <w:rsid w:val="0031686C"/>
    <w:rsid w:val="003218D0"/>
    <w:rsid w:val="00335F27"/>
    <w:rsid w:val="00341284"/>
    <w:rsid w:val="003452E2"/>
    <w:rsid w:val="0035789B"/>
    <w:rsid w:val="003641E5"/>
    <w:rsid w:val="00370D7D"/>
    <w:rsid w:val="00376DCE"/>
    <w:rsid w:val="00384E24"/>
    <w:rsid w:val="003A1F57"/>
    <w:rsid w:val="003C6A34"/>
    <w:rsid w:val="003D4AD6"/>
    <w:rsid w:val="003E0B78"/>
    <w:rsid w:val="003F7B9E"/>
    <w:rsid w:val="004011F0"/>
    <w:rsid w:val="004068B4"/>
    <w:rsid w:val="004145E0"/>
    <w:rsid w:val="00435250"/>
    <w:rsid w:val="00443065"/>
    <w:rsid w:val="00444F59"/>
    <w:rsid w:val="00455E00"/>
    <w:rsid w:val="0046652A"/>
    <w:rsid w:val="0047092D"/>
    <w:rsid w:val="00474470"/>
    <w:rsid w:val="00480F6B"/>
    <w:rsid w:val="00485184"/>
    <w:rsid w:val="00491F0D"/>
    <w:rsid w:val="004A28E1"/>
    <w:rsid w:val="004A57E3"/>
    <w:rsid w:val="004B3101"/>
    <w:rsid w:val="004B6DC4"/>
    <w:rsid w:val="004C133C"/>
    <w:rsid w:val="004C5E81"/>
    <w:rsid w:val="004D6C1B"/>
    <w:rsid w:val="004E4B19"/>
    <w:rsid w:val="005029C7"/>
    <w:rsid w:val="00506D07"/>
    <w:rsid w:val="0051271A"/>
    <w:rsid w:val="00513F35"/>
    <w:rsid w:val="005174B5"/>
    <w:rsid w:val="005242EF"/>
    <w:rsid w:val="00526D02"/>
    <w:rsid w:val="0053031C"/>
    <w:rsid w:val="005308FE"/>
    <w:rsid w:val="00534B13"/>
    <w:rsid w:val="00552B44"/>
    <w:rsid w:val="00560548"/>
    <w:rsid w:val="005605DF"/>
    <w:rsid w:val="0056188A"/>
    <w:rsid w:val="0056500E"/>
    <w:rsid w:val="00567C00"/>
    <w:rsid w:val="00567D76"/>
    <w:rsid w:val="00580892"/>
    <w:rsid w:val="00590D3E"/>
    <w:rsid w:val="005A216D"/>
    <w:rsid w:val="005A27BD"/>
    <w:rsid w:val="005A39F9"/>
    <w:rsid w:val="005B1B96"/>
    <w:rsid w:val="005D4AFC"/>
    <w:rsid w:val="005D5418"/>
    <w:rsid w:val="005E0FA6"/>
    <w:rsid w:val="005F4B99"/>
    <w:rsid w:val="005F79A8"/>
    <w:rsid w:val="00604652"/>
    <w:rsid w:val="00604969"/>
    <w:rsid w:val="00614CFF"/>
    <w:rsid w:val="00627E05"/>
    <w:rsid w:val="00632288"/>
    <w:rsid w:val="006364E5"/>
    <w:rsid w:val="00644FE0"/>
    <w:rsid w:val="00645E4B"/>
    <w:rsid w:val="0065378A"/>
    <w:rsid w:val="00660BE3"/>
    <w:rsid w:val="00670769"/>
    <w:rsid w:val="00675E8F"/>
    <w:rsid w:val="006823F4"/>
    <w:rsid w:val="00694760"/>
    <w:rsid w:val="006A5528"/>
    <w:rsid w:val="006C252F"/>
    <w:rsid w:val="006C5B70"/>
    <w:rsid w:val="006D7551"/>
    <w:rsid w:val="006E2D6F"/>
    <w:rsid w:val="006E31F4"/>
    <w:rsid w:val="006E6ED6"/>
    <w:rsid w:val="007067B0"/>
    <w:rsid w:val="0071072D"/>
    <w:rsid w:val="00711D3F"/>
    <w:rsid w:val="00730C48"/>
    <w:rsid w:val="00744A37"/>
    <w:rsid w:val="007479A8"/>
    <w:rsid w:val="00751AE3"/>
    <w:rsid w:val="00767E88"/>
    <w:rsid w:val="00773933"/>
    <w:rsid w:val="007952FB"/>
    <w:rsid w:val="007976AB"/>
    <w:rsid w:val="007A1B19"/>
    <w:rsid w:val="007A3894"/>
    <w:rsid w:val="007A422B"/>
    <w:rsid w:val="007B0EA0"/>
    <w:rsid w:val="007B3F57"/>
    <w:rsid w:val="007B5C6A"/>
    <w:rsid w:val="007C7436"/>
    <w:rsid w:val="007D6390"/>
    <w:rsid w:val="007E5570"/>
    <w:rsid w:val="007E59CD"/>
    <w:rsid w:val="007F4974"/>
    <w:rsid w:val="00801124"/>
    <w:rsid w:val="00806EC7"/>
    <w:rsid w:val="008638B5"/>
    <w:rsid w:val="00870A41"/>
    <w:rsid w:val="00873CFF"/>
    <w:rsid w:val="00880ED5"/>
    <w:rsid w:val="00890EF8"/>
    <w:rsid w:val="00891DBB"/>
    <w:rsid w:val="008946B5"/>
    <w:rsid w:val="008A5474"/>
    <w:rsid w:val="008B0362"/>
    <w:rsid w:val="008B14B5"/>
    <w:rsid w:val="008B733B"/>
    <w:rsid w:val="008C4303"/>
    <w:rsid w:val="008E0AED"/>
    <w:rsid w:val="008E183B"/>
    <w:rsid w:val="008E5CF9"/>
    <w:rsid w:val="008E6668"/>
    <w:rsid w:val="008F5DA7"/>
    <w:rsid w:val="0090503C"/>
    <w:rsid w:val="0091724E"/>
    <w:rsid w:val="009214D4"/>
    <w:rsid w:val="009325AA"/>
    <w:rsid w:val="009357EF"/>
    <w:rsid w:val="00943D30"/>
    <w:rsid w:val="00965D13"/>
    <w:rsid w:val="00966D0C"/>
    <w:rsid w:val="00977AC4"/>
    <w:rsid w:val="00981041"/>
    <w:rsid w:val="0098649F"/>
    <w:rsid w:val="009B22D8"/>
    <w:rsid w:val="009D1B13"/>
    <w:rsid w:val="009E571B"/>
    <w:rsid w:val="009E7BC2"/>
    <w:rsid w:val="00A15EC0"/>
    <w:rsid w:val="00A16159"/>
    <w:rsid w:val="00A21E9F"/>
    <w:rsid w:val="00A34876"/>
    <w:rsid w:val="00A40A8B"/>
    <w:rsid w:val="00A43857"/>
    <w:rsid w:val="00A53EDE"/>
    <w:rsid w:val="00A568A8"/>
    <w:rsid w:val="00A62584"/>
    <w:rsid w:val="00A64340"/>
    <w:rsid w:val="00A646B7"/>
    <w:rsid w:val="00A6580A"/>
    <w:rsid w:val="00A660FB"/>
    <w:rsid w:val="00A7100B"/>
    <w:rsid w:val="00A75685"/>
    <w:rsid w:val="00A920FF"/>
    <w:rsid w:val="00A925A0"/>
    <w:rsid w:val="00AA0C66"/>
    <w:rsid w:val="00AA1C87"/>
    <w:rsid w:val="00AA42FD"/>
    <w:rsid w:val="00AB5794"/>
    <w:rsid w:val="00AC239C"/>
    <w:rsid w:val="00AC504B"/>
    <w:rsid w:val="00AC559A"/>
    <w:rsid w:val="00B00D94"/>
    <w:rsid w:val="00B14746"/>
    <w:rsid w:val="00B14FDD"/>
    <w:rsid w:val="00B264FB"/>
    <w:rsid w:val="00B3528F"/>
    <w:rsid w:val="00B42F32"/>
    <w:rsid w:val="00B61F16"/>
    <w:rsid w:val="00B62D97"/>
    <w:rsid w:val="00B83B9F"/>
    <w:rsid w:val="00B94FCD"/>
    <w:rsid w:val="00BA1E30"/>
    <w:rsid w:val="00BA2AC8"/>
    <w:rsid w:val="00BA2F01"/>
    <w:rsid w:val="00BA535A"/>
    <w:rsid w:val="00BA5DD1"/>
    <w:rsid w:val="00BC00BF"/>
    <w:rsid w:val="00BD10FE"/>
    <w:rsid w:val="00BD1735"/>
    <w:rsid w:val="00BE2206"/>
    <w:rsid w:val="00BE3047"/>
    <w:rsid w:val="00BE577D"/>
    <w:rsid w:val="00BE7E5A"/>
    <w:rsid w:val="00BF4C9A"/>
    <w:rsid w:val="00BF7378"/>
    <w:rsid w:val="00C03552"/>
    <w:rsid w:val="00C22286"/>
    <w:rsid w:val="00C31D72"/>
    <w:rsid w:val="00C42BE5"/>
    <w:rsid w:val="00C510B5"/>
    <w:rsid w:val="00C55599"/>
    <w:rsid w:val="00C57E9B"/>
    <w:rsid w:val="00C76C32"/>
    <w:rsid w:val="00C77ED7"/>
    <w:rsid w:val="00C8076A"/>
    <w:rsid w:val="00C83B8C"/>
    <w:rsid w:val="00C93304"/>
    <w:rsid w:val="00CA316B"/>
    <w:rsid w:val="00CB2D56"/>
    <w:rsid w:val="00CB57FE"/>
    <w:rsid w:val="00CB64A9"/>
    <w:rsid w:val="00CB6F65"/>
    <w:rsid w:val="00CC0FB4"/>
    <w:rsid w:val="00CC63CA"/>
    <w:rsid w:val="00CD2082"/>
    <w:rsid w:val="00CD3EB0"/>
    <w:rsid w:val="00CD7025"/>
    <w:rsid w:val="00CE23AA"/>
    <w:rsid w:val="00CE5181"/>
    <w:rsid w:val="00CF4503"/>
    <w:rsid w:val="00D1103E"/>
    <w:rsid w:val="00D11C87"/>
    <w:rsid w:val="00D15431"/>
    <w:rsid w:val="00D31123"/>
    <w:rsid w:val="00D32B27"/>
    <w:rsid w:val="00D366CB"/>
    <w:rsid w:val="00D42A91"/>
    <w:rsid w:val="00D461CB"/>
    <w:rsid w:val="00D4670C"/>
    <w:rsid w:val="00D5210A"/>
    <w:rsid w:val="00D536A6"/>
    <w:rsid w:val="00D640E9"/>
    <w:rsid w:val="00D725A8"/>
    <w:rsid w:val="00D737E7"/>
    <w:rsid w:val="00D741D2"/>
    <w:rsid w:val="00D75948"/>
    <w:rsid w:val="00DA7C30"/>
    <w:rsid w:val="00DC6368"/>
    <w:rsid w:val="00DD1EC1"/>
    <w:rsid w:val="00DD4267"/>
    <w:rsid w:val="00DF4723"/>
    <w:rsid w:val="00DF5D66"/>
    <w:rsid w:val="00DF6DB6"/>
    <w:rsid w:val="00DF79C6"/>
    <w:rsid w:val="00E22EFA"/>
    <w:rsid w:val="00E3418C"/>
    <w:rsid w:val="00E35EDC"/>
    <w:rsid w:val="00E418DD"/>
    <w:rsid w:val="00E42D33"/>
    <w:rsid w:val="00E5092E"/>
    <w:rsid w:val="00E67A23"/>
    <w:rsid w:val="00E75275"/>
    <w:rsid w:val="00E80E34"/>
    <w:rsid w:val="00E9429F"/>
    <w:rsid w:val="00EA267C"/>
    <w:rsid w:val="00EA2996"/>
    <w:rsid w:val="00EB5D7B"/>
    <w:rsid w:val="00EB784A"/>
    <w:rsid w:val="00EC55C7"/>
    <w:rsid w:val="00ED29E0"/>
    <w:rsid w:val="00EE17C9"/>
    <w:rsid w:val="00EE4B9C"/>
    <w:rsid w:val="00EE52D2"/>
    <w:rsid w:val="00EF0C96"/>
    <w:rsid w:val="00EF504B"/>
    <w:rsid w:val="00F077FF"/>
    <w:rsid w:val="00F07B8D"/>
    <w:rsid w:val="00F1300A"/>
    <w:rsid w:val="00F21AC1"/>
    <w:rsid w:val="00F246A7"/>
    <w:rsid w:val="00F246DE"/>
    <w:rsid w:val="00F36C5D"/>
    <w:rsid w:val="00F452EA"/>
    <w:rsid w:val="00F57D83"/>
    <w:rsid w:val="00F63B88"/>
    <w:rsid w:val="00F67726"/>
    <w:rsid w:val="00F72EF2"/>
    <w:rsid w:val="00F72EF9"/>
    <w:rsid w:val="00F73FAA"/>
    <w:rsid w:val="00F8046F"/>
    <w:rsid w:val="00FA378F"/>
    <w:rsid w:val="00FB3C73"/>
    <w:rsid w:val="00FB4399"/>
    <w:rsid w:val="00FC2A2C"/>
    <w:rsid w:val="00FC4795"/>
    <w:rsid w:val="00FC773B"/>
    <w:rsid w:val="00FE18CC"/>
    <w:rsid w:val="00FF392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17EC9"/>
  <w15:docId w15:val="{390B19A1-BDAD-47D8-A458-319210C5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64A9"/>
  </w:style>
  <w:style w:type="paragraph" w:styleId="Heading1">
    <w:name w:val="heading 1"/>
    <w:basedOn w:val="Normal"/>
    <w:next w:val="Normal"/>
    <w:link w:val="Heading1Char"/>
    <w:uiPriority w:val="9"/>
    <w:qFormat/>
    <w:rsid w:val="0047092D"/>
    <w:pPr>
      <w:keepNext/>
      <w:keepLines/>
      <w:pBdr>
        <w:bottom w:val="single" w:sz="4" w:space="1" w:color="50B4C8" w:themeColor="accent1"/>
      </w:pBdr>
      <w:spacing w:before="400" w:after="40" w:line="240" w:lineRule="auto"/>
      <w:outlineLvl w:val="0"/>
    </w:pPr>
    <w:rPr>
      <w:rFonts w:asciiTheme="majorHAnsi" w:eastAsiaTheme="majorEastAsia" w:hAnsiTheme="majorHAnsi" w:cstheme="majorBidi"/>
      <w:color w:val="50B4C8" w:themeColor="accent1"/>
      <w:sz w:val="32"/>
      <w:szCs w:val="32"/>
    </w:rPr>
  </w:style>
  <w:style w:type="paragraph" w:styleId="Heading2">
    <w:name w:val="heading 2"/>
    <w:basedOn w:val="Normal"/>
    <w:next w:val="Normal"/>
    <w:link w:val="Heading2Char"/>
    <w:uiPriority w:val="9"/>
    <w:unhideWhenUsed/>
    <w:qFormat/>
    <w:rsid w:val="002F759A"/>
    <w:pPr>
      <w:keepNext/>
      <w:keepLines/>
      <w:spacing w:before="160" w:line="240" w:lineRule="auto"/>
      <w:outlineLvl w:val="1"/>
    </w:pPr>
    <w:rPr>
      <w:rFonts w:asciiTheme="majorHAnsi" w:eastAsiaTheme="majorEastAsia" w:hAnsiTheme="majorHAnsi" w:cstheme="majorBidi"/>
      <w:color w:val="50B4C8" w:themeColor="accent1"/>
      <w:sz w:val="28"/>
      <w:szCs w:val="28"/>
    </w:rPr>
  </w:style>
  <w:style w:type="paragraph" w:styleId="Heading3">
    <w:name w:val="heading 3"/>
    <w:basedOn w:val="Normal"/>
    <w:next w:val="Normal"/>
    <w:link w:val="Heading3Char"/>
    <w:uiPriority w:val="9"/>
    <w:unhideWhenUsed/>
    <w:qFormat/>
    <w:rsid w:val="0047092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47092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47092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47092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47092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47092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47092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092D"/>
    <w:pPr>
      <w:spacing w:after="0" w:line="240" w:lineRule="auto"/>
      <w:contextualSpacing/>
    </w:pPr>
    <w:rPr>
      <w:rFonts w:asciiTheme="majorHAnsi" w:eastAsiaTheme="majorEastAsia" w:hAnsiTheme="majorHAnsi" w:cstheme="majorBidi"/>
      <w:color w:val="50B4C8" w:themeColor="accent1"/>
      <w:spacing w:val="-7"/>
      <w:sz w:val="64"/>
      <w:szCs w:val="64"/>
    </w:rPr>
  </w:style>
  <w:style w:type="character" w:customStyle="1" w:styleId="TitleChar">
    <w:name w:val="Title Char"/>
    <w:basedOn w:val="DefaultParagraphFont"/>
    <w:link w:val="Title"/>
    <w:uiPriority w:val="10"/>
    <w:rsid w:val="0047092D"/>
    <w:rPr>
      <w:rFonts w:asciiTheme="majorHAnsi" w:eastAsiaTheme="majorEastAsia" w:hAnsiTheme="majorHAnsi" w:cstheme="majorBidi"/>
      <w:color w:val="50B4C8" w:themeColor="accent1"/>
      <w:spacing w:val="-7"/>
      <w:sz w:val="64"/>
      <w:szCs w:val="64"/>
    </w:rPr>
  </w:style>
  <w:style w:type="paragraph" w:styleId="Subtitle">
    <w:name w:val="Subtitle"/>
    <w:basedOn w:val="Normal"/>
    <w:next w:val="Normal"/>
    <w:link w:val="SubtitleChar"/>
    <w:uiPriority w:val="11"/>
    <w:qFormat/>
    <w:rsid w:val="0047092D"/>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SubtitleChar">
    <w:name w:val="Subtitle Char"/>
    <w:basedOn w:val="DefaultParagraphFont"/>
    <w:link w:val="Subtitle"/>
    <w:uiPriority w:val="11"/>
    <w:rsid w:val="0047092D"/>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47092D"/>
    <w:rPr>
      <w:rFonts w:asciiTheme="majorHAnsi" w:eastAsiaTheme="majorEastAsia" w:hAnsiTheme="majorHAnsi" w:cstheme="majorBidi"/>
      <w:color w:val="50B4C8" w:themeColor="accent1"/>
      <w:sz w:val="32"/>
      <w:szCs w:val="32"/>
    </w:rPr>
  </w:style>
  <w:style w:type="character" w:customStyle="1" w:styleId="Heading2Char">
    <w:name w:val="Heading 2 Char"/>
    <w:basedOn w:val="DefaultParagraphFont"/>
    <w:link w:val="Heading2"/>
    <w:uiPriority w:val="9"/>
    <w:rsid w:val="002F759A"/>
    <w:rPr>
      <w:rFonts w:asciiTheme="majorHAnsi" w:eastAsiaTheme="majorEastAsia" w:hAnsiTheme="majorHAnsi" w:cstheme="majorBidi"/>
      <w:color w:val="50B4C8" w:themeColor="accent1"/>
      <w:sz w:val="28"/>
      <w:szCs w:val="28"/>
    </w:rPr>
  </w:style>
  <w:style w:type="character" w:customStyle="1" w:styleId="Heading3Char">
    <w:name w:val="Heading 3 Char"/>
    <w:basedOn w:val="DefaultParagraphFont"/>
    <w:link w:val="Heading3"/>
    <w:uiPriority w:val="9"/>
    <w:rsid w:val="0047092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47092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7092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47092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47092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47092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47092D"/>
    <w:rPr>
      <w:rFonts w:asciiTheme="majorHAnsi" w:eastAsiaTheme="majorEastAsia" w:hAnsiTheme="majorHAnsi" w:cstheme="majorBidi"/>
      <w:i/>
      <w:iCs/>
      <w:smallCaps/>
      <w:color w:val="595959" w:themeColor="text1" w:themeTint="A6"/>
    </w:rPr>
  </w:style>
  <w:style w:type="character" w:styleId="SubtleEmphasis">
    <w:name w:val="Subtle Emphasis"/>
    <w:basedOn w:val="DefaultParagraphFont"/>
    <w:uiPriority w:val="19"/>
    <w:qFormat/>
    <w:rsid w:val="0047092D"/>
    <w:rPr>
      <w:i/>
      <w:iCs/>
      <w:color w:val="595959" w:themeColor="text1" w:themeTint="A6"/>
    </w:rPr>
  </w:style>
  <w:style w:type="character" w:styleId="Emphasis">
    <w:name w:val="Emphasis"/>
    <w:basedOn w:val="DefaultParagraphFont"/>
    <w:uiPriority w:val="20"/>
    <w:qFormat/>
    <w:rsid w:val="0047092D"/>
    <w:rPr>
      <w:i/>
      <w:iCs/>
    </w:rPr>
  </w:style>
  <w:style w:type="character" w:styleId="IntenseEmphasis">
    <w:name w:val="Intense Emphasis"/>
    <w:basedOn w:val="DefaultParagraphFont"/>
    <w:uiPriority w:val="21"/>
    <w:qFormat/>
    <w:rsid w:val="0047092D"/>
    <w:rPr>
      <w:b/>
      <w:bCs/>
      <w:i/>
      <w:iCs/>
    </w:rPr>
  </w:style>
  <w:style w:type="character" w:styleId="Strong">
    <w:name w:val="Strong"/>
    <w:basedOn w:val="DefaultParagraphFont"/>
    <w:uiPriority w:val="22"/>
    <w:qFormat/>
    <w:rsid w:val="0047092D"/>
    <w:rPr>
      <w:b/>
      <w:bCs/>
    </w:rPr>
  </w:style>
  <w:style w:type="paragraph" w:styleId="Quote">
    <w:name w:val="Quote"/>
    <w:basedOn w:val="Normal"/>
    <w:next w:val="Normal"/>
    <w:link w:val="QuoteChar"/>
    <w:uiPriority w:val="29"/>
    <w:qFormat/>
    <w:rsid w:val="0047092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7092D"/>
    <w:rPr>
      <w:i/>
      <w:iCs/>
    </w:rPr>
  </w:style>
  <w:style w:type="paragraph" w:styleId="IntenseQuote">
    <w:name w:val="Intense Quote"/>
    <w:basedOn w:val="Normal"/>
    <w:next w:val="Normal"/>
    <w:link w:val="IntenseQuoteChar"/>
    <w:uiPriority w:val="30"/>
    <w:qFormat/>
    <w:rsid w:val="0047092D"/>
    <w:pPr>
      <w:spacing w:before="100" w:beforeAutospacing="1" w:after="240"/>
      <w:ind w:left="864" w:right="864"/>
      <w:jc w:val="center"/>
    </w:pPr>
    <w:rPr>
      <w:rFonts w:asciiTheme="majorHAnsi" w:eastAsiaTheme="majorEastAsia" w:hAnsiTheme="majorHAnsi" w:cstheme="majorBidi"/>
      <w:color w:val="50B4C8" w:themeColor="accent1"/>
      <w:sz w:val="28"/>
      <w:szCs w:val="28"/>
    </w:rPr>
  </w:style>
  <w:style w:type="character" w:customStyle="1" w:styleId="IntenseQuoteChar">
    <w:name w:val="Intense Quote Char"/>
    <w:basedOn w:val="DefaultParagraphFont"/>
    <w:link w:val="IntenseQuote"/>
    <w:uiPriority w:val="30"/>
    <w:rsid w:val="0047092D"/>
    <w:rPr>
      <w:rFonts w:asciiTheme="majorHAnsi" w:eastAsiaTheme="majorEastAsia" w:hAnsiTheme="majorHAnsi" w:cstheme="majorBidi"/>
      <w:color w:val="50B4C8" w:themeColor="accent1"/>
      <w:sz w:val="28"/>
      <w:szCs w:val="28"/>
    </w:rPr>
  </w:style>
  <w:style w:type="character" w:styleId="SubtleReference">
    <w:name w:val="Subtle Reference"/>
    <w:basedOn w:val="DefaultParagraphFont"/>
    <w:uiPriority w:val="31"/>
    <w:qFormat/>
    <w:rsid w:val="0047092D"/>
    <w:rPr>
      <w:smallCaps/>
      <w:color w:val="404040" w:themeColor="text1" w:themeTint="BF"/>
    </w:rPr>
  </w:style>
  <w:style w:type="character" w:styleId="IntenseReference">
    <w:name w:val="Intense Reference"/>
    <w:basedOn w:val="DefaultParagraphFont"/>
    <w:uiPriority w:val="32"/>
    <w:qFormat/>
    <w:rsid w:val="0047092D"/>
    <w:rPr>
      <w:b/>
      <w:bCs/>
      <w:smallCaps/>
      <w:u w:val="single"/>
    </w:rPr>
  </w:style>
  <w:style w:type="character" w:styleId="BookTitle">
    <w:name w:val="Book Title"/>
    <w:basedOn w:val="DefaultParagraphFont"/>
    <w:uiPriority w:val="33"/>
    <w:qFormat/>
    <w:rsid w:val="0047092D"/>
    <w:rPr>
      <w:b/>
      <w:bCs/>
      <w:smallCaps/>
    </w:rPr>
  </w:style>
  <w:style w:type="paragraph" w:styleId="Caption">
    <w:name w:val="caption"/>
    <w:basedOn w:val="Normal"/>
    <w:next w:val="Normal"/>
    <w:uiPriority w:val="35"/>
    <w:semiHidden/>
    <w:unhideWhenUsed/>
    <w:qFormat/>
    <w:rsid w:val="0047092D"/>
    <w:pPr>
      <w:spacing w:line="240" w:lineRule="auto"/>
    </w:pPr>
    <w:rPr>
      <w:b/>
      <w:bCs/>
      <w:color w:val="404040" w:themeColor="text1" w:themeTint="BF"/>
    </w:rPr>
  </w:style>
  <w:style w:type="paragraph" w:styleId="TOCHeading">
    <w:name w:val="TOC Heading"/>
    <w:basedOn w:val="Heading1"/>
    <w:next w:val="Normal"/>
    <w:uiPriority w:val="39"/>
    <w:unhideWhenUsed/>
    <w:qFormat/>
    <w:rsid w:val="0047092D"/>
    <w:pPr>
      <w:outlineLvl w:val="9"/>
    </w:pPr>
  </w:style>
  <w:style w:type="paragraph" w:styleId="NoSpacing">
    <w:name w:val="No Spacing"/>
    <w:uiPriority w:val="1"/>
    <w:qFormat/>
    <w:rsid w:val="0047092D"/>
    <w:pPr>
      <w:spacing w:after="0" w:line="240" w:lineRule="auto"/>
    </w:pPr>
  </w:style>
  <w:style w:type="paragraph" w:styleId="ListParagraph">
    <w:name w:val="List Paragraph"/>
    <w:basedOn w:val="Normal"/>
    <w:link w:val="ListParagraphChar"/>
    <w:uiPriority w:val="34"/>
    <w:qFormat/>
    <w:rsid w:val="0047092D"/>
    <w:pPr>
      <w:ind w:left="720"/>
      <w:contextualSpacing/>
    </w:pPr>
  </w:style>
  <w:style w:type="paragraph" w:styleId="Header">
    <w:name w:val="header"/>
    <w:basedOn w:val="Normal"/>
    <w:link w:val="HeaderChar"/>
    <w:uiPriority w:val="99"/>
    <w:unhideWhenUsed/>
    <w:rsid w:val="006364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64E5"/>
  </w:style>
  <w:style w:type="paragraph" w:styleId="Footer">
    <w:name w:val="footer"/>
    <w:basedOn w:val="Normal"/>
    <w:link w:val="FooterChar"/>
    <w:uiPriority w:val="99"/>
    <w:unhideWhenUsed/>
    <w:rsid w:val="006364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64E5"/>
  </w:style>
  <w:style w:type="paragraph" w:styleId="TOC2">
    <w:name w:val="toc 2"/>
    <w:basedOn w:val="Normal"/>
    <w:next w:val="Normal"/>
    <w:autoRedefine/>
    <w:uiPriority w:val="39"/>
    <w:unhideWhenUsed/>
    <w:rsid w:val="008F5DA7"/>
    <w:pPr>
      <w:spacing w:after="100" w:line="259" w:lineRule="auto"/>
      <w:ind w:left="220"/>
    </w:pPr>
    <w:rPr>
      <w:rFonts w:cs="Times New Roman"/>
      <w:sz w:val="22"/>
      <w:szCs w:val="22"/>
      <w:lang w:val="sl-SI" w:eastAsia="sl-SI"/>
    </w:rPr>
  </w:style>
  <w:style w:type="paragraph" w:styleId="TOC1">
    <w:name w:val="toc 1"/>
    <w:basedOn w:val="Normal"/>
    <w:next w:val="Normal"/>
    <w:autoRedefine/>
    <w:uiPriority w:val="39"/>
    <w:unhideWhenUsed/>
    <w:rsid w:val="00EA267C"/>
    <w:pPr>
      <w:tabs>
        <w:tab w:val="left" w:pos="440"/>
        <w:tab w:val="right" w:leader="dot" w:pos="9350"/>
      </w:tabs>
      <w:spacing w:after="100" w:line="259" w:lineRule="auto"/>
    </w:pPr>
    <w:rPr>
      <w:rFonts w:cs="Times New Roman"/>
      <w:sz w:val="22"/>
      <w:szCs w:val="22"/>
      <w:lang w:val="sl-SI" w:eastAsia="sl-SI"/>
    </w:rPr>
  </w:style>
  <w:style w:type="paragraph" w:styleId="TOC3">
    <w:name w:val="toc 3"/>
    <w:basedOn w:val="Normal"/>
    <w:next w:val="Normal"/>
    <w:autoRedefine/>
    <w:uiPriority w:val="39"/>
    <w:unhideWhenUsed/>
    <w:rsid w:val="008F5DA7"/>
    <w:pPr>
      <w:spacing w:after="100" w:line="259" w:lineRule="auto"/>
      <w:ind w:left="440"/>
    </w:pPr>
    <w:rPr>
      <w:rFonts w:cs="Times New Roman"/>
      <w:sz w:val="22"/>
      <w:szCs w:val="22"/>
      <w:lang w:val="sl-SI" w:eastAsia="sl-SI"/>
    </w:rPr>
  </w:style>
  <w:style w:type="character" w:styleId="Hyperlink">
    <w:name w:val="Hyperlink"/>
    <w:basedOn w:val="DefaultParagraphFont"/>
    <w:uiPriority w:val="99"/>
    <w:unhideWhenUsed/>
    <w:rsid w:val="008F5DA7"/>
    <w:rPr>
      <w:color w:val="2370CD" w:themeColor="hyperlink"/>
      <w:u w:val="single"/>
    </w:rPr>
  </w:style>
  <w:style w:type="table" w:styleId="TableGrid">
    <w:name w:val="Table Grid"/>
    <w:basedOn w:val="TableNormal"/>
    <w:rsid w:val="009E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71B"/>
    <w:rPr>
      <w:rFonts w:ascii="Segoe UI" w:hAnsi="Segoe UI" w:cs="Segoe UI"/>
      <w:sz w:val="18"/>
      <w:szCs w:val="18"/>
    </w:rPr>
  </w:style>
  <w:style w:type="paragraph" w:customStyle="1" w:styleId="Alineja">
    <w:name w:val="Alineja"/>
    <w:basedOn w:val="Normal"/>
    <w:next w:val="List"/>
    <w:qFormat/>
    <w:rsid w:val="00E80E34"/>
    <w:pPr>
      <w:numPr>
        <w:numId w:val="8"/>
      </w:numPr>
      <w:spacing w:after="0" w:line="276" w:lineRule="auto"/>
      <w:jc w:val="both"/>
    </w:pPr>
    <w:rPr>
      <w:rFonts w:ascii="Arial Unicode MS" w:eastAsia="Times New Roman" w:hAnsi="Arial Unicode MS" w:cs="Times New Roman"/>
      <w:lang w:val="sl-SI" w:eastAsia="en-US"/>
    </w:rPr>
  </w:style>
  <w:style w:type="paragraph" w:styleId="List">
    <w:name w:val="List"/>
    <w:basedOn w:val="Normal"/>
    <w:uiPriority w:val="99"/>
    <w:semiHidden/>
    <w:unhideWhenUsed/>
    <w:rsid w:val="00E80E34"/>
    <w:pPr>
      <w:ind w:left="283" w:hanging="283"/>
      <w:contextualSpacing/>
    </w:pPr>
  </w:style>
  <w:style w:type="paragraph" w:styleId="FootnoteText">
    <w:name w:val="footnote text"/>
    <w:basedOn w:val="Normal"/>
    <w:link w:val="FootnoteTextChar"/>
    <w:uiPriority w:val="99"/>
    <w:unhideWhenUsed/>
    <w:rsid w:val="00E80E34"/>
    <w:pPr>
      <w:spacing w:after="0" w:line="240" w:lineRule="auto"/>
    </w:pPr>
  </w:style>
  <w:style w:type="character" w:customStyle="1" w:styleId="FootnoteTextChar">
    <w:name w:val="Footnote Text Char"/>
    <w:basedOn w:val="DefaultParagraphFont"/>
    <w:link w:val="FootnoteText"/>
    <w:uiPriority w:val="99"/>
    <w:rsid w:val="00E80E34"/>
  </w:style>
  <w:style w:type="character" w:styleId="FootnoteReference">
    <w:name w:val="footnote reference"/>
    <w:basedOn w:val="DefaultParagraphFont"/>
    <w:uiPriority w:val="99"/>
    <w:semiHidden/>
    <w:unhideWhenUsed/>
    <w:rsid w:val="00E80E34"/>
    <w:rPr>
      <w:vertAlign w:val="superscript"/>
    </w:rPr>
  </w:style>
  <w:style w:type="character" w:styleId="CommentReference">
    <w:name w:val="annotation reference"/>
    <w:basedOn w:val="DefaultParagraphFont"/>
    <w:uiPriority w:val="99"/>
    <w:semiHidden/>
    <w:unhideWhenUsed/>
    <w:rsid w:val="00A64340"/>
    <w:rPr>
      <w:sz w:val="16"/>
      <w:szCs w:val="16"/>
    </w:rPr>
  </w:style>
  <w:style w:type="paragraph" w:styleId="CommentText">
    <w:name w:val="annotation text"/>
    <w:basedOn w:val="Normal"/>
    <w:link w:val="CommentTextChar"/>
    <w:uiPriority w:val="99"/>
    <w:semiHidden/>
    <w:unhideWhenUsed/>
    <w:rsid w:val="00A64340"/>
    <w:pPr>
      <w:spacing w:line="240" w:lineRule="auto"/>
    </w:pPr>
  </w:style>
  <w:style w:type="character" w:customStyle="1" w:styleId="CommentTextChar">
    <w:name w:val="Comment Text Char"/>
    <w:basedOn w:val="DefaultParagraphFont"/>
    <w:link w:val="CommentText"/>
    <w:uiPriority w:val="99"/>
    <w:semiHidden/>
    <w:rsid w:val="00A64340"/>
  </w:style>
  <w:style w:type="paragraph" w:styleId="CommentSubject">
    <w:name w:val="annotation subject"/>
    <w:basedOn w:val="CommentText"/>
    <w:next w:val="CommentText"/>
    <w:link w:val="CommentSubjectChar"/>
    <w:uiPriority w:val="99"/>
    <w:semiHidden/>
    <w:unhideWhenUsed/>
    <w:rsid w:val="00A64340"/>
    <w:rPr>
      <w:b/>
      <w:bCs/>
    </w:rPr>
  </w:style>
  <w:style w:type="character" w:customStyle="1" w:styleId="CommentSubjectChar">
    <w:name w:val="Comment Subject Char"/>
    <w:basedOn w:val="CommentTextChar"/>
    <w:link w:val="CommentSubject"/>
    <w:uiPriority w:val="99"/>
    <w:semiHidden/>
    <w:rsid w:val="00A64340"/>
    <w:rPr>
      <w:b/>
      <w:bCs/>
    </w:rPr>
  </w:style>
  <w:style w:type="paragraph" w:styleId="EndnoteText">
    <w:name w:val="endnote text"/>
    <w:basedOn w:val="Normal"/>
    <w:link w:val="EndnoteTextChar"/>
    <w:uiPriority w:val="99"/>
    <w:semiHidden/>
    <w:unhideWhenUsed/>
    <w:rsid w:val="00604652"/>
    <w:pPr>
      <w:spacing w:after="0" w:line="240" w:lineRule="auto"/>
    </w:pPr>
  </w:style>
  <w:style w:type="character" w:customStyle="1" w:styleId="EndnoteTextChar">
    <w:name w:val="Endnote Text Char"/>
    <w:basedOn w:val="DefaultParagraphFont"/>
    <w:link w:val="EndnoteText"/>
    <w:uiPriority w:val="99"/>
    <w:semiHidden/>
    <w:rsid w:val="00604652"/>
  </w:style>
  <w:style w:type="character" w:styleId="EndnoteReference">
    <w:name w:val="endnote reference"/>
    <w:basedOn w:val="DefaultParagraphFont"/>
    <w:uiPriority w:val="99"/>
    <w:semiHidden/>
    <w:unhideWhenUsed/>
    <w:rsid w:val="00604652"/>
    <w:rPr>
      <w:vertAlign w:val="superscript"/>
    </w:rPr>
  </w:style>
  <w:style w:type="character" w:customStyle="1" w:styleId="ListParagraphChar">
    <w:name w:val="List Paragraph Char"/>
    <w:basedOn w:val="DefaultParagraphFont"/>
    <w:link w:val="ListParagraph"/>
    <w:uiPriority w:val="34"/>
    <w:locked/>
    <w:rsid w:val="0071072D"/>
  </w:style>
  <w:style w:type="paragraph" w:styleId="BodyTextIndent2">
    <w:name w:val="Body Text Indent 2"/>
    <w:basedOn w:val="Normal"/>
    <w:link w:val="BodyTextIndent2Char"/>
    <w:uiPriority w:val="99"/>
    <w:semiHidden/>
    <w:unhideWhenUsed/>
    <w:rsid w:val="0071072D"/>
    <w:pPr>
      <w:spacing w:line="480" w:lineRule="auto"/>
      <w:ind w:left="283"/>
      <w:jc w:val="both"/>
    </w:pPr>
    <w:rPr>
      <w:rFonts w:ascii="Arial Unicode MS" w:eastAsia="Calibri" w:hAnsi="Arial Unicode MS" w:cs="Times New Roman"/>
      <w:szCs w:val="22"/>
      <w:lang w:val="sl-SI" w:eastAsia="en-US"/>
    </w:rPr>
  </w:style>
  <w:style w:type="character" w:customStyle="1" w:styleId="BodyTextIndent2Char">
    <w:name w:val="Body Text Indent 2 Char"/>
    <w:basedOn w:val="DefaultParagraphFont"/>
    <w:link w:val="BodyTextIndent2"/>
    <w:uiPriority w:val="99"/>
    <w:semiHidden/>
    <w:rsid w:val="0071072D"/>
    <w:rPr>
      <w:rFonts w:ascii="Arial Unicode MS" w:eastAsia="Calibri" w:hAnsi="Arial Unicode MS" w:cs="Times New Roman"/>
      <w:szCs w:val="22"/>
      <w:lang w:val="sl-SI" w:eastAsia="en-US"/>
    </w:rPr>
  </w:style>
  <w:style w:type="numbering" w:customStyle="1" w:styleId="NoList1">
    <w:name w:val="No List1"/>
    <w:next w:val="NoList"/>
    <w:uiPriority w:val="99"/>
    <w:semiHidden/>
    <w:unhideWhenUsed/>
    <w:rsid w:val="0071072D"/>
  </w:style>
  <w:style w:type="paragraph" w:styleId="NormalWeb">
    <w:name w:val="Normal (Web)"/>
    <w:basedOn w:val="Normal"/>
    <w:uiPriority w:val="99"/>
    <w:semiHidden/>
    <w:unhideWhenUsed/>
    <w:rsid w:val="0071072D"/>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FollowedHyperlink">
    <w:name w:val="FollowedHyperlink"/>
    <w:basedOn w:val="DefaultParagraphFont"/>
    <w:uiPriority w:val="99"/>
    <w:semiHidden/>
    <w:unhideWhenUsed/>
    <w:rsid w:val="0071072D"/>
    <w:rPr>
      <w:color w:val="877589" w:themeColor="followedHyperlink"/>
      <w:u w:val="single"/>
    </w:rPr>
  </w:style>
  <w:style w:type="paragraph" w:customStyle="1" w:styleId="Tekst">
    <w:name w:val="Tekst"/>
    <w:basedOn w:val="Normal"/>
    <w:qFormat/>
    <w:rsid w:val="00BC00BF"/>
    <w:pPr>
      <w:spacing w:after="0" w:line="274" w:lineRule="auto"/>
      <w:jc w:val="both"/>
    </w:pPr>
    <w:rPr>
      <w:rFonts w:asciiTheme="majorHAnsi" w:eastAsiaTheme="minorHAnsi" w:hAnsiTheme="majorHAnsi"/>
      <w:w w:val="105"/>
      <w:sz w:val="22"/>
      <w:szCs w:val="22"/>
      <w:lang w:val="en-GB" w:eastAsia="en-US"/>
    </w:rPr>
  </w:style>
  <w:style w:type="character" w:styleId="PageNumber">
    <w:name w:val="page number"/>
    <w:basedOn w:val="DefaultParagraphFont"/>
    <w:uiPriority w:val="99"/>
    <w:semiHidden/>
    <w:unhideWhenUsed/>
    <w:rsid w:val="00BC00BF"/>
  </w:style>
  <w:style w:type="table" w:customStyle="1" w:styleId="Tabelamrea1">
    <w:name w:val="Tabela – mreža1"/>
    <w:basedOn w:val="TableNormal"/>
    <w:next w:val="TableGrid"/>
    <w:uiPriority w:val="59"/>
    <w:rsid w:val="00443065"/>
    <w:pPr>
      <w:spacing w:after="0" w:line="240" w:lineRule="auto"/>
    </w:pPr>
    <w:rPr>
      <w:rFonts w:ascii="Times New Roman" w:eastAsia="Times New Roman" w:hAnsi="Times New Roman" w:cs="Times New Roman"/>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5728">
      <w:bodyDiv w:val="1"/>
      <w:marLeft w:val="0"/>
      <w:marRight w:val="0"/>
      <w:marTop w:val="0"/>
      <w:marBottom w:val="0"/>
      <w:divBdr>
        <w:top w:val="none" w:sz="0" w:space="0" w:color="auto"/>
        <w:left w:val="none" w:sz="0" w:space="0" w:color="auto"/>
        <w:bottom w:val="none" w:sz="0" w:space="0" w:color="auto"/>
        <w:right w:val="none" w:sz="0" w:space="0" w:color="auto"/>
      </w:divBdr>
    </w:div>
    <w:div w:id="741096869">
      <w:bodyDiv w:val="1"/>
      <w:marLeft w:val="0"/>
      <w:marRight w:val="0"/>
      <w:marTop w:val="0"/>
      <w:marBottom w:val="0"/>
      <w:divBdr>
        <w:top w:val="none" w:sz="0" w:space="0" w:color="auto"/>
        <w:left w:val="none" w:sz="0" w:space="0" w:color="auto"/>
        <w:bottom w:val="none" w:sz="0" w:space="0" w:color="auto"/>
        <w:right w:val="none" w:sz="0" w:space="0" w:color="auto"/>
      </w:divBdr>
      <w:divsChild>
        <w:div w:id="1757705652">
          <w:marLeft w:val="0"/>
          <w:marRight w:val="0"/>
          <w:marTop w:val="0"/>
          <w:marBottom w:val="0"/>
          <w:divBdr>
            <w:top w:val="none" w:sz="0" w:space="0" w:color="auto"/>
            <w:left w:val="none" w:sz="0" w:space="0" w:color="auto"/>
            <w:bottom w:val="none" w:sz="0" w:space="0" w:color="auto"/>
            <w:right w:val="none" w:sz="0" w:space="0" w:color="auto"/>
          </w:divBdr>
          <w:divsChild>
            <w:div w:id="1591621241">
              <w:marLeft w:val="0"/>
              <w:marRight w:val="0"/>
              <w:marTop w:val="100"/>
              <w:marBottom w:val="100"/>
              <w:divBdr>
                <w:top w:val="none" w:sz="0" w:space="0" w:color="auto"/>
                <w:left w:val="none" w:sz="0" w:space="0" w:color="auto"/>
                <w:bottom w:val="none" w:sz="0" w:space="0" w:color="auto"/>
                <w:right w:val="none" w:sz="0" w:space="0" w:color="auto"/>
              </w:divBdr>
              <w:divsChild>
                <w:div w:id="491917666">
                  <w:marLeft w:val="0"/>
                  <w:marRight w:val="0"/>
                  <w:marTop w:val="0"/>
                  <w:marBottom w:val="0"/>
                  <w:divBdr>
                    <w:top w:val="none" w:sz="0" w:space="0" w:color="auto"/>
                    <w:left w:val="none" w:sz="0" w:space="0" w:color="auto"/>
                    <w:bottom w:val="none" w:sz="0" w:space="0" w:color="auto"/>
                    <w:right w:val="none" w:sz="0" w:space="0" w:color="auto"/>
                  </w:divBdr>
                  <w:divsChild>
                    <w:div w:id="695426809">
                      <w:marLeft w:val="0"/>
                      <w:marRight w:val="0"/>
                      <w:marTop w:val="0"/>
                      <w:marBottom w:val="0"/>
                      <w:divBdr>
                        <w:top w:val="none" w:sz="0" w:space="0" w:color="auto"/>
                        <w:left w:val="none" w:sz="0" w:space="0" w:color="auto"/>
                        <w:bottom w:val="none" w:sz="0" w:space="0" w:color="auto"/>
                        <w:right w:val="none" w:sz="0" w:space="0" w:color="auto"/>
                      </w:divBdr>
                      <w:divsChild>
                        <w:div w:id="862130425">
                          <w:marLeft w:val="0"/>
                          <w:marRight w:val="0"/>
                          <w:marTop w:val="0"/>
                          <w:marBottom w:val="0"/>
                          <w:divBdr>
                            <w:top w:val="none" w:sz="0" w:space="0" w:color="auto"/>
                            <w:left w:val="none" w:sz="0" w:space="0" w:color="auto"/>
                            <w:bottom w:val="none" w:sz="0" w:space="0" w:color="auto"/>
                            <w:right w:val="none" w:sz="0" w:space="0" w:color="auto"/>
                          </w:divBdr>
                          <w:divsChild>
                            <w:div w:id="1789809774">
                              <w:marLeft w:val="0"/>
                              <w:marRight w:val="0"/>
                              <w:marTop w:val="0"/>
                              <w:marBottom w:val="0"/>
                              <w:divBdr>
                                <w:top w:val="none" w:sz="0" w:space="0" w:color="auto"/>
                                <w:left w:val="none" w:sz="0" w:space="0" w:color="auto"/>
                                <w:bottom w:val="none" w:sz="0" w:space="0" w:color="auto"/>
                                <w:right w:val="none" w:sz="0" w:space="0" w:color="auto"/>
                              </w:divBdr>
                              <w:divsChild>
                                <w:div w:id="109782875">
                                  <w:marLeft w:val="0"/>
                                  <w:marRight w:val="0"/>
                                  <w:marTop w:val="0"/>
                                  <w:marBottom w:val="0"/>
                                  <w:divBdr>
                                    <w:top w:val="none" w:sz="0" w:space="0" w:color="auto"/>
                                    <w:left w:val="none" w:sz="0" w:space="0" w:color="auto"/>
                                    <w:bottom w:val="none" w:sz="0" w:space="0" w:color="auto"/>
                                    <w:right w:val="none" w:sz="0" w:space="0" w:color="auto"/>
                                  </w:divBdr>
                                  <w:divsChild>
                                    <w:div w:id="355351439">
                                      <w:marLeft w:val="0"/>
                                      <w:marRight w:val="0"/>
                                      <w:marTop w:val="0"/>
                                      <w:marBottom w:val="0"/>
                                      <w:divBdr>
                                        <w:top w:val="none" w:sz="0" w:space="0" w:color="auto"/>
                                        <w:left w:val="none" w:sz="0" w:space="0" w:color="auto"/>
                                        <w:bottom w:val="none" w:sz="0" w:space="0" w:color="auto"/>
                                        <w:right w:val="none" w:sz="0" w:space="0" w:color="auto"/>
                                      </w:divBdr>
                                      <w:divsChild>
                                        <w:div w:id="490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580730">
      <w:bodyDiv w:val="1"/>
      <w:marLeft w:val="0"/>
      <w:marRight w:val="0"/>
      <w:marTop w:val="0"/>
      <w:marBottom w:val="0"/>
      <w:divBdr>
        <w:top w:val="none" w:sz="0" w:space="0" w:color="auto"/>
        <w:left w:val="none" w:sz="0" w:space="0" w:color="auto"/>
        <w:bottom w:val="none" w:sz="0" w:space="0" w:color="auto"/>
        <w:right w:val="none" w:sz="0" w:space="0" w:color="auto"/>
      </w:divBdr>
      <w:divsChild>
        <w:div w:id="2093894522">
          <w:marLeft w:val="0"/>
          <w:marRight w:val="0"/>
          <w:marTop w:val="0"/>
          <w:marBottom w:val="0"/>
          <w:divBdr>
            <w:top w:val="none" w:sz="0" w:space="0" w:color="auto"/>
            <w:left w:val="none" w:sz="0" w:space="0" w:color="auto"/>
            <w:bottom w:val="none" w:sz="0" w:space="0" w:color="auto"/>
            <w:right w:val="none" w:sz="0" w:space="0" w:color="auto"/>
          </w:divBdr>
          <w:divsChild>
            <w:div w:id="1856965739">
              <w:marLeft w:val="0"/>
              <w:marRight w:val="0"/>
              <w:marTop w:val="100"/>
              <w:marBottom w:val="100"/>
              <w:divBdr>
                <w:top w:val="none" w:sz="0" w:space="0" w:color="auto"/>
                <w:left w:val="none" w:sz="0" w:space="0" w:color="auto"/>
                <w:bottom w:val="none" w:sz="0" w:space="0" w:color="auto"/>
                <w:right w:val="none" w:sz="0" w:space="0" w:color="auto"/>
              </w:divBdr>
              <w:divsChild>
                <w:div w:id="1605381957">
                  <w:marLeft w:val="0"/>
                  <w:marRight w:val="0"/>
                  <w:marTop w:val="0"/>
                  <w:marBottom w:val="0"/>
                  <w:divBdr>
                    <w:top w:val="none" w:sz="0" w:space="0" w:color="auto"/>
                    <w:left w:val="none" w:sz="0" w:space="0" w:color="auto"/>
                    <w:bottom w:val="none" w:sz="0" w:space="0" w:color="auto"/>
                    <w:right w:val="none" w:sz="0" w:space="0" w:color="auto"/>
                  </w:divBdr>
                  <w:divsChild>
                    <w:div w:id="238053602">
                      <w:marLeft w:val="0"/>
                      <w:marRight w:val="0"/>
                      <w:marTop w:val="0"/>
                      <w:marBottom w:val="0"/>
                      <w:divBdr>
                        <w:top w:val="none" w:sz="0" w:space="0" w:color="auto"/>
                        <w:left w:val="none" w:sz="0" w:space="0" w:color="auto"/>
                        <w:bottom w:val="none" w:sz="0" w:space="0" w:color="auto"/>
                        <w:right w:val="none" w:sz="0" w:space="0" w:color="auto"/>
                      </w:divBdr>
                      <w:divsChild>
                        <w:div w:id="1400980261">
                          <w:marLeft w:val="0"/>
                          <w:marRight w:val="0"/>
                          <w:marTop w:val="0"/>
                          <w:marBottom w:val="0"/>
                          <w:divBdr>
                            <w:top w:val="none" w:sz="0" w:space="0" w:color="auto"/>
                            <w:left w:val="none" w:sz="0" w:space="0" w:color="auto"/>
                            <w:bottom w:val="none" w:sz="0" w:space="0" w:color="auto"/>
                            <w:right w:val="none" w:sz="0" w:space="0" w:color="auto"/>
                          </w:divBdr>
                          <w:divsChild>
                            <w:div w:id="966856270">
                              <w:marLeft w:val="0"/>
                              <w:marRight w:val="0"/>
                              <w:marTop w:val="0"/>
                              <w:marBottom w:val="0"/>
                              <w:divBdr>
                                <w:top w:val="none" w:sz="0" w:space="0" w:color="auto"/>
                                <w:left w:val="none" w:sz="0" w:space="0" w:color="auto"/>
                                <w:bottom w:val="none" w:sz="0" w:space="0" w:color="auto"/>
                                <w:right w:val="none" w:sz="0" w:space="0" w:color="auto"/>
                              </w:divBdr>
                              <w:divsChild>
                                <w:div w:id="161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719209">
      <w:bodyDiv w:val="1"/>
      <w:marLeft w:val="0"/>
      <w:marRight w:val="0"/>
      <w:marTop w:val="0"/>
      <w:marBottom w:val="0"/>
      <w:divBdr>
        <w:top w:val="none" w:sz="0" w:space="0" w:color="auto"/>
        <w:left w:val="none" w:sz="0" w:space="0" w:color="auto"/>
        <w:bottom w:val="none" w:sz="0" w:space="0" w:color="auto"/>
        <w:right w:val="none" w:sz="0" w:space="0" w:color="auto"/>
      </w:divBdr>
      <w:divsChild>
        <w:div w:id="69737325">
          <w:marLeft w:val="0"/>
          <w:marRight w:val="0"/>
          <w:marTop w:val="0"/>
          <w:marBottom w:val="0"/>
          <w:divBdr>
            <w:top w:val="none" w:sz="0" w:space="0" w:color="auto"/>
            <w:left w:val="none" w:sz="0" w:space="0" w:color="auto"/>
            <w:bottom w:val="none" w:sz="0" w:space="0" w:color="auto"/>
            <w:right w:val="none" w:sz="0" w:space="0" w:color="auto"/>
          </w:divBdr>
          <w:divsChild>
            <w:div w:id="400953008">
              <w:marLeft w:val="0"/>
              <w:marRight w:val="0"/>
              <w:marTop w:val="100"/>
              <w:marBottom w:val="100"/>
              <w:divBdr>
                <w:top w:val="none" w:sz="0" w:space="0" w:color="auto"/>
                <w:left w:val="none" w:sz="0" w:space="0" w:color="auto"/>
                <w:bottom w:val="none" w:sz="0" w:space="0" w:color="auto"/>
                <w:right w:val="none" w:sz="0" w:space="0" w:color="auto"/>
              </w:divBdr>
              <w:divsChild>
                <w:div w:id="2127575074">
                  <w:marLeft w:val="0"/>
                  <w:marRight w:val="0"/>
                  <w:marTop w:val="0"/>
                  <w:marBottom w:val="0"/>
                  <w:divBdr>
                    <w:top w:val="none" w:sz="0" w:space="0" w:color="auto"/>
                    <w:left w:val="none" w:sz="0" w:space="0" w:color="auto"/>
                    <w:bottom w:val="none" w:sz="0" w:space="0" w:color="auto"/>
                    <w:right w:val="none" w:sz="0" w:space="0" w:color="auto"/>
                  </w:divBdr>
                  <w:divsChild>
                    <w:div w:id="1967999765">
                      <w:marLeft w:val="0"/>
                      <w:marRight w:val="0"/>
                      <w:marTop w:val="0"/>
                      <w:marBottom w:val="0"/>
                      <w:divBdr>
                        <w:top w:val="none" w:sz="0" w:space="0" w:color="auto"/>
                        <w:left w:val="none" w:sz="0" w:space="0" w:color="auto"/>
                        <w:bottom w:val="none" w:sz="0" w:space="0" w:color="auto"/>
                        <w:right w:val="none" w:sz="0" w:space="0" w:color="auto"/>
                      </w:divBdr>
                      <w:divsChild>
                        <w:div w:id="521285215">
                          <w:marLeft w:val="0"/>
                          <w:marRight w:val="0"/>
                          <w:marTop w:val="0"/>
                          <w:marBottom w:val="0"/>
                          <w:divBdr>
                            <w:top w:val="none" w:sz="0" w:space="0" w:color="auto"/>
                            <w:left w:val="none" w:sz="0" w:space="0" w:color="auto"/>
                            <w:bottom w:val="none" w:sz="0" w:space="0" w:color="auto"/>
                            <w:right w:val="none" w:sz="0" w:space="0" w:color="auto"/>
                          </w:divBdr>
                          <w:divsChild>
                            <w:div w:id="1775593040">
                              <w:marLeft w:val="0"/>
                              <w:marRight w:val="0"/>
                              <w:marTop w:val="0"/>
                              <w:marBottom w:val="0"/>
                              <w:divBdr>
                                <w:top w:val="none" w:sz="0" w:space="0" w:color="auto"/>
                                <w:left w:val="none" w:sz="0" w:space="0" w:color="auto"/>
                                <w:bottom w:val="none" w:sz="0" w:space="0" w:color="auto"/>
                                <w:right w:val="none" w:sz="0" w:space="0" w:color="auto"/>
                              </w:divBdr>
                              <w:divsChild>
                                <w:div w:id="15341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782470">
      <w:bodyDiv w:val="1"/>
      <w:marLeft w:val="0"/>
      <w:marRight w:val="0"/>
      <w:marTop w:val="0"/>
      <w:marBottom w:val="0"/>
      <w:divBdr>
        <w:top w:val="none" w:sz="0" w:space="0" w:color="auto"/>
        <w:left w:val="none" w:sz="0" w:space="0" w:color="auto"/>
        <w:bottom w:val="none" w:sz="0" w:space="0" w:color="auto"/>
        <w:right w:val="none" w:sz="0" w:space="0" w:color="auto"/>
      </w:divBdr>
    </w:div>
    <w:div w:id="1134637726">
      <w:bodyDiv w:val="1"/>
      <w:marLeft w:val="0"/>
      <w:marRight w:val="0"/>
      <w:marTop w:val="0"/>
      <w:marBottom w:val="0"/>
      <w:divBdr>
        <w:top w:val="none" w:sz="0" w:space="0" w:color="auto"/>
        <w:left w:val="none" w:sz="0" w:space="0" w:color="auto"/>
        <w:bottom w:val="none" w:sz="0" w:space="0" w:color="auto"/>
        <w:right w:val="none" w:sz="0" w:space="0" w:color="auto"/>
      </w:divBdr>
    </w:div>
    <w:div w:id="1502701118">
      <w:bodyDiv w:val="1"/>
      <w:marLeft w:val="0"/>
      <w:marRight w:val="0"/>
      <w:marTop w:val="0"/>
      <w:marBottom w:val="0"/>
      <w:divBdr>
        <w:top w:val="none" w:sz="0" w:space="0" w:color="auto"/>
        <w:left w:val="none" w:sz="0" w:space="0" w:color="auto"/>
        <w:bottom w:val="none" w:sz="0" w:space="0" w:color="auto"/>
        <w:right w:val="none" w:sz="0" w:space="0" w:color="auto"/>
      </w:divBdr>
      <w:divsChild>
        <w:div w:id="1203010600">
          <w:marLeft w:val="0"/>
          <w:marRight w:val="0"/>
          <w:marTop w:val="0"/>
          <w:marBottom w:val="0"/>
          <w:divBdr>
            <w:top w:val="none" w:sz="0" w:space="0" w:color="auto"/>
            <w:left w:val="none" w:sz="0" w:space="0" w:color="auto"/>
            <w:bottom w:val="none" w:sz="0" w:space="0" w:color="auto"/>
            <w:right w:val="none" w:sz="0" w:space="0" w:color="auto"/>
          </w:divBdr>
        </w:div>
      </w:divsChild>
    </w:div>
    <w:div w:id="15849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382;e\AppData\Roaming\Microsoft\Templates\Na&#269;rt%20s%20ploskvijo%20(prazno).dotx" TargetMode="External"/></Relationships>
</file>

<file path=word/theme/theme1.xml><?xml version="1.0" encoding="utf-8"?>
<a:theme xmlns:a="http://schemas.openxmlformats.org/drawingml/2006/main" name="Metropolitanska">
  <a:themeElements>
    <a:clrScheme name="Metropolitanska">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ska">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ska">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customXml/itemProps2.xml><?xml version="1.0" encoding="utf-8"?>
<ds:datastoreItem xmlns:ds="http://schemas.openxmlformats.org/officeDocument/2006/customXml" ds:itemID="{E2347553-BBB3-524B-9912-CB8E153B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C:\Users\Anže\AppData\Roaming\Microsoft\Templates\Načrt s ploskvijo (prazno).dotx</Template>
  <TotalTime>36</TotalTime>
  <Pages>12</Pages>
  <Words>2713</Words>
  <Characters>15468</Characters>
  <Application>Microsoft Macintosh Word</Application>
  <DocSecurity>0</DocSecurity>
  <Lines>128</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18145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Žajdela</dc:creator>
  <cp:keywords/>
  <dc:description/>
  <cp:lastModifiedBy>Tamara Žajdela</cp:lastModifiedBy>
  <cp:revision>11</cp:revision>
  <cp:lastPrinted>2014-04-23T18:15:00Z</cp:lastPrinted>
  <dcterms:created xsi:type="dcterms:W3CDTF">2018-01-23T12:08:00Z</dcterms:created>
  <dcterms:modified xsi:type="dcterms:W3CDTF">2018-01-26T13:41:00Z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