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15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Na podlagi Odloka o priznanjih o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>bčine Kidrič</w:t>
      </w:r>
      <w:r>
        <w:rPr>
          <w:rFonts w:asciiTheme="minorHAnsi" w:hAnsiTheme="minorHAnsi"/>
          <w:color w:val="000000" w:themeColor="text1"/>
          <w:sz w:val="20"/>
          <w:szCs w:val="20"/>
        </w:rPr>
        <w:t>evo (Uradni list RS, št. 49/00)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 xml:space="preserve"> Komisija za priznanja in odlikovanja objavlja</w:t>
      </w: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E5A83" w:rsidRDefault="000A5315" w:rsidP="000A5315">
      <w:pPr>
        <w:ind w:left="284"/>
        <w:jc w:val="center"/>
        <w:rPr>
          <w:rFonts w:asciiTheme="minorHAnsi" w:hAnsiTheme="minorHAnsi"/>
          <w:b/>
          <w:color w:val="000000" w:themeColor="text1"/>
          <w:spacing w:val="20"/>
          <w:sz w:val="20"/>
          <w:szCs w:val="20"/>
        </w:rPr>
      </w:pPr>
      <w:r w:rsidRPr="00AE5A83">
        <w:rPr>
          <w:rFonts w:asciiTheme="minorHAnsi" w:hAnsiTheme="minorHAnsi"/>
          <w:b/>
          <w:color w:val="000000" w:themeColor="text1"/>
          <w:spacing w:val="20"/>
          <w:sz w:val="20"/>
          <w:szCs w:val="20"/>
        </w:rPr>
        <w:t>RAZPIS</w:t>
      </w:r>
    </w:p>
    <w:p w:rsidR="000A5315" w:rsidRPr="006117BC" w:rsidRDefault="000A5315" w:rsidP="000A5315">
      <w:pPr>
        <w:ind w:left="284"/>
        <w:jc w:val="center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6117BC">
        <w:rPr>
          <w:rFonts w:asciiTheme="minorHAnsi" w:hAnsiTheme="minorHAnsi"/>
          <w:b/>
          <w:color w:val="000000" w:themeColor="text1"/>
          <w:sz w:val="20"/>
          <w:szCs w:val="20"/>
        </w:rPr>
        <w:t>za podelitev občinskih priznanj</w:t>
      </w: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Plaketa o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>bčine Kidričevo</w:t>
      </w: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6117BC" w:rsidRDefault="000A5315" w:rsidP="000A5315">
      <w:pPr>
        <w:ind w:left="284"/>
        <w:jc w:val="center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6117BC">
        <w:rPr>
          <w:rFonts w:asciiTheme="minorHAnsi" w:hAnsiTheme="minorHAnsi"/>
          <w:b/>
          <w:color w:val="000000" w:themeColor="text1"/>
          <w:sz w:val="20"/>
          <w:szCs w:val="20"/>
        </w:rPr>
        <w:t>1.</w:t>
      </w: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Plaketa o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>bčine Kidričevo se podeli posameznikom, delovnim skupinam, družbam, zavodom, organom, organizacijam, dru</w:t>
      </w:r>
      <w:r>
        <w:rPr>
          <w:rFonts w:asciiTheme="minorHAnsi" w:hAnsiTheme="minorHAnsi"/>
          <w:color w:val="000000" w:themeColor="text1"/>
          <w:sz w:val="20"/>
          <w:szCs w:val="20"/>
        </w:rPr>
        <w:t>štvom in drugim pravnim osebam z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 xml:space="preserve">a izjemne uspehe na posameznih področjih dela in življenja. </w:t>
      </w:r>
    </w:p>
    <w:p w:rsidR="000A5315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6117BC" w:rsidRDefault="000A5315" w:rsidP="000A5315">
      <w:pPr>
        <w:ind w:left="284"/>
        <w:jc w:val="center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6117BC">
        <w:rPr>
          <w:rFonts w:asciiTheme="minorHAnsi" w:hAnsiTheme="minorHAnsi"/>
          <w:b/>
          <w:color w:val="000000" w:themeColor="text1"/>
          <w:sz w:val="20"/>
          <w:szCs w:val="20"/>
        </w:rPr>
        <w:t>2.</w:t>
      </w: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6117BC">
        <w:rPr>
          <w:rFonts w:asciiTheme="minorHAnsi" w:hAnsiTheme="minorHAnsi"/>
          <w:color w:val="000000" w:themeColor="text1"/>
          <w:sz w:val="20"/>
          <w:szCs w:val="20"/>
        </w:rPr>
        <w:t>Komisija za priznanja in odlikovanja razpis</w:t>
      </w:r>
      <w:r>
        <w:rPr>
          <w:rFonts w:asciiTheme="minorHAnsi" w:hAnsiTheme="minorHAnsi"/>
          <w:color w:val="000000" w:themeColor="text1"/>
          <w:sz w:val="20"/>
          <w:szCs w:val="20"/>
        </w:rPr>
        <w:t>uje največ 2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 xml:space="preserve"> (z besedo: dve) plaketi.</w:t>
      </w: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6117BC" w:rsidRDefault="000A5315" w:rsidP="000A5315">
      <w:pPr>
        <w:ind w:left="284"/>
        <w:jc w:val="center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6117BC">
        <w:rPr>
          <w:rFonts w:asciiTheme="minorHAnsi" w:hAnsiTheme="minorHAnsi"/>
          <w:b/>
          <w:color w:val="000000" w:themeColor="text1"/>
          <w:sz w:val="20"/>
          <w:szCs w:val="20"/>
        </w:rPr>
        <w:t>3.</w:t>
      </w: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6117BC">
        <w:rPr>
          <w:rFonts w:asciiTheme="minorHAnsi" w:hAnsiTheme="minorHAnsi"/>
          <w:color w:val="000000" w:themeColor="text1"/>
          <w:sz w:val="20"/>
          <w:szCs w:val="20"/>
        </w:rPr>
        <w:t>Predlog za priznanje mora vsebovati osebne podatke kandidata oziroma podatke o predlagani delovni skupini, družbi, zavodu, organu, organizaciji, društvu ter opis zaslug, dejanj, uspehov oziroma utemeljitev pobude za podelitev plakete.</w:t>
      </w: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6117BC" w:rsidRDefault="000A5315" w:rsidP="000A5315">
      <w:pPr>
        <w:ind w:left="284"/>
        <w:jc w:val="center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6117BC">
        <w:rPr>
          <w:rFonts w:asciiTheme="minorHAnsi" w:hAnsiTheme="minorHAnsi"/>
          <w:b/>
          <w:color w:val="000000" w:themeColor="text1"/>
          <w:sz w:val="20"/>
          <w:szCs w:val="20"/>
        </w:rPr>
        <w:t>4.</w:t>
      </w: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Pobude za podelitev plakete o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>bčine Kidričevo lahko dajo posamezniki, družbe, zavodi, organizacije, organi, društva in druge pravne osebe. Pobuda mora biti pisna ter argumentirana in obrazložena. Pobudnik ne more predlagati samega sebe.</w:t>
      </w:r>
    </w:p>
    <w:p w:rsidR="000A5315" w:rsidRDefault="000A5315" w:rsidP="000A5315">
      <w:pPr>
        <w:ind w:left="284"/>
        <w:jc w:val="center"/>
        <w:rPr>
          <w:rFonts w:asciiTheme="minorHAnsi" w:hAnsiTheme="minorHAnsi"/>
          <w:b/>
          <w:color w:val="000000" w:themeColor="text1"/>
          <w:sz w:val="20"/>
          <w:szCs w:val="20"/>
        </w:rPr>
      </w:pPr>
    </w:p>
    <w:p w:rsidR="000A5315" w:rsidRPr="006117BC" w:rsidRDefault="000A5315" w:rsidP="000A5315">
      <w:pPr>
        <w:ind w:left="284"/>
        <w:jc w:val="center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6117BC">
        <w:rPr>
          <w:rFonts w:asciiTheme="minorHAnsi" w:hAnsiTheme="minorHAnsi"/>
          <w:b/>
          <w:color w:val="000000" w:themeColor="text1"/>
          <w:sz w:val="20"/>
          <w:szCs w:val="20"/>
        </w:rPr>
        <w:t>5.</w:t>
      </w: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Predlog za podelitev plakete  o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>bčine Kidričevo je potrebno poslati Komis</w:t>
      </w:r>
      <w:r>
        <w:rPr>
          <w:rFonts w:asciiTheme="minorHAnsi" w:hAnsiTheme="minorHAnsi"/>
          <w:color w:val="000000" w:themeColor="text1"/>
          <w:sz w:val="20"/>
          <w:szCs w:val="20"/>
        </w:rPr>
        <w:t>iji za priznanja in odlikovanja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 xml:space="preserve"> na naslov</w:t>
      </w:r>
      <w:r>
        <w:rPr>
          <w:rFonts w:asciiTheme="minorHAnsi" w:hAnsiTheme="minorHAnsi"/>
          <w:color w:val="000000" w:themeColor="text1"/>
          <w:sz w:val="20"/>
          <w:szCs w:val="20"/>
        </w:rPr>
        <w:t>: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 xml:space="preserve"> Občina Kidričevo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, </w:t>
      </w:r>
      <w:r w:rsidRPr="00A6701D">
        <w:rPr>
          <w:rFonts w:asciiTheme="minorHAnsi" w:hAnsiTheme="minorHAnsi" w:cs="Arial"/>
          <w:sz w:val="20"/>
          <w:szCs w:val="20"/>
        </w:rPr>
        <w:t>Kopališka ul. 14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>, 2325 Kid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ričevo, s pripisom »ne odpiraj – 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>pobuda na razpis za podelitev plakete občine Kidriče</w:t>
      </w:r>
      <w:r>
        <w:rPr>
          <w:rFonts w:asciiTheme="minorHAnsi" w:hAnsiTheme="minorHAnsi"/>
          <w:color w:val="000000" w:themeColor="text1"/>
          <w:sz w:val="20"/>
          <w:szCs w:val="20"/>
        </w:rPr>
        <w:t>vo«. Rok za oddajo predlogov je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 xml:space="preserve"> 13.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>5.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>2016</w:t>
      </w:r>
      <w:r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6117BC">
        <w:rPr>
          <w:rFonts w:asciiTheme="minorHAnsi" w:hAnsiTheme="minorHAnsi"/>
          <w:color w:val="000000" w:themeColor="text1"/>
          <w:sz w:val="20"/>
          <w:szCs w:val="20"/>
        </w:rPr>
        <w:t>Številka: 094-1/2016-1</w:t>
      </w: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6117BC">
        <w:rPr>
          <w:rFonts w:asciiTheme="minorHAnsi" w:hAnsiTheme="minorHAnsi"/>
          <w:color w:val="000000" w:themeColor="text1"/>
          <w:sz w:val="20"/>
          <w:szCs w:val="20"/>
        </w:rPr>
        <w:t>Datum: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>18.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>4.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>2016</w:t>
      </w: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6117BC">
        <w:rPr>
          <w:rFonts w:asciiTheme="minorHAnsi" w:hAnsiTheme="minorHAnsi"/>
          <w:color w:val="000000" w:themeColor="text1"/>
          <w:sz w:val="20"/>
          <w:szCs w:val="20"/>
        </w:rPr>
        <w:tab/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ab/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>Stanislav Lampič</w:t>
      </w:r>
      <w:r>
        <w:rPr>
          <w:rFonts w:asciiTheme="minorHAnsi" w:hAnsiTheme="minorHAnsi"/>
          <w:color w:val="000000" w:themeColor="text1"/>
          <w:sz w:val="20"/>
          <w:szCs w:val="20"/>
        </w:rPr>
        <w:t>,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:rsidR="000A5315" w:rsidRPr="006117BC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ab/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ab/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>p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 xml:space="preserve">redsednik </w:t>
      </w:r>
      <w:r>
        <w:rPr>
          <w:rFonts w:asciiTheme="minorHAnsi" w:hAnsiTheme="minorHAnsi"/>
          <w:color w:val="000000" w:themeColor="text1"/>
          <w:sz w:val="20"/>
          <w:szCs w:val="20"/>
        </w:rPr>
        <w:t>K</w:t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>omisije za</w:t>
      </w:r>
    </w:p>
    <w:p w:rsidR="000A5315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6117BC"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ab/>
      </w:r>
      <w:r w:rsidRPr="006117BC">
        <w:rPr>
          <w:rFonts w:asciiTheme="minorHAnsi" w:hAnsiTheme="minorHAnsi"/>
          <w:color w:val="000000" w:themeColor="text1"/>
          <w:sz w:val="20"/>
          <w:szCs w:val="20"/>
        </w:rPr>
        <w:tab/>
        <w:t>priznanja in odlikovanja</w:t>
      </w:r>
    </w:p>
    <w:p w:rsidR="000A5315" w:rsidRDefault="000A5315" w:rsidP="000A5315">
      <w:pPr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Default="000A5315" w:rsidP="000A5315">
      <w:pPr>
        <w:ind w:left="284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Default="000A5315" w:rsidP="000A5315">
      <w:pPr>
        <w:ind w:left="284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Default="000A5315" w:rsidP="000A5315">
      <w:pPr>
        <w:ind w:left="284"/>
        <w:rPr>
          <w:rFonts w:asciiTheme="minorHAnsi" w:hAnsiTheme="minorHAnsi"/>
          <w:color w:val="000000" w:themeColor="text1"/>
          <w:sz w:val="20"/>
          <w:szCs w:val="20"/>
        </w:rPr>
      </w:pPr>
    </w:p>
    <w:p w:rsidR="002D0889" w:rsidRPr="000A5315" w:rsidRDefault="002D0889" w:rsidP="00397308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bookmarkStart w:id="0" w:name="_GoBack"/>
      <w:bookmarkEnd w:id="0"/>
    </w:p>
    <w:sectPr w:rsidR="002D0889" w:rsidRPr="000A5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141" w:rsidRDefault="00F64141" w:rsidP="000A5315">
      <w:r>
        <w:separator/>
      </w:r>
    </w:p>
  </w:endnote>
  <w:endnote w:type="continuationSeparator" w:id="0">
    <w:p w:rsidR="00F64141" w:rsidRDefault="00F64141" w:rsidP="000A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E9" w:rsidRDefault="007F05E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E9" w:rsidRDefault="007F05E9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E9" w:rsidRDefault="007F05E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141" w:rsidRDefault="00F64141" w:rsidP="000A5315">
      <w:r>
        <w:separator/>
      </w:r>
    </w:p>
  </w:footnote>
  <w:footnote w:type="continuationSeparator" w:id="0">
    <w:p w:rsidR="00F64141" w:rsidRDefault="00F64141" w:rsidP="000A5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E9" w:rsidRDefault="007F05E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315" w:rsidRDefault="00986A1F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FA7E4" wp14:editId="27E8BD4E">
              <wp:simplePos x="0" y="0"/>
              <wp:positionH relativeFrom="column">
                <wp:posOffset>657860</wp:posOffset>
              </wp:positionH>
              <wp:positionV relativeFrom="paragraph">
                <wp:posOffset>589280</wp:posOffset>
              </wp:positionV>
              <wp:extent cx="4516120" cy="47688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6120" cy="476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5315" w:rsidRDefault="000A5315" w:rsidP="000A5315">
                          <w:pPr>
                            <w:jc w:val="center"/>
                          </w:pPr>
                          <w:r w:rsidRPr="0010649E">
                            <w:t>OBČINSKA UPRAVA, Kopališka ulica 14, 2325 Kidričevo</w:t>
                          </w:r>
                        </w:p>
                        <w:p w:rsidR="000A5315" w:rsidRPr="0010649E" w:rsidRDefault="000A5315" w:rsidP="000A5315">
                          <w:pPr>
                            <w:jc w:val="center"/>
                          </w:pPr>
                          <w:r>
                            <w:t>Tel.: 02 799 06 10, e-</w:t>
                          </w:r>
                          <w:proofErr w:type="spellStart"/>
                          <w:r>
                            <w:t>mail</w:t>
                          </w:r>
                          <w:proofErr w:type="spellEnd"/>
                          <w:r>
                            <w:t>: obcina@kidricevo.si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.8pt;margin-top:46.4pt;width:355.6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bH7fQIAAGIFAAAOAAAAZHJzL2Uyb0RvYy54bWysVE1v2zAMvQ/YfxB0X51kSdoFdYqsRYcB&#10;RVusHXpWZKkxJomaxMTOfv0o2U6DbpcOu8g0+Ujx41HnF601bKdCrMGVfHwy4kw5CVXtnkv+/fH6&#10;wxlnEYWrhAGnSr5XkV8s3787b/xCTWADplKBURAXF40v+QbRL4oiyo2yIp6AV46MGoIVSL/huaiC&#10;aCi6NcVkNJoXDYTKB5AqRtJedUa+zPG1VhLvtI4KmSk55Yb5DPlcp7NYnovFcxB+U8s+DfEPWVhR&#10;O7r0EOpKoGDbUP8RytYyQASNJxJsAVrXUuUaqJrx6FU1DxvhVa6FmhP9oU3x/4WVt7v7wOqq5BPO&#10;nLA0okfVIvsMLZuk7jQ+Lgj04AmGLalpyoM+kjIV3epg05fKYWSnPu8PvU3BJCmns/F8PCGTJNv0&#10;dH52NkthihdvHyJ+UWBZEkoeaHa5pWJ3E7GDDpB0mYPr2pg8P+NYU/L5x9koOxwsFNy4hFWZCX2Y&#10;VFGXeZZwb1TCGPdNaepELiApMgfVpQlsJ4g9QkrlMNee4xI6oTQl8RbHHv+S1VucuzqGm8HhwdnW&#10;DkKu/lXa1Y8hZd3hqedHdScR23XbT3oN1Z4GHaBblOjldU3TuBER70WgzaAB0rbjHR3aAHUdeomz&#10;DYRff9MnPBGWrJw1tGkljz+3IijOzFdHVP40nk7Tauaf6ew0kSQcW9bHFre1l0DjGNO74mUWEx7N&#10;IOoA9okehVW6lUzCSbq75DiIl9jtPz0qUq1WGUTL6AXeuAcvU+g0ncS1x/ZJBN8TEonKtzDspFi8&#10;4mWHTZ4OVlsEXWfSpgZ3Xe0bT4ucad8/OumlOP7PqJencfkbAAD//wMAUEsDBBQABgAIAAAAIQCM&#10;L3jJ4QAAAAoBAAAPAAAAZHJzL2Rvd25yZXYueG1sTI/BTsMwEETvSPyDtUjcqNMAIU3jVFWkCgnB&#10;oaUXbk68TaLG6xC7beDrWU5w29E8zc7kq8n24oyj7xwpmM8iEEi1Mx01Cvbvm7sUhA+ajO4doYIv&#10;9LAqrq9ynRl3oS2ed6ERHEI+0wraEIZMSl+3aLWfuQGJvYMbrQ4sx0aaUV843PYyjqJEWt0Rf2j1&#10;gGWL9XF3sgpeys2b3laxTb/78vn1sB4+9x+PSt3eTOsliIBT+IPhtz5Xh4I7Ve5ExouedXSfMKpg&#10;EfMEBtL5Ax8VO8nTAmSRy/8Tih8AAAD//wMAUEsBAi0AFAAGAAgAAAAhALaDOJL+AAAA4QEAABMA&#10;AAAAAAAAAAAAAAAAAAAAAFtDb250ZW50X1R5cGVzXS54bWxQSwECLQAUAAYACAAAACEAOP0h/9YA&#10;AACUAQAACwAAAAAAAAAAAAAAAAAvAQAAX3JlbHMvLnJlbHNQSwECLQAUAAYACAAAACEAN2Gx+30C&#10;AABiBQAADgAAAAAAAAAAAAAAAAAuAgAAZHJzL2Uyb0RvYy54bWxQSwECLQAUAAYACAAAACEAjC94&#10;yeEAAAAKAQAADwAAAAAAAAAAAAAAAADXBAAAZHJzL2Rvd25yZXYueG1sUEsFBgAAAAAEAAQA8wAA&#10;AOUFAAAAAA==&#10;" filled="f" stroked="f" strokeweight=".5pt">
              <v:textbox>
                <w:txbxContent>
                  <w:p w:rsidR="000A5315" w:rsidRDefault="000A5315" w:rsidP="000A5315">
                    <w:pPr>
                      <w:jc w:val="center"/>
                    </w:pPr>
                    <w:r w:rsidRPr="0010649E">
                      <w:t>OBČINSKA UPRAVA, Kopališka ulica 14, 2325 Kidričevo</w:t>
                    </w:r>
                  </w:p>
                  <w:p w:rsidR="000A5315" w:rsidRPr="0010649E" w:rsidRDefault="000A5315" w:rsidP="000A5315">
                    <w:pPr>
                      <w:jc w:val="center"/>
                    </w:pPr>
                    <w:r>
                      <w:t>Tel.: 02 799 06 10, e-</w:t>
                    </w:r>
                    <w:proofErr w:type="spellStart"/>
                    <w:r>
                      <w:t>mail</w:t>
                    </w:r>
                    <w:proofErr w:type="spellEnd"/>
                    <w:r>
                      <w:t>: obcina@kidricevo.si</w:t>
                    </w:r>
                  </w:p>
                </w:txbxContent>
              </v:textbox>
            </v:shape>
          </w:pict>
        </mc:Fallback>
      </mc:AlternateContent>
    </w:r>
    <w:r w:rsidR="007F05E9">
      <w:rPr>
        <w:noProof/>
      </w:rPr>
      <w:drawing>
        <wp:anchor distT="0" distB="0" distL="114300" distR="114300" simplePos="0" relativeHeight="251661312" behindDoc="1" locked="0" layoutInCell="1" allowOverlap="1" wp14:anchorId="27292014" wp14:editId="6FC05A28">
          <wp:simplePos x="0" y="0"/>
          <wp:positionH relativeFrom="column">
            <wp:posOffset>-929005</wp:posOffset>
          </wp:positionH>
          <wp:positionV relativeFrom="paragraph">
            <wp:posOffset>-457200</wp:posOffset>
          </wp:positionV>
          <wp:extent cx="7593965" cy="1922145"/>
          <wp:effectExtent l="0" t="0" r="6985" b="1905"/>
          <wp:wrapThrough wrapText="bothSides">
            <wp:wrapPolygon edited="0">
              <wp:start x="0" y="0"/>
              <wp:lineTo x="0" y="21407"/>
              <wp:lineTo x="21566" y="21407"/>
              <wp:lineTo x="21566" y="0"/>
              <wp:lineTo x="0" y="0"/>
            </wp:wrapPolygon>
          </wp:wrapThrough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965" cy="192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E9" w:rsidRDefault="007F05E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23455"/>
    <w:multiLevelType w:val="hybridMultilevel"/>
    <w:tmpl w:val="9E8E2D5A"/>
    <w:lvl w:ilvl="0" w:tplc="3D6EFD30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15"/>
    <w:rsid w:val="000A5315"/>
    <w:rsid w:val="002D0889"/>
    <w:rsid w:val="00397308"/>
    <w:rsid w:val="007F05E9"/>
    <w:rsid w:val="00986A1F"/>
    <w:rsid w:val="00D27C36"/>
    <w:rsid w:val="00DE03E1"/>
    <w:rsid w:val="00E40709"/>
    <w:rsid w:val="00F6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A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A5315"/>
    <w:pPr>
      <w:ind w:left="720"/>
      <w:contextualSpacing/>
    </w:pPr>
  </w:style>
  <w:style w:type="table" w:styleId="Tabelamrea">
    <w:name w:val="Table Grid"/>
    <w:basedOn w:val="Navadnatabela"/>
    <w:uiPriority w:val="59"/>
    <w:rsid w:val="000A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A531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A531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A531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A531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53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5315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A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A5315"/>
    <w:pPr>
      <w:ind w:left="720"/>
      <w:contextualSpacing/>
    </w:pPr>
  </w:style>
  <w:style w:type="table" w:styleId="Tabelamrea">
    <w:name w:val="Table Grid"/>
    <w:basedOn w:val="Navadnatabela"/>
    <w:uiPriority w:val="59"/>
    <w:rsid w:val="000A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A531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A531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A531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A531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53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531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2016-04-18T11:55:00Z</dcterms:created>
  <dcterms:modified xsi:type="dcterms:W3CDTF">2016-04-19T12:25:00Z</dcterms:modified>
</cp:coreProperties>
</file>