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68" w:rsidRDefault="002B366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11778A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11778A">
        <w:rPr>
          <w:rFonts w:asciiTheme="minorHAnsi" w:hAnsiTheme="minorHAnsi" w:cs="Arial"/>
          <w:sz w:val="20"/>
          <w:szCs w:val="20"/>
        </w:rPr>
        <w:t>Na podlagi Pravilnika o postopkih za izvrševanje proračuna Republike Slovenije (Uradni list RS, št. 50/07, 114/07 – ZIPRS0809, 61/08, 99/09 – ZIPRS1011 in 3/13) objavljamo</w:t>
      </w:r>
    </w:p>
    <w:p w:rsidR="009D32E8" w:rsidRPr="0011778A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11778A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11778A" w:rsidRDefault="009D32E8" w:rsidP="009D32E8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11778A">
        <w:rPr>
          <w:rFonts w:asciiTheme="minorHAnsi" w:hAnsiTheme="minorHAnsi" w:cs="Arial"/>
          <w:b/>
          <w:sz w:val="20"/>
          <w:szCs w:val="20"/>
        </w:rPr>
        <w:t>JAVNI RAZPIS</w:t>
      </w:r>
    </w:p>
    <w:p w:rsidR="009D32E8" w:rsidRPr="0011778A" w:rsidRDefault="009D32E8" w:rsidP="009D32E8">
      <w:pPr>
        <w:ind w:left="284"/>
        <w:jc w:val="center"/>
        <w:rPr>
          <w:rFonts w:asciiTheme="minorHAnsi" w:hAnsiTheme="minorHAnsi" w:cs="Arial"/>
          <w:b/>
          <w:sz w:val="20"/>
          <w:szCs w:val="20"/>
        </w:rPr>
      </w:pPr>
      <w:r w:rsidRPr="0011778A">
        <w:rPr>
          <w:rFonts w:asciiTheme="minorHAnsi" w:hAnsiTheme="minorHAnsi" w:cs="Arial"/>
          <w:b/>
          <w:sz w:val="20"/>
          <w:szCs w:val="20"/>
        </w:rPr>
        <w:t>ZA SOFINANCIRANJE DELOVANJA, PROGRAMOV IN PRIREDITEV NA PODROČJU TURIZMA V OBČINI KIDRIČEVO V LETU 2016</w:t>
      </w:r>
    </w:p>
    <w:p w:rsidR="009D32E8" w:rsidRPr="0011778A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AE22D6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11778A">
        <w:rPr>
          <w:rFonts w:asciiTheme="minorHAnsi" w:hAnsiTheme="minorHAnsi" w:cs="Arial"/>
          <w:b/>
          <w:sz w:val="20"/>
          <w:szCs w:val="20"/>
        </w:rPr>
        <w:t>PREDMET RAZPISA: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72D35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872D35">
        <w:rPr>
          <w:rFonts w:asciiTheme="minorHAnsi" w:hAnsiTheme="minorHAnsi" w:cs="Arial"/>
          <w:sz w:val="20"/>
          <w:szCs w:val="20"/>
        </w:rPr>
        <w:t>Predmet razpisa je sofinanciranje programov in pr</w:t>
      </w:r>
      <w:r>
        <w:rPr>
          <w:rFonts w:asciiTheme="minorHAnsi" w:hAnsiTheme="minorHAnsi" w:cs="Arial"/>
          <w:sz w:val="20"/>
          <w:szCs w:val="20"/>
        </w:rPr>
        <w:t>ireditev na področju turizma v o</w:t>
      </w:r>
      <w:r w:rsidRPr="00872D35">
        <w:rPr>
          <w:rFonts w:asciiTheme="minorHAnsi" w:hAnsiTheme="minorHAnsi" w:cs="Arial"/>
          <w:sz w:val="20"/>
          <w:szCs w:val="20"/>
        </w:rPr>
        <w:t>bčini Kidričevo z naslednjimi vsebinami:</w:t>
      </w:r>
    </w:p>
    <w:p w:rsidR="009D32E8" w:rsidRPr="00872D35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872D35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872D35">
        <w:rPr>
          <w:rFonts w:asciiTheme="minorHAnsi" w:hAnsiTheme="minorHAnsi" w:cs="Arial"/>
          <w:sz w:val="20"/>
          <w:szCs w:val="20"/>
        </w:rPr>
        <w:t>organizacija in izvajanje prireditev lokalnega in širšega pomena na področju turizma,</w:t>
      </w:r>
    </w:p>
    <w:p w:rsidR="009D32E8" w:rsidRPr="00872D35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872D35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872D35">
        <w:rPr>
          <w:rFonts w:asciiTheme="minorHAnsi" w:hAnsiTheme="minorHAnsi" w:cs="Arial"/>
          <w:sz w:val="20"/>
          <w:szCs w:val="20"/>
        </w:rPr>
        <w:t>izvajanje promocijske dejavnosti lokalnega in širšega pomena na področju turizma (sejmi, razstave</w:t>
      </w:r>
      <w:r>
        <w:rPr>
          <w:rFonts w:asciiTheme="minorHAnsi" w:hAnsiTheme="minorHAnsi" w:cs="Arial"/>
          <w:sz w:val="20"/>
          <w:szCs w:val="20"/>
        </w:rPr>
        <w:t xml:space="preserve"> …</w:t>
      </w:r>
      <w:r w:rsidRPr="00872D35">
        <w:rPr>
          <w:rFonts w:asciiTheme="minorHAnsi" w:hAnsiTheme="minorHAnsi" w:cs="Arial"/>
          <w:sz w:val="20"/>
          <w:szCs w:val="20"/>
        </w:rPr>
        <w:t>),</w:t>
      </w:r>
    </w:p>
    <w:p w:rsidR="009D32E8" w:rsidRPr="00872D35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872D35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872D35">
        <w:rPr>
          <w:rFonts w:asciiTheme="minorHAnsi" w:hAnsiTheme="minorHAnsi" w:cs="Arial"/>
          <w:sz w:val="20"/>
          <w:szCs w:val="20"/>
        </w:rPr>
        <w:t>izdajanje promocijskega materiala za področje turizma,</w:t>
      </w:r>
    </w:p>
    <w:p w:rsidR="009D32E8" w:rsidRPr="00872D35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872D35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872D35">
        <w:rPr>
          <w:rFonts w:asciiTheme="minorHAnsi" w:hAnsiTheme="minorHAnsi" w:cs="Arial"/>
          <w:sz w:val="20"/>
          <w:szCs w:val="20"/>
        </w:rPr>
        <w:t>ohranjanje naravne in kulturne dediščine, starih običajev ter akcije za spodbujanje trajnostnega razvoja turizma,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872D35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872D35">
        <w:rPr>
          <w:rFonts w:asciiTheme="minorHAnsi" w:hAnsiTheme="minorHAnsi" w:cs="Arial"/>
          <w:sz w:val="20"/>
          <w:szCs w:val="20"/>
        </w:rPr>
        <w:t>aktivnosti za zagotavljanje podmladka: organizacija delavnic za otroke in mladino,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 xml:space="preserve">organizacija in sodelovanje na področju izobraževanja za potrebe turizma,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A6701D">
        <w:rPr>
          <w:rFonts w:asciiTheme="minorHAnsi" w:hAnsiTheme="minorHAnsi" w:cs="Arial"/>
          <w:sz w:val="20"/>
          <w:szCs w:val="20"/>
        </w:rPr>
        <w:t>spodbujanje lokalnega prebivalstva za sodelovanje pri aktivnostih pospeševanja turizma,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sofinanciranje redne dejavnosti društev s turist</w:t>
      </w:r>
      <w:r>
        <w:rPr>
          <w:rFonts w:asciiTheme="minorHAnsi" w:hAnsiTheme="minorHAnsi" w:cs="Arial"/>
          <w:sz w:val="20"/>
          <w:szCs w:val="20"/>
        </w:rPr>
        <w:t>ičnimi aktivnostmi s sedežem v o</w:t>
      </w:r>
      <w:r w:rsidRPr="00A6701D">
        <w:rPr>
          <w:rFonts w:asciiTheme="minorHAnsi" w:hAnsiTheme="minorHAnsi" w:cs="Arial"/>
          <w:sz w:val="20"/>
          <w:szCs w:val="20"/>
        </w:rPr>
        <w:t>bčini Kidričevo,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izbor organizatorjev in sofinanciranje pomembnejših turističnih</w:t>
      </w:r>
      <w:r>
        <w:rPr>
          <w:rFonts w:asciiTheme="minorHAnsi" w:hAnsiTheme="minorHAnsi" w:cs="Arial"/>
          <w:sz w:val="20"/>
          <w:szCs w:val="20"/>
        </w:rPr>
        <w:t xml:space="preserve"> prireditev, ki bodo izvedene</w:t>
      </w:r>
      <w:r w:rsidRPr="00A6701D">
        <w:rPr>
          <w:rFonts w:asciiTheme="minorHAnsi" w:hAnsiTheme="minorHAnsi" w:cs="Arial"/>
          <w:sz w:val="20"/>
          <w:szCs w:val="20"/>
        </w:rPr>
        <w:t xml:space="preserve"> v letu 2016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sicer: Ocenjevanje podeželskih dobrot, 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Žegnanje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 xml:space="preserve"> konj v Župečji vasi in Zahvala polju v Starošincah.</w:t>
      </w: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Predmet sofinanciranja po tem razpisu niso: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- p</w:t>
      </w:r>
      <w:r w:rsidRPr="00A6701D">
        <w:rPr>
          <w:rFonts w:asciiTheme="minorHAnsi" w:hAnsiTheme="minorHAnsi" w:cs="Arial"/>
          <w:sz w:val="20"/>
          <w:szCs w:val="20"/>
        </w:rPr>
        <w:t>rogrami in projekti</w:t>
      </w:r>
      <w:r>
        <w:rPr>
          <w:rFonts w:asciiTheme="minorHAnsi" w:hAnsiTheme="minorHAnsi" w:cs="Arial"/>
          <w:sz w:val="20"/>
          <w:szCs w:val="20"/>
        </w:rPr>
        <w:t>, ki se ne izvajajo na območju o</w:t>
      </w:r>
      <w:r w:rsidRPr="00A6701D">
        <w:rPr>
          <w:rFonts w:asciiTheme="minorHAnsi" w:hAnsiTheme="minorHAnsi" w:cs="Arial"/>
          <w:sz w:val="20"/>
          <w:szCs w:val="20"/>
        </w:rPr>
        <w:t xml:space="preserve">bčine Kidričevo,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programi društev in organizacij, ki se že sofinancirajo </w:t>
      </w:r>
      <w:r>
        <w:rPr>
          <w:rFonts w:asciiTheme="minorHAnsi" w:hAnsiTheme="minorHAnsi" w:cs="Arial"/>
          <w:sz w:val="20"/>
          <w:szCs w:val="20"/>
        </w:rPr>
        <w:t>iz drugih proračunskih postavk O</w:t>
      </w:r>
      <w:r w:rsidRPr="00A6701D">
        <w:rPr>
          <w:rFonts w:asciiTheme="minorHAnsi" w:hAnsiTheme="minorHAnsi" w:cs="Arial"/>
          <w:sz w:val="20"/>
          <w:szCs w:val="20"/>
        </w:rPr>
        <w:t xml:space="preserve">bčine Kidričevo. </w:t>
      </w: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FF0DB4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POGOJI</w:t>
      </w:r>
      <w:r w:rsidRPr="00FF0DB4">
        <w:rPr>
          <w:rFonts w:asciiTheme="minorHAnsi" w:hAnsiTheme="minorHAnsi" w:cs="Arial"/>
          <w:b/>
          <w:sz w:val="20"/>
          <w:szCs w:val="20"/>
        </w:rPr>
        <w:t xml:space="preserve"> SOFINANCIRANJA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Pravico do sofinanciranja na podlagi tega razpisa imajo: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turistična društva, ki imajo sedež v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bčini Kidriče</w:t>
      </w:r>
      <w:r>
        <w:rPr>
          <w:rFonts w:asciiTheme="minorHAnsi" w:hAnsiTheme="minorHAnsi" w:cs="Arial"/>
          <w:sz w:val="20"/>
          <w:szCs w:val="20"/>
        </w:rPr>
        <w:t>vo,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druga društva, ki izvajajo programe in prireditve s področja turistične promocije in</w:t>
      </w:r>
      <w:r>
        <w:rPr>
          <w:rFonts w:asciiTheme="minorHAnsi" w:hAnsiTheme="minorHAnsi" w:cs="Arial"/>
          <w:sz w:val="20"/>
          <w:szCs w:val="20"/>
        </w:rPr>
        <w:t xml:space="preserve"> imajo sedež v občini Kidričevo,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imajo materialne, kadrovske in organizacijske </w:t>
      </w:r>
      <w:r>
        <w:rPr>
          <w:rFonts w:asciiTheme="minorHAnsi" w:hAnsiTheme="minorHAnsi" w:cs="Arial"/>
          <w:sz w:val="20"/>
          <w:szCs w:val="20"/>
        </w:rPr>
        <w:t>pogoje za uresničitev programov,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dejavnost opravljajo kot prostovoljno in </w:t>
      </w:r>
      <w:r>
        <w:rPr>
          <w:rFonts w:asciiTheme="minorHAnsi" w:hAnsiTheme="minorHAnsi" w:cs="Arial"/>
          <w:sz w:val="20"/>
          <w:szCs w:val="20"/>
        </w:rPr>
        <w:t>neprofitno dejavnost,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imajo urejeno evidenco </w:t>
      </w:r>
      <w:r>
        <w:rPr>
          <w:rFonts w:asciiTheme="minorHAnsi" w:hAnsiTheme="minorHAnsi" w:cs="Arial"/>
          <w:sz w:val="20"/>
          <w:szCs w:val="20"/>
        </w:rPr>
        <w:t>o članstvu in plačano članarino,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udeležba na prireditvah mora biti za vse obiskovalce v celoti brez vstopnin.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4F7781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4F7781">
        <w:rPr>
          <w:rFonts w:asciiTheme="minorHAnsi" w:hAnsiTheme="minorHAnsi" w:cs="Arial"/>
          <w:b/>
          <w:sz w:val="20"/>
          <w:szCs w:val="20"/>
        </w:rPr>
        <w:t>VIŠINA SREDSTEV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Skupna višina sredstev, ki se podeljujejo na podlagi tega r</w:t>
      </w:r>
      <w:r>
        <w:rPr>
          <w:rFonts w:asciiTheme="minorHAnsi" w:hAnsiTheme="minorHAnsi" w:cs="Arial"/>
          <w:sz w:val="20"/>
          <w:szCs w:val="20"/>
        </w:rPr>
        <w:t>azpisa, znaša</w:t>
      </w:r>
      <w:r w:rsidRPr="00A6701D">
        <w:rPr>
          <w:rFonts w:asciiTheme="minorHAnsi" w:hAnsiTheme="minorHAnsi" w:cs="Arial"/>
          <w:sz w:val="20"/>
          <w:szCs w:val="20"/>
        </w:rPr>
        <w:t xml:space="preserve"> 6.000,00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>. Višina sredstev, namenjena sofinanciranju razpisnih vsebin, je za: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delovanje turističnih in podobnih društev 600,00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>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organizacijo prireditve »15. Ocenjevanje podeželskih dobrot« 600,00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 xml:space="preserve">,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>organizacijo prireditve »19</w:t>
      </w:r>
      <w:r>
        <w:rPr>
          <w:rFonts w:asciiTheme="minorHAnsi" w:hAnsiTheme="minorHAnsi" w:cs="Arial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="Arial"/>
          <w:sz w:val="20"/>
          <w:szCs w:val="20"/>
        </w:rPr>
        <w:t>Žegnanje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konj</w:t>
      </w:r>
      <w:r w:rsidRPr="00A6701D">
        <w:rPr>
          <w:rFonts w:asciiTheme="minorHAnsi" w:hAnsiTheme="minorHAnsi" w:cs="Arial"/>
          <w:sz w:val="20"/>
          <w:szCs w:val="20"/>
        </w:rPr>
        <w:t xml:space="preserve"> v Župečji vasi« 900,00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>,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organizacijo prireditve »10. Zahvala polju v Starošincah« 1.800,00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 xml:space="preserve"> ter</w:t>
      </w: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- </w:t>
      </w:r>
      <w:r w:rsidRPr="00A6701D">
        <w:rPr>
          <w:rFonts w:asciiTheme="minorHAnsi" w:hAnsiTheme="minorHAnsi" w:cs="Arial"/>
          <w:sz w:val="20"/>
          <w:szCs w:val="20"/>
        </w:rPr>
        <w:t xml:space="preserve">organizacijo ostalih vsebin v višini od 50,00 do 300,00 </w:t>
      </w:r>
      <w:r>
        <w:rPr>
          <w:rFonts w:asciiTheme="minorHAnsi" w:hAnsiTheme="minorHAnsi" w:cs="Arial"/>
          <w:sz w:val="20"/>
          <w:szCs w:val="20"/>
        </w:rPr>
        <w:t>evrov</w:t>
      </w:r>
      <w:r w:rsidRPr="00A6701D">
        <w:rPr>
          <w:rFonts w:asciiTheme="minorHAnsi" w:hAnsiTheme="minorHAnsi" w:cs="Arial"/>
          <w:sz w:val="20"/>
          <w:szCs w:val="20"/>
        </w:rPr>
        <w:t xml:space="preserve"> za posamezen projekt. </w:t>
      </w: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Število sofina</w:t>
      </w:r>
      <w:r>
        <w:rPr>
          <w:rFonts w:asciiTheme="minorHAnsi" w:hAnsiTheme="minorHAnsi" w:cs="Arial"/>
          <w:sz w:val="20"/>
          <w:szCs w:val="20"/>
        </w:rPr>
        <w:t>n</w:t>
      </w:r>
      <w:r w:rsidRPr="00A6701D">
        <w:rPr>
          <w:rFonts w:asciiTheme="minorHAnsi" w:hAnsiTheme="minorHAnsi" w:cs="Arial"/>
          <w:sz w:val="20"/>
          <w:szCs w:val="20"/>
        </w:rPr>
        <w:t>ciranih ostalih vsebin je odvisno od višine razpoložljivih sredstev.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D745D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8D745D">
        <w:rPr>
          <w:rFonts w:asciiTheme="minorHAnsi" w:hAnsiTheme="minorHAnsi" w:cs="Arial"/>
          <w:b/>
          <w:sz w:val="20"/>
          <w:szCs w:val="20"/>
        </w:rPr>
        <w:t>MERILA ZA VREDNOTENJE PROGRAMOV IN KRITERIJI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2874C5" w:rsidRDefault="009D32E8" w:rsidP="009D32E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2874C5">
        <w:rPr>
          <w:rFonts w:asciiTheme="minorHAnsi" w:hAnsiTheme="minorHAnsi" w:cs="Arial"/>
          <w:b/>
          <w:sz w:val="20"/>
          <w:szCs w:val="20"/>
        </w:rPr>
        <w:t>Merila za delovanje turističnih in podobnih društev</w:t>
      </w:r>
    </w:p>
    <w:p w:rsidR="009D32E8" w:rsidRPr="002874C5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Financira se dejav</w:t>
      </w:r>
      <w:r>
        <w:rPr>
          <w:rFonts w:asciiTheme="minorHAnsi" w:hAnsiTheme="minorHAnsi" w:cs="Arial"/>
          <w:sz w:val="20"/>
          <w:szCs w:val="20"/>
        </w:rPr>
        <w:t>nost društev, ki imajo sedež v o</w:t>
      </w:r>
      <w:r w:rsidRPr="00A6701D">
        <w:rPr>
          <w:rFonts w:asciiTheme="minorHAnsi" w:hAnsiTheme="minorHAnsi" w:cs="Arial"/>
          <w:sz w:val="20"/>
          <w:szCs w:val="20"/>
        </w:rPr>
        <w:t>bčini Kidričevo in pospešu</w:t>
      </w:r>
      <w:r>
        <w:rPr>
          <w:rFonts w:asciiTheme="minorHAnsi" w:hAnsiTheme="minorHAnsi" w:cs="Arial"/>
          <w:sz w:val="20"/>
          <w:szCs w:val="20"/>
        </w:rPr>
        <w:t>jejo razvoj turizma na območju o</w:t>
      </w:r>
      <w:r w:rsidRPr="00A6701D">
        <w:rPr>
          <w:rFonts w:asciiTheme="minorHAnsi" w:hAnsiTheme="minorHAnsi" w:cs="Arial"/>
          <w:sz w:val="20"/>
          <w:szCs w:val="20"/>
        </w:rPr>
        <w:t>bčine Kidričevo, so registrirana kot turistična o</w:t>
      </w:r>
      <w:r>
        <w:rPr>
          <w:rFonts w:asciiTheme="minorHAnsi" w:hAnsiTheme="minorHAnsi" w:cs="Arial"/>
          <w:sz w:val="20"/>
          <w:szCs w:val="20"/>
        </w:rPr>
        <w:t>z. se večina njihovega delovanja</w:t>
      </w:r>
      <w:r w:rsidRPr="00A6701D">
        <w:rPr>
          <w:rFonts w:asciiTheme="minorHAnsi" w:hAnsiTheme="minorHAnsi" w:cs="Arial"/>
          <w:sz w:val="20"/>
          <w:szCs w:val="20"/>
        </w:rPr>
        <w:t xml:space="preserve"> nanaša na področje turizma. Merila so po posameznih kriterijih izražena v točkah. Vrednost točke se izračuna na podlagi skupnega števila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MERILO                                                                                         Točke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Poročil</w:t>
      </w:r>
      <w:r>
        <w:rPr>
          <w:rFonts w:asciiTheme="minorHAnsi" w:hAnsiTheme="minorHAnsi" w:cs="Arial"/>
          <w:sz w:val="20"/>
          <w:szCs w:val="20"/>
        </w:rPr>
        <w:t xml:space="preserve">a društva iz preteklega leta </w:t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ab/>
        <w:t xml:space="preserve">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*Letna poročila </w:t>
      </w:r>
      <w:r>
        <w:rPr>
          <w:rFonts w:asciiTheme="minorHAnsi" w:hAnsiTheme="minorHAnsi" w:cs="Arial"/>
          <w:sz w:val="20"/>
          <w:szCs w:val="20"/>
        </w:rPr>
        <w:t xml:space="preserve">    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                                      </w:t>
      </w:r>
      <w:r>
        <w:rPr>
          <w:rFonts w:asciiTheme="minorHAnsi" w:hAnsiTheme="minorHAnsi" w:cs="Arial"/>
          <w:sz w:val="20"/>
          <w:szCs w:val="20"/>
        </w:rPr>
        <w:t xml:space="preserve">             </w:t>
      </w:r>
      <w:r w:rsidR="009749E7">
        <w:rPr>
          <w:rFonts w:asciiTheme="minorHAnsi" w:hAnsiTheme="minorHAnsi" w:cs="Arial"/>
          <w:sz w:val="20"/>
          <w:szCs w:val="20"/>
        </w:rPr>
        <w:t xml:space="preserve">      </w:t>
      </w:r>
      <w:r>
        <w:rPr>
          <w:rFonts w:asciiTheme="minorHAnsi" w:hAnsiTheme="minorHAnsi" w:cs="Arial"/>
          <w:sz w:val="20"/>
          <w:szCs w:val="20"/>
        </w:rPr>
        <w:t xml:space="preserve"> 0–</w:t>
      </w:r>
      <w:r w:rsidRPr="00A6701D">
        <w:rPr>
          <w:rFonts w:asciiTheme="minorHAnsi" w:hAnsiTheme="minorHAnsi" w:cs="Arial"/>
          <w:sz w:val="20"/>
          <w:szCs w:val="20"/>
        </w:rPr>
        <w:t>10</w:t>
      </w:r>
    </w:p>
    <w:p w:rsidR="009D32E8" w:rsidRPr="00A6701D" w:rsidRDefault="009D32E8" w:rsidP="009D32E8">
      <w:pPr>
        <w:ind w:left="284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*Finančno poročilo in po</w:t>
      </w:r>
      <w:r>
        <w:rPr>
          <w:rFonts w:asciiTheme="minorHAnsi" w:hAnsiTheme="minorHAnsi" w:cs="Arial"/>
          <w:sz w:val="20"/>
          <w:szCs w:val="20"/>
        </w:rPr>
        <w:t>ročilo predsednika                             0–10</w:t>
      </w:r>
      <w:r w:rsidRPr="00A6701D">
        <w:rPr>
          <w:rFonts w:asciiTheme="minorHAnsi" w:hAnsiTheme="minorHAnsi" w:cs="Arial"/>
          <w:sz w:val="20"/>
          <w:szCs w:val="20"/>
        </w:rPr>
        <w:t xml:space="preserve">  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(Poročilo o sodelovanju z ostalimi društvi, organizacijami v občini, izven občine, na ravni</w:t>
      </w:r>
      <w:r>
        <w:rPr>
          <w:rFonts w:asciiTheme="minorHAnsi" w:hAnsiTheme="minorHAnsi" w:cs="Arial"/>
          <w:sz w:val="20"/>
          <w:szCs w:val="20"/>
        </w:rPr>
        <w:t xml:space="preserve"> regije, države, meddržavno … )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*Programsko poročilo – o delu, aktivnostih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0–10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*Programsko poročilo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iz katerega je razvidna: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vsebinska učinkovi</w:t>
      </w:r>
      <w:r>
        <w:rPr>
          <w:rFonts w:asciiTheme="minorHAnsi" w:hAnsiTheme="minorHAnsi" w:cs="Arial"/>
          <w:sz w:val="20"/>
          <w:szCs w:val="20"/>
        </w:rPr>
        <w:t xml:space="preserve">tost delovanja         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                      </w:t>
      </w:r>
      <w:r>
        <w:rPr>
          <w:rFonts w:asciiTheme="minorHAnsi" w:hAnsiTheme="minorHAnsi" w:cs="Arial"/>
          <w:sz w:val="20"/>
          <w:szCs w:val="20"/>
        </w:rPr>
        <w:t>0–</w:t>
      </w:r>
      <w:r w:rsidRPr="00A6701D">
        <w:rPr>
          <w:rFonts w:asciiTheme="minorHAnsi" w:hAnsiTheme="minorHAnsi" w:cs="Arial"/>
          <w:sz w:val="20"/>
          <w:szCs w:val="20"/>
        </w:rPr>
        <w:t xml:space="preserve">15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- koristnost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bčini Kidrič</w:t>
      </w:r>
      <w:r>
        <w:rPr>
          <w:rFonts w:asciiTheme="minorHAnsi" w:hAnsiTheme="minorHAnsi" w:cs="Arial"/>
          <w:sz w:val="20"/>
          <w:szCs w:val="20"/>
        </w:rPr>
        <w:t>evo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 xml:space="preserve">15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delovanje v javnem intere</w:t>
      </w:r>
      <w:r>
        <w:rPr>
          <w:rFonts w:asciiTheme="minorHAnsi" w:hAnsiTheme="minorHAnsi" w:cs="Arial"/>
          <w:sz w:val="20"/>
          <w:szCs w:val="20"/>
        </w:rPr>
        <w:t xml:space="preserve">su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 xml:space="preserve">10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dvig kakovosti življenja svojih čla</w:t>
      </w:r>
      <w:r>
        <w:rPr>
          <w:rFonts w:asciiTheme="minorHAnsi" w:hAnsiTheme="minorHAnsi" w:cs="Arial"/>
          <w:sz w:val="20"/>
          <w:szCs w:val="20"/>
        </w:rPr>
        <w:t xml:space="preserve">nov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 xml:space="preserve">20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Program društva za tekoče leto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*Program dela, aktivnosti, projekti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*Program dela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iz katerega je razvidna: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vsebinska</w:t>
      </w:r>
      <w:r>
        <w:rPr>
          <w:rFonts w:asciiTheme="minorHAnsi" w:hAnsiTheme="minorHAnsi" w:cs="Arial"/>
          <w:sz w:val="20"/>
          <w:szCs w:val="20"/>
        </w:rPr>
        <w:t xml:space="preserve"> učinkovitost delovanja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 xml:space="preserve">15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- koristnost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bčini Kidriče</w:t>
      </w:r>
      <w:r>
        <w:rPr>
          <w:rFonts w:asciiTheme="minorHAnsi" w:hAnsiTheme="minorHAnsi" w:cs="Arial"/>
          <w:sz w:val="20"/>
          <w:szCs w:val="20"/>
        </w:rPr>
        <w:t xml:space="preserve">vo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 xml:space="preserve">15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delovanje v javnem intere</w:t>
      </w:r>
      <w:r>
        <w:rPr>
          <w:rFonts w:asciiTheme="minorHAnsi" w:hAnsiTheme="minorHAnsi" w:cs="Arial"/>
          <w:sz w:val="20"/>
          <w:szCs w:val="20"/>
        </w:rPr>
        <w:t xml:space="preserve">su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>10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- dvig kakovosti življenja svojih član</w:t>
      </w:r>
      <w:r>
        <w:rPr>
          <w:rFonts w:asciiTheme="minorHAnsi" w:hAnsiTheme="minorHAnsi" w:cs="Arial"/>
          <w:sz w:val="20"/>
          <w:szCs w:val="20"/>
        </w:rPr>
        <w:t xml:space="preserve">ov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0–</w:t>
      </w:r>
      <w:r w:rsidRPr="00A6701D">
        <w:rPr>
          <w:rFonts w:asciiTheme="minorHAnsi" w:hAnsiTheme="minorHAnsi" w:cs="Arial"/>
          <w:sz w:val="20"/>
          <w:szCs w:val="20"/>
        </w:rPr>
        <w:t xml:space="preserve">20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*Finančni plan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*Program sodelovanja z ostalimi društvi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o</w:t>
      </w:r>
      <w:r>
        <w:rPr>
          <w:rFonts w:asciiTheme="minorHAnsi" w:hAnsiTheme="minorHAnsi" w:cs="Arial"/>
          <w:sz w:val="20"/>
          <w:szCs w:val="20"/>
        </w:rPr>
        <w:t xml:space="preserve">rganizacijami (v občini, izven </w:t>
      </w:r>
      <w:r w:rsidRPr="00A6701D">
        <w:rPr>
          <w:rFonts w:asciiTheme="minorHAnsi" w:hAnsiTheme="minorHAnsi" w:cs="Arial"/>
          <w:sz w:val="20"/>
          <w:szCs w:val="20"/>
        </w:rPr>
        <w:t>občine, na ravni regije, države, meddržavno</w:t>
      </w:r>
      <w:r>
        <w:rPr>
          <w:rFonts w:asciiTheme="minorHAnsi" w:hAnsiTheme="minorHAnsi" w:cs="Arial"/>
          <w:sz w:val="20"/>
          <w:szCs w:val="20"/>
        </w:rPr>
        <w:t xml:space="preserve"> …)</w:t>
      </w:r>
      <w:r>
        <w:rPr>
          <w:rFonts w:asciiTheme="minorHAnsi" w:hAnsiTheme="minorHAnsi" w:cs="Arial"/>
          <w:sz w:val="20"/>
          <w:szCs w:val="20"/>
        </w:rPr>
        <w:tab/>
        <w:t xml:space="preserve">        </w:t>
      </w:r>
      <w:r w:rsidR="009749E7">
        <w:rPr>
          <w:rFonts w:asciiTheme="minorHAnsi" w:hAnsiTheme="minorHAnsi" w:cs="Arial"/>
          <w:sz w:val="20"/>
          <w:szCs w:val="20"/>
        </w:rPr>
        <w:t xml:space="preserve">                                                        </w:t>
      </w:r>
      <w:r w:rsidRPr="00A6701D">
        <w:rPr>
          <w:rFonts w:asciiTheme="minorHAnsi" w:hAnsiTheme="minorHAnsi" w:cs="Arial"/>
          <w:sz w:val="20"/>
          <w:szCs w:val="20"/>
        </w:rPr>
        <w:t xml:space="preserve">20 </w:t>
      </w: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6636A9" w:rsidRDefault="009D32E8" w:rsidP="009D32E8">
      <w:pPr>
        <w:pStyle w:val="Odstavekseznama"/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6636A9">
        <w:rPr>
          <w:rFonts w:asciiTheme="minorHAnsi" w:hAnsiTheme="minorHAnsi" w:cs="Arial"/>
          <w:b/>
          <w:sz w:val="20"/>
          <w:szCs w:val="20"/>
        </w:rPr>
        <w:t>Merila z</w:t>
      </w:r>
      <w:r>
        <w:rPr>
          <w:rFonts w:asciiTheme="minorHAnsi" w:hAnsiTheme="minorHAnsi" w:cs="Arial"/>
          <w:b/>
          <w:sz w:val="20"/>
          <w:szCs w:val="20"/>
        </w:rPr>
        <w:t>a organizacijo prireditve »15. O</w:t>
      </w:r>
      <w:r w:rsidRPr="006636A9">
        <w:rPr>
          <w:rFonts w:asciiTheme="minorHAnsi" w:hAnsiTheme="minorHAnsi" w:cs="Arial"/>
          <w:b/>
          <w:sz w:val="20"/>
          <w:szCs w:val="20"/>
        </w:rPr>
        <w:t>cenjevanje podeželskih dobrot«</w:t>
      </w:r>
    </w:p>
    <w:p w:rsidR="009D32E8" w:rsidRPr="006B7D33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Za ocenjevanje posameznih prijav bodo uporabljena naslednja merila: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1.</w:t>
      </w:r>
      <w:r w:rsidRPr="00A6701D">
        <w:rPr>
          <w:rFonts w:asciiTheme="minorHAnsi" w:hAnsiTheme="minorHAnsi" w:cs="Arial"/>
          <w:sz w:val="20"/>
          <w:szCs w:val="20"/>
        </w:rPr>
        <w:tab/>
        <w:t>Predlagan program prireditve</w:t>
      </w: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Ocena tega merila je podana na podlagi mnenja komisije, in sicer tako, da se največ točk dodeli prijaviteljem, ki po mnenju komisije ponudijo najboljši program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10 točk, drugi </w:t>
      </w:r>
      <w:r>
        <w:rPr>
          <w:rFonts w:asciiTheme="minorHAnsi" w:hAnsiTheme="minorHAnsi" w:cs="Arial"/>
          <w:sz w:val="20"/>
          <w:szCs w:val="20"/>
        </w:rPr>
        <w:t>najboljši program prejme 8 točk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37469B" w:rsidRDefault="009D32E8" w:rsidP="009D32E8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37469B">
        <w:rPr>
          <w:rFonts w:asciiTheme="minorHAnsi" w:hAnsiTheme="minorHAnsi" w:cs="Arial"/>
          <w:sz w:val="20"/>
          <w:szCs w:val="20"/>
        </w:rPr>
        <w:t>Reference</w:t>
      </w:r>
    </w:p>
    <w:p w:rsidR="009D32E8" w:rsidRPr="0037469B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10 točk prejme organizator, ki ima največ izkušenj pri organizaciji večjih prireditev, 8 točk pr</w:t>
      </w:r>
      <w:r>
        <w:rPr>
          <w:rFonts w:asciiTheme="minorHAnsi" w:hAnsiTheme="minorHAnsi" w:cs="Arial"/>
          <w:sz w:val="20"/>
          <w:szCs w:val="20"/>
        </w:rPr>
        <w:t>ejme naslednji organizator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37469B" w:rsidRDefault="009D32E8" w:rsidP="009D32E8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37469B">
        <w:rPr>
          <w:rFonts w:asciiTheme="minorHAnsi" w:hAnsiTheme="minorHAnsi" w:cs="Arial"/>
          <w:sz w:val="20"/>
          <w:szCs w:val="20"/>
        </w:rPr>
        <w:lastRenderedPageBreak/>
        <w:t xml:space="preserve">Pričakovani delež sofinanciranja s strani </w:t>
      </w:r>
      <w:r>
        <w:rPr>
          <w:rFonts w:asciiTheme="minorHAnsi" w:hAnsiTheme="minorHAnsi" w:cs="Arial"/>
          <w:sz w:val="20"/>
          <w:szCs w:val="20"/>
        </w:rPr>
        <w:t>O</w:t>
      </w:r>
      <w:r w:rsidRPr="0037469B">
        <w:rPr>
          <w:rFonts w:asciiTheme="minorHAnsi" w:hAnsiTheme="minorHAnsi" w:cs="Arial"/>
          <w:sz w:val="20"/>
          <w:szCs w:val="20"/>
        </w:rPr>
        <w:t>bčine Kidričevo</w:t>
      </w:r>
    </w:p>
    <w:p w:rsidR="009D32E8" w:rsidRPr="0037469B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Število točk se določi glede na % višine zahtevanega sofina</w:t>
      </w:r>
      <w:r>
        <w:rPr>
          <w:rFonts w:asciiTheme="minorHAnsi" w:hAnsiTheme="minorHAnsi" w:cs="Arial"/>
          <w:sz w:val="20"/>
          <w:szCs w:val="20"/>
        </w:rPr>
        <w:t>n</w:t>
      </w:r>
      <w:r w:rsidRPr="00A6701D">
        <w:rPr>
          <w:rFonts w:asciiTheme="minorHAnsi" w:hAnsiTheme="minorHAnsi" w:cs="Arial"/>
          <w:sz w:val="20"/>
          <w:szCs w:val="20"/>
        </w:rPr>
        <w:t xml:space="preserve">ciranja. </w:t>
      </w:r>
      <w:r w:rsidRPr="00B939E8">
        <w:rPr>
          <w:rFonts w:asciiTheme="minorHAnsi" w:hAnsiTheme="minorHAnsi" w:cs="Arial"/>
          <w:sz w:val="20"/>
          <w:szCs w:val="20"/>
        </w:rPr>
        <w:t>10 točk predstavlja 0 % sofinanciranja, 9</w:t>
      </w:r>
      <w:r w:rsidRPr="0011778A">
        <w:rPr>
          <w:rFonts w:asciiTheme="minorHAnsi" w:hAnsiTheme="minorHAnsi" w:cs="Arial"/>
          <w:sz w:val="20"/>
          <w:szCs w:val="20"/>
        </w:rPr>
        <w:t xml:space="preserve"> točk predstavlja 90 % sofinanciranja in tako naprej.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37469B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37469B"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37469B">
        <w:rPr>
          <w:rFonts w:asciiTheme="minorHAnsi" w:hAnsiTheme="minorHAnsi" w:cs="Arial"/>
          <w:b/>
          <w:sz w:val="20"/>
          <w:szCs w:val="20"/>
        </w:rPr>
        <w:t xml:space="preserve">Merila za organizacijo »19. </w:t>
      </w:r>
      <w:proofErr w:type="spellStart"/>
      <w:r w:rsidRPr="0037469B">
        <w:rPr>
          <w:rFonts w:asciiTheme="minorHAnsi" w:hAnsiTheme="minorHAnsi" w:cs="Arial"/>
          <w:b/>
          <w:sz w:val="20"/>
          <w:szCs w:val="20"/>
        </w:rPr>
        <w:t>Žegnanje</w:t>
      </w:r>
      <w:proofErr w:type="spellEnd"/>
      <w:r w:rsidRPr="0037469B">
        <w:rPr>
          <w:rFonts w:asciiTheme="minorHAnsi" w:hAnsiTheme="minorHAnsi" w:cs="Arial"/>
          <w:b/>
          <w:sz w:val="20"/>
          <w:szCs w:val="20"/>
        </w:rPr>
        <w:t xml:space="preserve"> konj v Župečji vasi«</w:t>
      </w:r>
    </w:p>
    <w:p w:rsidR="009D32E8" w:rsidRPr="0037469B" w:rsidRDefault="009D32E8" w:rsidP="009D32E8">
      <w:pPr>
        <w:ind w:left="284"/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Za ocenjevanje posameznih prijav bodo uporabljena naslednja merila: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37469B" w:rsidRDefault="009D32E8" w:rsidP="009D32E8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37469B">
        <w:rPr>
          <w:rFonts w:asciiTheme="minorHAnsi" w:hAnsiTheme="minorHAnsi" w:cs="Arial"/>
          <w:sz w:val="20"/>
          <w:szCs w:val="20"/>
        </w:rPr>
        <w:t>Predlagan program prireditve</w:t>
      </w:r>
    </w:p>
    <w:p w:rsidR="009D32E8" w:rsidRPr="0037469B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Ocena tega merila je podana na podlagi mnenja komisije, in sicer tako, da se največ točk dodeli prijaviteljem, ki po mnenju komisije ponudijo najboljši program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10 točk, drugi </w:t>
      </w:r>
      <w:r>
        <w:rPr>
          <w:rFonts w:asciiTheme="minorHAnsi" w:hAnsiTheme="minorHAnsi" w:cs="Arial"/>
          <w:sz w:val="20"/>
          <w:szCs w:val="20"/>
        </w:rPr>
        <w:t>najboljši program prejme 8 točk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37469B" w:rsidRDefault="009D32E8" w:rsidP="009D32E8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37469B">
        <w:rPr>
          <w:rFonts w:asciiTheme="minorHAnsi" w:hAnsiTheme="minorHAnsi" w:cs="Arial"/>
          <w:sz w:val="20"/>
          <w:szCs w:val="20"/>
        </w:rPr>
        <w:t>Reference</w:t>
      </w:r>
    </w:p>
    <w:p w:rsidR="009D32E8" w:rsidRPr="0037469B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10 točk prejme organizator, ki ima največ izkušenj pri organizaciji večjih prireditev, 8 to</w:t>
      </w:r>
      <w:r>
        <w:rPr>
          <w:rFonts w:asciiTheme="minorHAnsi" w:hAnsiTheme="minorHAnsi" w:cs="Arial"/>
          <w:sz w:val="20"/>
          <w:szCs w:val="20"/>
        </w:rPr>
        <w:t>čk prejme naslednji organizator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37469B" w:rsidRDefault="009D32E8" w:rsidP="009D32E8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sz w:val="20"/>
          <w:szCs w:val="20"/>
        </w:rPr>
      </w:pPr>
      <w:r w:rsidRPr="0037469B">
        <w:rPr>
          <w:rFonts w:asciiTheme="minorHAnsi" w:hAnsiTheme="minorHAnsi" w:cs="Arial"/>
          <w:sz w:val="20"/>
          <w:szCs w:val="20"/>
        </w:rPr>
        <w:t xml:space="preserve">Pričakovani delež sofinanciranja s strani </w:t>
      </w:r>
      <w:r>
        <w:rPr>
          <w:rFonts w:asciiTheme="minorHAnsi" w:hAnsiTheme="minorHAnsi" w:cs="Arial"/>
          <w:sz w:val="20"/>
          <w:szCs w:val="20"/>
        </w:rPr>
        <w:t>O</w:t>
      </w:r>
      <w:r w:rsidRPr="0037469B">
        <w:rPr>
          <w:rFonts w:asciiTheme="minorHAnsi" w:hAnsiTheme="minorHAnsi" w:cs="Arial"/>
          <w:sz w:val="20"/>
          <w:szCs w:val="20"/>
        </w:rPr>
        <w:t>bčine Kidričevo</w:t>
      </w:r>
    </w:p>
    <w:p w:rsidR="009D32E8" w:rsidRPr="0037469B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Število točk se določi glede na % višine zahtevanega sofina</w:t>
      </w:r>
      <w:r>
        <w:rPr>
          <w:rFonts w:asciiTheme="minorHAnsi" w:hAnsiTheme="minorHAnsi" w:cs="Arial"/>
          <w:sz w:val="20"/>
          <w:szCs w:val="20"/>
        </w:rPr>
        <w:t>n</w:t>
      </w:r>
      <w:r w:rsidRPr="00A6701D">
        <w:rPr>
          <w:rFonts w:asciiTheme="minorHAnsi" w:hAnsiTheme="minorHAnsi" w:cs="Arial"/>
          <w:sz w:val="20"/>
          <w:szCs w:val="20"/>
        </w:rPr>
        <w:t>ciranja</w:t>
      </w:r>
      <w:r w:rsidRPr="00B939E8">
        <w:rPr>
          <w:rFonts w:asciiTheme="minorHAnsi" w:hAnsiTheme="minorHAnsi" w:cs="Arial"/>
          <w:sz w:val="20"/>
          <w:szCs w:val="20"/>
        </w:rPr>
        <w:t>. 10 točk predstavlja 0 % sofinanciranja,</w:t>
      </w:r>
      <w:r w:rsidRPr="0011778A">
        <w:rPr>
          <w:rFonts w:asciiTheme="minorHAnsi" w:hAnsiTheme="minorHAnsi" w:cs="Arial"/>
          <w:sz w:val="20"/>
          <w:szCs w:val="20"/>
        </w:rPr>
        <w:t xml:space="preserve"> 9 točk predstavlja 90 % sofinanciranj</w:t>
      </w:r>
      <w:r>
        <w:rPr>
          <w:rFonts w:asciiTheme="minorHAnsi" w:hAnsiTheme="minorHAnsi" w:cs="Arial"/>
          <w:sz w:val="20"/>
          <w:szCs w:val="20"/>
        </w:rPr>
        <w:t>a</w:t>
      </w:r>
      <w:r w:rsidRPr="0011778A">
        <w:rPr>
          <w:rFonts w:asciiTheme="minorHAnsi" w:hAnsiTheme="minorHAnsi" w:cs="Arial"/>
          <w:sz w:val="20"/>
          <w:szCs w:val="20"/>
        </w:rPr>
        <w:t xml:space="preserve"> in tako naprej.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Merila za organizacijo »10. z</w:t>
      </w:r>
      <w:r w:rsidRPr="00850534">
        <w:rPr>
          <w:rFonts w:asciiTheme="minorHAnsi" w:hAnsiTheme="minorHAnsi" w:cs="Arial"/>
          <w:b/>
          <w:sz w:val="20"/>
          <w:szCs w:val="20"/>
        </w:rPr>
        <w:t>ahvala polju v Starošincah«</w:t>
      </w:r>
    </w:p>
    <w:p w:rsidR="009D32E8" w:rsidRPr="00850534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Za ocenjevanje posameznih prijav bodo uporabljena naslednja merila: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850534">
        <w:rPr>
          <w:rFonts w:asciiTheme="minorHAnsi" w:hAnsiTheme="minorHAnsi" w:cs="Arial"/>
          <w:sz w:val="20"/>
          <w:szCs w:val="20"/>
        </w:rPr>
        <w:t>Predlagan program prireditve</w:t>
      </w:r>
    </w:p>
    <w:p w:rsidR="009D32E8" w:rsidRPr="00850534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Ocena tega merila je podana na podlagi mnenja komisije, in sicer tako, da se največ točk dodeli prijaviteljem, ki po mnenju komisije ponudijo najboljši program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10 točk, drugi </w:t>
      </w:r>
      <w:r>
        <w:rPr>
          <w:rFonts w:asciiTheme="minorHAnsi" w:hAnsiTheme="minorHAnsi" w:cs="Arial"/>
          <w:sz w:val="20"/>
          <w:szCs w:val="20"/>
        </w:rPr>
        <w:t>najboljši program prejme 8 točk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850534">
        <w:rPr>
          <w:rFonts w:asciiTheme="minorHAnsi" w:hAnsiTheme="minorHAnsi" w:cs="Arial"/>
          <w:sz w:val="20"/>
          <w:szCs w:val="20"/>
        </w:rPr>
        <w:t>Reference</w:t>
      </w:r>
    </w:p>
    <w:p w:rsidR="009D32E8" w:rsidRPr="00850534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10 točk prejme organizator, ki ima največ izkušenj pri organizaciji večjih prireditev, 8 točk prejme naslednji organizator, in tako naprej se naslednjim prijaviteljem dodeli sorazmerno manj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="Arial"/>
          <w:sz w:val="20"/>
          <w:szCs w:val="20"/>
        </w:rPr>
      </w:pPr>
      <w:r w:rsidRPr="00850534">
        <w:rPr>
          <w:rFonts w:asciiTheme="minorHAnsi" w:hAnsiTheme="minorHAnsi" w:cs="Arial"/>
          <w:sz w:val="20"/>
          <w:szCs w:val="20"/>
        </w:rPr>
        <w:t xml:space="preserve">Pričakovani delež sofinanciranja s strani </w:t>
      </w:r>
      <w:r>
        <w:rPr>
          <w:rFonts w:asciiTheme="minorHAnsi" w:hAnsiTheme="minorHAnsi" w:cs="Arial"/>
          <w:sz w:val="20"/>
          <w:szCs w:val="20"/>
        </w:rPr>
        <w:t>O</w:t>
      </w:r>
      <w:r w:rsidRPr="00850534">
        <w:rPr>
          <w:rFonts w:asciiTheme="minorHAnsi" w:hAnsiTheme="minorHAnsi" w:cs="Arial"/>
          <w:sz w:val="20"/>
          <w:szCs w:val="20"/>
        </w:rPr>
        <w:t>bčine Kidričevo</w:t>
      </w:r>
    </w:p>
    <w:p w:rsidR="009D32E8" w:rsidRPr="00850534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Število točk se določi glede na % višine zahtevanega sofina</w:t>
      </w:r>
      <w:r>
        <w:rPr>
          <w:rFonts w:asciiTheme="minorHAnsi" w:hAnsiTheme="minorHAnsi" w:cs="Arial"/>
          <w:sz w:val="20"/>
          <w:szCs w:val="20"/>
        </w:rPr>
        <w:t>n</w:t>
      </w:r>
      <w:r w:rsidRPr="00A6701D">
        <w:rPr>
          <w:rFonts w:asciiTheme="minorHAnsi" w:hAnsiTheme="minorHAnsi" w:cs="Arial"/>
          <w:sz w:val="20"/>
          <w:szCs w:val="20"/>
        </w:rPr>
        <w:t xml:space="preserve">ciranja. </w:t>
      </w:r>
      <w:r w:rsidRPr="00B939E8">
        <w:rPr>
          <w:rFonts w:asciiTheme="minorHAnsi" w:hAnsiTheme="minorHAnsi" w:cs="Arial"/>
          <w:sz w:val="20"/>
          <w:szCs w:val="20"/>
        </w:rPr>
        <w:t>10 točk predstavlja 0 % sofinanciranja, 9 točk predstavlja 10 % sofinanciranja in tako naprej.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850534">
        <w:rPr>
          <w:rFonts w:asciiTheme="minorHAnsi" w:hAnsiTheme="minorHAnsi" w:cs="Arial"/>
          <w:b/>
          <w:sz w:val="20"/>
          <w:szCs w:val="20"/>
        </w:rPr>
        <w:t>5.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850534">
        <w:rPr>
          <w:rFonts w:asciiTheme="minorHAnsi" w:hAnsiTheme="minorHAnsi" w:cs="Arial"/>
          <w:b/>
          <w:sz w:val="20"/>
          <w:szCs w:val="20"/>
        </w:rPr>
        <w:t>Merila za organizacijo ostalih vsebin</w:t>
      </w:r>
    </w:p>
    <w:p w:rsidR="009D32E8" w:rsidRPr="00850534" w:rsidRDefault="009D32E8" w:rsidP="009D32E8">
      <w:pPr>
        <w:ind w:left="284"/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Za ocenjevanje posameznih prijav bodo uporabljena naslednja merila: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850534">
        <w:rPr>
          <w:rFonts w:asciiTheme="minorHAnsi" w:hAnsiTheme="minorHAnsi" w:cs="Arial"/>
          <w:sz w:val="20"/>
          <w:szCs w:val="20"/>
        </w:rPr>
        <w:t>Predlagan program vsebine</w:t>
      </w:r>
    </w:p>
    <w:p w:rsidR="009D32E8" w:rsidRPr="00850534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Ocena tega merila je podana na podlagi mnenja komisije, in sicer tako, da se največ točk dodeli prijaviteljem, ki po mnenju komisije ponudijo najboljši program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20 točk, drugi n</w:t>
      </w:r>
      <w:r>
        <w:rPr>
          <w:rFonts w:asciiTheme="minorHAnsi" w:hAnsiTheme="minorHAnsi" w:cs="Arial"/>
          <w:sz w:val="20"/>
          <w:szCs w:val="20"/>
        </w:rPr>
        <w:t>ajboljši program prejme 18 točk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850534" w:rsidRDefault="009D32E8" w:rsidP="009D32E8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850534">
        <w:rPr>
          <w:rFonts w:asciiTheme="minorHAnsi" w:hAnsiTheme="minorHAnsi" w:cs="Arial"/>
          <w:sz w:val="20"/>
          <w:szCs w:val="20"/>
        </w:rPr>
        <w:t>Reference</w:t>
      </w:r>
    </w:p>
    <w:p w:rsidR="009D32E8" w:rsidRPr="00850534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10 točk prejme organizator, ki ima največ izkušenj pri organizaciji vsebine, 8 to</w:t>
      </w:r>
      <w:r>
        <w:rPr>
          <w:rFonts w:asciiTheme="minorHAnsi" w:hAnsiTheme="minorHAnsi" w:cs="Arial"/>
          <w:sz w:val="20"/>
          <w:szCs w:val="20"/>
        </w:rPr>
        <w:t>čk prejme naslednji organizator</w:t>
      </w:r>
      <w:r w:rsidRPr="00A6701D">
        <w:rPr>
          <w:rFonts w:asciiTheme="minorHAnsi" w:hAnsiTheme="minorHAnsi" w:cs="Arial"/>
          <w:sz w:val="20"/>
          <w:szCs w:val="20"/>
        </w:rPr>
        <w:t xml:space="preserve"> in tako naprej se naslednjim prijaviteljem dodeli sorazmerno manj točk.</w:t>
      </w: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287959" w:rsidRDefault="009D32E8" w:rsidP="009D32E8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87959">
        <w:rPr>
          <w:rFonts w:asciiTheme="minorHAnsi" w:hAnsiTheme="minorHAnsi" w:cs="Arial"/>
          <w:sz w:val="20"/>
          <w:szCs w:val="20"/>
        </w:rPr>
        <w:t xml:space="preserve">Pričakovani delež sofinanciranja s strani </w:t>
      </w:r>
      <w:r>
        <w:rPr>
          <w:rFonts w:asciiTheme="minorHAnsi" w:hAnsiTheme="minorHAnsi" w:cs="Arial"/>
          <w:sz w:val="20"/>
          <w:szCs w:val="20"/>
        </w:rPr>
        <w:t>O</w:t>
      </w:r>
      <w:r w:rsidRPr="00287959">
        <w:rPr>
          <w:rFonts w:asciiTheme="minorHAnsi" w:hAnsiTheme="minorHAnsi" w:cs="Arial"/>
          <w:sz w:val="20"/>
          <w:szCs w:val="20"/>
        </w:rPr>
        <w:t>bčine Kidričevo</w:t>
      </w:r>
    </w:p>
    <w:p w:rsidR="009D32E8" w:rsidRPr="00287959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Število točk se določi glede na % višine zahtevanega sofina</w:t>
      </w:r>
      <w:r>
        <w:rPr>
          <w:rFonts w:asciiTheme="minorHAnsi" w:hAnsiTheme="minorHAnsi" w:cs="Arial"/>
          <w:sz w:val="20"/>
          <w:szCs w:val="20"/>
        </w:rPr>
        <w:t>n</w:t>
      </w:r>
      <w:r w:rsidRPr="00A6701D">
        <w:rPr>
          <w:rFonts w:asciiTheme="minorHAnsi" w:hAnsiTheme="minorHAnsi" w:cs="Arial"/>
          <w:sz w:val="20"/>
          <w:szCs w:val="20"/>
        </w:rPr>
        <w:t xml:space="preserve">ciranja. </w:t>
      </w:r>
      <w:r w:rsidRPr="00B939E8">
        <w:rPr>
          <w:rFonts w:asciiTheme="minorHAnsi" w:hAnsiTheme="minorHAnsi" w:cs="Arial"/>
          <w:sz w:val="20"/>
          <w:szCs w:val="20"/>
        </w:rPr>
        <w:t>10 točk predstavlja 0 % sofinanciranja, 9 točk predstavlja 10 % sofinanciranja in tako naprej.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81255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 </w:t>
      </w:r>
      <w:r w:rsidRPr="00A81255">
        <w:rPr>
          <w:rFonts w:asciiTheme="minorHAnsi" w:hAnsiTheme="minorHAnsi" w:cs="Arial"/>
          <w:b/>
          <w:sz w:val="20"/>
          <w:szCs w:val="20"/>
        </w:rPr>
        <w:t>ROK IN NAČIN PRIJAVE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podajo svojo prijavo na razpis na izpolnjenih obrazcih razpisne dokumentacije z vsemi potrebnimi prilogami.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Izvajalci lahko dostavijo prijavo osebno ali pošljejo priporočeno po pošti na naslov: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Kopališka ul. 14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2325 KIDRIČEVO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Prijava mora biti podana v </w:t>
      </w:r>
      <w:r>
        <w:rPr>
          <w:rFonts w:asciiTheme="minorHAnsi" w:hAnsiTheme="minorHAnsi" w:cs="Arial"/>
          <w:sz w:val="20"/>
          <w:szCs w:val="20"/>
        </w:rPr>
        <w:t>zaprti</w:t>
      </w:r>
      <w:r w:rsidRPr="00A6701D">
        <w:rPr>
          <w:rFonts w:asciiTheme="minorHAnsi" w:hAnsiTheme="minorHAnsi" w:cs="Arial"/>
          <w:sz w:val="20"/>
          <w:szCs w:val="20"/>
        </w:rPr>
        <w:t xml:space="preserve"> kuverti. Na spodnji strani kuverte mora biti razviden pripis »RAZPIS – sofinanciranje programov turizma 2016 – ne odpiraj« in naslov izvajalca, ki kandidira na razpisu.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Prijave morajo biti predložene v sprejemni pisarni Občine Kidričevo najkasneje do 20. maja 2016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do 13. ure.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Odpiranje vlog bo opravil odbor za gospodarstvo v roku 10 dni od roka za oddajo prijav na javni razpis. Odpirale se bodo samo v roku posredovane vloge v pravilno izpolnjenem in označenem ovitku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in sicer po vrstnem redu, po katerem so bile prejete.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Na podlagi poročila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 xml:space="preserve">dbora za gospodarstvo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bčinska uprava izda sklep o zavrž</w:t>
      </w:r>
      <w:r>
        <w:rPr>
          <w:rFonts w:asciiTheme="minorHAnsi" w:hAnsiTheme="minorHAnsi" w:cs="Arial"/>
          <w:sz w:val="20"/>
          <w:szCs w:val="20"/>
        </w:rPr>
        <w:t>enju vlog, ki so bile prepozne,</w:t>
      </w:r>
      <w:r w:rsidRPr="00A6701D">
        <w:rPr>
          <w:rFonts w:asciiTheme="minorHAnsi" w:hAnsiTheme="minorHAnsi" w:cs="Arial"/>
          <w:sz w:val="20"/>
          <w:szCs w:val="20"/>
        </w:rPr>
        <w:t xml:space="preserve"> niso bile dopolnjene v roku ali so jih vložile neupravičene osebe, ali sklep o sofinanciranju programov.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Zoper sklep se lahko v roku osmih</w:t>
      </w:r>
      <w:r w:rsidRPr="00A6701D">
        <w:rPr>
          <w:rFonts w:asciiTheme="minorHAnsi" w:hAnsiTheme="minorHAnsi" w:cs="Arial"/>
          <w:sz w:val="20"/>
          <w:szCs w:val="20"/>
        </w:rPr>
        <w:t xml:space="preserve"> (8) dni po prejemu sklepa prijavitelj pritoži. O pritožbi odloča župan. Zoper sklep župana ni pritožbe, možno pa je sprožiti upravni spor pred pristojnim sodiščem v roku 30 dni od prejema sklepa župana.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Sprožen upravni spor ne zadrži sklepanja pogodb z izbranimi izvajalci programov na področju turizma.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Razpisno dokumentacijo izvaj</w:t>
      </w:r>
      <w:r>
        <w:rPr>
          <w:rFonts w:asciiTheme="minorHAnsi" w:hAnsiTheme="minorHAnsi" w:cs="Arial"/>
          <w:sz w:val="20"/>
          <w:szCs w:val="20"/>
        </w:rPr>
        <w:t>alci prejmejo na spletni strani</w:t>
      </w:r>
      <w:r w:rsidRPr="00A6701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701D">
        <w:rPr>
          <w:rFonts w:asciiTheme="minorHAnsi" w:hAnsiTheme="minorHAnsi" w:cs="Arial"/>
          <w:sz w:val="20"/>
          <w:szCs w:val="20"/>
        </w:rPr>
        <w:t>www.kidricevo.si</w:t>
      </w:r>
      <w:proofErr w:type="spellEnd"/>
      <w:r w:rsidRPr="00A6701D">
        <w:rPr>
          <w:rFonts w:asciiTheme="minorHAnsi" w:hAnsiTheme="minorHAnsi" w:cs="Arial"/>
          <w:sz w:val="20"/>
          <w:szCs w:val="20"/>
        </w:rPr>
        <w:t xml:space="preserve"> v času od 28. 4. 2016 do poteka roka za prijavo na javni razpis.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lastRenderedPageBreak/>
        <w:t>Obrazci naj bodo izpolnjeni čitljivo in pregledno. Izvajalec izpolni ustrezen ob</w:t>
      </w:r>
      <w:r>
        <w:rPr>
          <w:rFonts w:asciiTheme="minorHAnsi" w:hAnsiTheme="minorHAnsi" w:cs="Arial"/>
          <w:sz w:val="20"/>
          <w:szCs w:val="20"/>
        </w:rPr>
        <w:t>razec glede na vsebino programa</w:t>
      </w:r>
      <w:r w:rsidRPr="00A6701D">
        <w:rPr>
          <w:rFonts w:asciiTheme="minorHAnsi" w:hAnsiTheme="minorHAnsi" w:cs="Arial"/>
          <w:sz w:val="20"/>
          <w:szCs w:val="20"/>
        </w:rPr>
        <w:t xml:space="preserve"> za vsak posamezni program. Če izvajalec izvaja več programov pod isto vsebino, izpolni enak obrazec večkrat, za vsak posamezni program. Izvajalec ne izpolni obrazcev za vsebine, na katere ne kandidira s svojim programom, ter jih ne prilaga k prijavi.</w:t>
      </w: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244A78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244A78">
        <w:rPr>
          <w:rFonts w:asciiTheme="minorHAnsi" w:hAnsiTheme="minorHAnsi" w:cs="Arial"/>
          <w:b/>
          <w:sz w:val="20"/>
          <w:szCs w:val="20"/>
        </w:rPr>
        <w:t xml:space="preserve">INFORMIRANJE KANDIDATOV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Vse dodatne informacije lahko kandidati pridobijo v rednem delovnem času na naslednjem naslovu: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OBČINA KIDRIČEVO, pri gospe Zdenki Frank</w:t>
      </w:r>
      <w:r>
        <w:rPr>
          <w:rFonts w:asciiTheme="minorHAnsi" w:hAnsiTheme="minorHAnsi" w:cs="Arial"/>
          <w:sz w:val="20"/>
          <w:szCs w:val="20"/>
        </w:rPr>
        <w:t>,</w:t>
      </w:r>
      <w:r w:rsidRPr="00A6701D">
        <w:rPr>
          <w:rFonts w:asciiTheme="minorHAnsi" w:hAnsiTheme="minorHAnsi" w:cs="Arial"/>
          <w:sz w:val="20"/>
          <w:szCs w:val="20"/>
        </w:rPr>
        <w:t xml:space="preserve"> tel. 02/799-06-13 ali 041 746 956.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B41E8D" w:rsidRDefault="009D32E8" w:rsidP="009D32E8">
      <w:pPr>
        <w:ind w:left="284"/>
        <w:jc w:val="both"/>
        <w:rPr>
          <w:rFonts w:asciiTheme="minorHAnsi" w:hAnsiTheme="minorHAnsi" w:cs="Arial"/>
          <w:b/>
          <w:sz w:val="20"/>
          <w:szCs w:val="20"/>
        </w:rPr>
      </w:pPr>
      <w:r w:rsidRPr="00B41E8D">
        <w:rPr>
          <w:rFonts w:asciiTheme="minorHAnsi" w:hAnsiTheme="minorHAnsi" w:cs="Arial"/>
          <w:b/>
          <w:sz w:val="20"/>
          <w:szCs w:val="20"/>
        </w:rPr>
        <w:t>ROK O OBVEŠČANJU O IZIDU JAVNEGA RAZPISA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 xml:space="preserve">Izvajalci bodo o izidu javnega razpisa obveščeni najpozneje v roku dveh mesecev od odpiranja vlog. </w:t>
      </w: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jc w:val="both"/>
        <w:rPr>
          <w:rFonts w:asciiTheme="minorHAnsi" w:hAnsiTheme="minorHAnsi" w:cs="Arial"/>
          <w:sz w:val="20"/>
          <w:szCs w:val="20"/>
        </w:rPr>
      </w:pPr>
    </w:p>
    <w:p w:rsidR="009D32E8" w:rsidRPr="00A6701D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Štev. 410-18/2016</w:t>
      </w: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Dne 15. 4. 2016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</w:p>
    <w:p w:rsidR="009D32E8" w:rsidRPr="00A6701D" w:rsidRDefault="009D32E8" w:rsidP="009D32E8">
      <w:pPr>
        <w:ind w:left="2408" w:firstLine="42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>Anton Leskovar,</w:t>
      </w: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 w:rsidRPr="00A6701D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A6701D">
        <w:rPr>
          <w:rFonts w:asciiTheme="minorHAnsi" w:hAnsiTheme="minorHAnsi" w:cs="Arial"/>
          <w:sz w:val="20"/>
          <w:szCs w:val="20"/>
        </w:rPr>
        <w:t xml:space="preserve">župan </w:t>
      </w:r>
      <w:r>
        <w:rPr>
          <w:rFonts w:asciiTheme="minorHAnsi" w:hAnsiTheme="minorHAnsi" w:cs="Arial"/>
          <w:sz w:val="20"/>
          <w:szCs w:val="20"/>
        </w:rPr>
        <w:t>o</w:t>
      </w:r>
      <w:r w:rsidRPr="00A6701D">
        <w:rPr>
          <w:rFonts w:asciiTheme="minorHAnsi" w:hAnsiTheme="minorHAnsi" w:cs="Arial"/>
          <w:sz w:val="20"/>
          <w:szCs w:val="20"/>
        </w:rPr>
        <w:t>bčine Kidričevo</w:t>
      </w: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9D32E8" w:rsidRDefault="009D32E8" w:rsidP="009D32E8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2D0889" w:rsidRDefault="002D0889"/>
    <w:sectPr w:rsidR="002D0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03" w:rsidRDefault="00B46D03" w:rsidP="002B3668">
      <w:r>
        <w:separator/>
      </w:r>
    </w:p>
  </w:endnote>
  <w:endnote w:type="continuationSeparator" w:id="0">
    <w:p w:rsidR="00B46D03" w:rsidRDefault="00B46D03" w:rsidP="002B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668" w:rsidRDefault="002B366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668" w:rsidRDefault="002B366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668" w:rsidRDefault="002B366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03" w:rsidRDefault="00B46D03" w:rsidP="002B3668">
      <w:r>
        <w:separator/>
      </w:r>
    </w:p>
  </w:footnote>
  <w:footnote w:type="continuationSeparator" w:id="0">
    <w:p w:rsidR="00B46D03" w:rsidRDefault="00B46D03" w:rsidP="002B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668" w:rsidRDefault="002B366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668" w:rsidRDefault="00CC5A60">
    <w:pPr>
      <w:pStyle w:val="Glava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672606</wp:posOffset>
              </wp:positionH>
              <wp:positionV relativeFrom="paragraph">
                <wp:posOffset>498145</wp:posOffset>
              </wp:positionV>
              <wp:extent cx="4516120" cy="476885"/>
              <wp:effectExtent l="0" t="0" r="0" b="0"/>
              <wp:wrapNone/>
              <wp:docPr id="2" name="Polje z besedilo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612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5A60" w:rsidRDefault="00CC5A60" w:rsidP="00CC5A60">
                          <w:pPr>
                            <w:jc w:val="center"/>
                          </w:pPr>
                          <w:r>
                            <w:t>OBČINSKA UPRAVA, Kopališka ulica 14, 2325 Kidričevo</w:t>
                          </w:r>
                        </w:p>
                        <w:p w:rsidR="00CC5A60" w:rsidRDefault="00CC5A60" w:rsidP="00CC5A60">
                          <w:pPr>
                            <w:jc w:val="center"/>
                          </w:pPr>
                          <w:r>
                            <w:t>Tel.: 02 799 06 10, e-</w:t>
                          </w:r>
                          <w:proofErr w:type="spellStart"/>
                          <w:r>
                            <w:t>mail</w:t>
                          </w:r>
                          <w:proofErr w:type="spellEnd"/>
                          <w:r>
                            <w:t>: obcina@kidricevo.si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52.95pt;margin-top:39.2pt;width:355.6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" filled="f" stroked="f" strokeweight=".5pt">
              <v:textbox>
                <w:txbxContent>
                  <w:p w:rsidR="00CC5A60" w:rsidRDefault="00CC5A60" w:rsidP="00CC5A60">
                    <w:pPr>
                      <w:jc w:val="center"/>
                    </w:pPr>
                    <w:r>
                      <w:t>OBČINSKA UPRAVA, Kopališka ulica 14, 2325 Kidričevo</w:t>
                    </w:r>
                  </w:p>
                  <w:p w:rsidR="00CC5A60" w:rsidRDefault="00CC5A60" w:rsidP="00CC5A60">
                    <w:pPr>
                      <w:jc w:val="center"/>
                    </w:pPr>
                    <w:r>
                      <w:t>Tel.: 02 799 06 10, e-</w:t>
                    </w:r>
                    <w:proofErr w:type="spellStart"/>
                    <w:r>
                      <w:t>mail</w:t>
                    </w:r>
                    <w:proofErr w:type="spellEnd"/>
                    <w:r>
                      <w:t>: obcina@kidricevo.si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 w:rsidR="002B3668">
      <w:rPr>
        <w:noProof/>
      </w:rPr>
      <w:drawing>
        <wp:anchor distT="0" distB="0" distL="114300" distR="114300" simplePos="0" relativeHeight="251659264" behindDoc="1" locked="0" layoutInCell="1" allowOverlap="1" wp14:anchorId="2CEA9E16" wp14:editId="3FBF8517">
          <wp:simplePos x="0" y="0"/>
          <wp:positionH relativeFrom="column">
            <wp:posOffset>-899795</wp:posOffset>
          </wp:positionH>
          <wp:positionV relativeFrom="paragraph">
            <wp:posOffset>-451485</wp:posOffset>
          </wp:positionV>
          <wp:extent cx="7593965" cy="1922145"/>
          <wp:effectExtent l="0" t="0" r="6985" b="1905"/>
          <wp:wrapThrough wrapText="bothSides">
            <wp:wrapPolygon edited="0">
              <wp:start x="0" y="0"/>
              <wp:lineTo x="0" y="21407"/>
              <wp:lineTo x="21566" y="21407"/>
              <wp:lineTo x="21566" y="0"/>
              <wp:lineTo x="0" y="0"/>
            </wp:wrapPolygon>
          </wp:wrapThrough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668" w:rsidRDefault="002B366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54B"/>
    <w:multiLevelType w:val="hybridMultilevel"/>
    <w:tmpl w:val="598EF1B0"/>
    <w:lvl w:ilvl="0" w:tplc="355C67D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780CED"/>
    <w:multiLevelType w:val="hybridMultilevel"/>
    <w:tmpl w:val="7562A25A"/>
    <w:lvl w:ilvl="0" w:tplc="93A80E8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693D32"/>
    <w:multiLevelType w:val="hybridMultilevel"/>
    <w:tmpl w:val="02E212D6"/>
    <w:lvl w:ilvl="0" w:tplc="B1744C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033E39"/>
    <w:multiLevelType w:val="hybridMultilevel"/>
    <w:tmpl w:val="F5CC362A"/>
    <w:lvl w:ilvl="0" w:tplc="547438D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050086"/>
    <w:multiLevelType w:val="hybridMultilevel"/>
    <w:tmpl w:val="EA1A7C90"/>
    <w:lvl w:ilvl="0" w:tplc="07EAE5A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E8"/>
    <w:rsid w:val="002B3668"/>
    <w:rsid w:val="002D0889"/>
    <w:rsid w:val="009749E7"/>
    <w:rsid w:val="009D32E8"/>
    <w:rsid w:val="00AD12D6"/>
    <w:rsid w:val="00B46D03"/>
    <w:rsid w:val="00C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32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36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366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B36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366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32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36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366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B36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366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2016-04-18T12:08:00Z</dcterms:created>
  <dcterms:modified xsi:type="dcterms:W3CDTF">2016-04-19T12:09:00Z</dcterms:modified>
</cp:coreProperties>
</file>