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092" w:rsidRPr="00FF7736" w:rsidRDefault="007C1092" w:rsidP="00AB2FAC">
      <w:pPr>
        <w:spacing w:after="0" w:line="240" w:lineRule="auto"/>
        <w:jc w:val="both"/>
        <w:rPr>
          <w:rFonts w:eastAsia="Times New Roman" w:cs="Times New Roman"/>
          <w:color w:val="000000"/>
          <w:sz w:val="24"/>
          <w:szCs w:val="24"/>
          <w:lang w:eastAsia="sl-SI"/>
        </w:rPr>
      </w:pPr>
      <w:r w:rsidRPr="00FF7736">
        <w:rPr>
          <w:rFonts w:eastAsia="Times New Roman" w:cs="Times New Roman"/>
          <w:color w:val="000000"/>
          <w:sz w:val="24"/>
          <w:szCs w:val="24"/>
          <w:lang w:eastAsia="sl-SI"/>
        </w:rPr>
        <w:t>Na podlagi 87. člena Stanovanjskega zakona (</w:t>
      </w:r>
      <w:r w:rsidR="00566431" w:rsidRPr="00566431">
        <w:rPr>
          <w:rFonts w:eastAsia="Times New Roman" w:cs="Times New Roman"/>
          <w:color w:val="000000"/>
          <w:sz w:val="24"/>
          <w:szCs w:val="24"/>
          <w:lang w:eastAsia="sl-SI"/>
        </w:rPr>
        <w:t xml:space="preserve">Uradni list RS, št. 69/03, 18/04 – ZVKSES, 47/06 – ZEN, 45/08 – </w:t>
      </w:r>
      <w:proofErr w:type="spellStart"/>
      <w:r w:rsidR="00566431" w:rsidRPr="00566431">
        <w:rPr>
          <w:rFonts w:eastAsia="Times New Roman" w:cs="Times New Roman"/>
          <w:color w:val="000000"/>
          <w:sz w:val="24"/>
          <w:szCs w:val="24"/>
          <w:lang w:eastAsia="sl-SI"/>
        </w:rPr>
        <w:t>ZVEtL</w:t>
      </w:r>
      <w:proofErr w:type="spellEnd"/>
      <w:r w:rsidR="00566431" w:rsidRPr="00566431">
        <w:rPr>
          <w:rFonts w:eastAsia="Times New Roman" w:cs="Times New Roman"/>
          <w:color w:val="000000"/>
          <w:sz w:val="24"/>
          <w:szCs w:val="24"/>
          <w:lang w:eastAsia="sl-SI"/>
        </w:rPr>
        <w:t xml:space="preserve">, 57/08, 62/10 – ZUPJS, 56/11 – </w:t>
      </w:r>
      <w:proofErr w:type="spellStart"/>
      <w:r w:rsidR="00566431" w:rsidRPr="00566431">
        <w:rPr>
          <w:rFonts w:eastAsia="Times New Roman" w:cs="Times New Roman"/>
          <w:color w:val="000000"/>
          <w:sz w:val="24"/>
          <w:szCs w:val="24"/>
          <w:lang w:eastAsia="sl-SI"/>
        </w:rPr>
        <w:t>odl</w:t>
      </w:r>
      <w:proofErr w:type="spellEnd"/>
      <w:r w:rsidR="00566431" w:rsidRPr="00566431">
        <w:rPr>
          <w:rFonts w:eastAsia="Times New Roman" w:cs="Times New Roman"/>
          <w:color w:val="000000"/>
          <w:sz w:val="24"/>
          <w:szCs w:val="24"/>
          <w:lang w:eastAsia="sl-SI"/>
        </w:rPr>
        <w:t>. US, 87/11 in 40/12 – ZUJF</w:t>
      </w:r>
      <w:r w:rsidRPr="00FF7736">
        <w:rPr>
          <w:rFonts w:eastAsia="Times New Roman" w:cs="Times New Roman"/>
          <w:color w:val="000000"/>
          <w:sz w:val="24"/>
          <w:szCs w:val="24"/>
          <w:lang w:eastAsia="sl-SI"/>
        </w:rPr>
        <w:t>), Zakona o splošnem upravnem postopku (</w:t>
      </w:r>
      <w:r w:rsidR="00566431" w:rsidRPr="00566431">
        <w:rPr>
          <w:rFonts w:eastAsia="Times New Roman" w:cs="Times New Roman"/>
          <w:color w:val="000000"/>
          <w:sz w:val="24"/>
          <w:szCs w:val="24"/>
          <w:lang w:eastAsia="sl-SI"/>
        </w:rPr>
        <w:t>Uradni list RS, št. 24/06 – uradno prečiščeno besedilo, 105/06 – ZUS-1, 126/07, 65/08, 8/10 in 82/13</w:t>
      </w:r>
      <w:r w:rsidR="008439EC">
        <w:rPr>
          <w:rFonts w:eastAsia="Times New Roman" w:cs="Times New Roman"/>
          <w:color w:val="000000"/>
          <w:sz w:val="24"/>
          <w:szCs w:val="24"/>
          <w:lang w:eastAsia="sl-SI"/>
        </w:rPr>
        <w:t>)</w:t>
      </w:r>
      <w:r w:rsidRPr="00FF7736">
        <w:rPr>
          <w:rFonts w:eastAsia="Times New Roman" w:cs="Times New Roman"/>
          <w:color w:val="000000"/>
          <w:sz w:val="24"/>
          <w:szCs w:val="24"/>
          <w:lang w:eastAsia="sl-SI"/>
        </w:rPr>
        <w:t xml:space="preserve">, Pravilnika o dodeljevanju neprofitnih stanovanj v najem </w:t>
      </w:r>
      <w:r w:rsidR="00566431">
        <w:rPr>
          <w:rFonts w:eastAsia="Times New Roman" w:cs="Times New Roman"/>
          <w:color w:val="000000"/>
          <w:sz w:val="24"/>
          <w:szCs w:val="24"/>
          <w:lang w:eastAsia="sl-SI"/>
        </w:rPr>
        <w:t>(</w:t>
      </w:r>
      <w:r w:rsidR="00566431" w:rsidRPr="00566431">
        <w:rPr>
          <w:rFonts w:eastAsia="Times New Roman" w:cs="Times New Roman"/>
          <w:color w:val="000000"/>
          <w:sz w:val="24"/>
          <w:szCs w:val="24"/>
          <w:lang w:eastAsia="sl-SI"/>
        </w:rPr>
        <w:t>Uradni list RS, št. 14/04, 34/04, 62/06, 11/09, 81/11 in 47/14</w:t>
      </w:r>
      <w:r w:rsidRPr="00A65F71">
        <w:rPr>
          <w:rFonts w:eastAsia="Times New Roman" w:cs="Times New Roman"/>
          <w:color w:val="000000"/>
          <w:sz w:val="24"/>
          <w:szCs w:val="24"/>
          <w:lang w:eastAsia="sl-SI"/>
        </w:rPr>
        <w:t>),</w:t>
      </w:r>
      <w:r w:rsidRPr="00FF7736">
        <w:rPr>
          <w:rFonts w:eastAsia="Times New Roman" w:cs="Times New Roman"/>
          <w:color w:val="000000"/>
          <w:sz w:val="24"/>
          <w:szCs w:val="24"/>
          <w:lang w:eastAsia="sl-SI"/>
        </w:rPr>
        <w:t xml:space="preserve"> Pravilnika o merilih za ugotavljanje vrednosti stanovanj in stanovanjskih stavb </w:t>
      </w:r>
      <w:r w:rsidR="00566431" w:rsidRPr="00566431">
        <w:rPr>
          <w:rFonts w:eastAsia="Times New Roman" w:cs="Times New Roman"/>
          <w:color w:val="000000"/>
          <w:sz w:val="24"/>
          <w:szCs w:val="24"/>
          <w:lang w:eastAsia="sl-SI"/>
        </w:rPr>
        <w:t>(Uradni list RS, št. 127/04 in 69/05)</w:t>
      </w:r>
      <w:r w:rsidRPr="00FF7736">
        <w:rPr>
          <w:rFonts w:eastAsia="Times New Roman" w:cs="Times New Roman"/>
          <w:color w:val="000000"/>
          <w:sz w:val="24"/>
          <w:szCs w:val="24"/>
          <w:lang w:eastAsia="sl-SI"/>
        </w:rPr>
        <w:t xml:space="preserve">, </w:t>
      </w:r>
      <w:bookmarkStart w:id="0" w:name="OLE_LINK1"/>
      <w:bookmarkStart w:id="1" w:name="OLE_LINK2"/>
      <w:bookmarkEnd w:id="0"/>
      <w:bookmarkEnd w:id="1"/>
      <w:r w:rsidRPr="00FF7736">
        <w:rPr>
          <w:rFonts w:eastAsia="Times New Roman" w:cs="Times New Roman"/>
          <w:color w:val="000000"/>
          <w:sz w:val="24"/>
          <w:szCs w:val="24"/>
          <w:lang w:eastAsia="sl-SI"/>
        </w:rPr>
        <w:t>Uredbe o metodologiji za oblikovanje najemnin v neprofitnih stanovanjih ter merilih in postopku za uveljavljanje subvencioniranih najemnin (</w:t>
      </w:r>
      <w:r w:rsidR="00566431" w:rsidRPr="00566431">
        <w:rPr>
          <w:rFonts w:eastAsia="Times New Roman" w:cs="Times New Roman"/>
          <w:color w:val="000000"/>
          <w:sz w:val="24"/>
          <w:szCs w:val="24"/>
          <w:lang w:eastAsia="sl-SI"/>
        </w:rPr>
        <w:t>Uradni list RS, št. 131/03, 142/04, 99/08, 62/10 – ZUPJS, 79/15 in 91/15</w:t>
      </w:r>
      <w:r w:rsidRPr="00FF7736">
        <w:rPr>
          <w:rFonts w:eastAsia="Times New Roman" w:cs="Times New Roman"/>
          <w:color w:val="000000"/>
          <w:sz w:val="24"/>
          <w:szCs w:val="24"/>
          <w:lang w:eastAsia="sl-SI"/>
        </w:rPr>
        <w:t xml:space="preserve">) objavlja </w:t>
      </w:r>
      <w:r w:rsidR="00DB5C8C" w:rsidRPr="00FF7736">
        <w:rPr>
          <w:rFonts w:eastAsia="Times New Roman" w:cs="Times New Roman"/>
          <w:color w:val="000000"/>
          <w:sz w:val="24"/>
          <w:szCs w:val="24"/>
          <w:lang w:eastAsia="sl-SI"/>
        </w:rPr>
        <w:t>Občina Dobrovnik</w:t>
      </w:r>
      <w:r w:rsidR="003F71F1" w:rsidRPr="00FF7736">
        <w:rPr>
          <w:rFonts w:eastAsia="Times New Roman" w:cs="Times New Roman"/>
          <w:color w:val="000000"/>
          <w:sz w:val="24"/>
          <w:szCs w:val="24"/>
          <w:lang w:eastAsia="sl-SI"/>
        </w:rPr>
        <w:t xml:space="preserve">, </w:t>
      </w:r>
      <w:r w:rsidR="00DB5C8C" w:rsidRPr="00FF7736">
        <w:rPr>
          <w:rFonts w:eastAsia="Times New Roman" w:cs="Times New Roman"/>
          <w:color w:val="000000"/>
          <w:sz w:val="24"/>
          <w:szCs w:val="24"/>
          <w:lang w:eastAsia="sl-SI"/>
        </w:rPr>
        <w:t>Dobrovnik 297</w:t>
      </w:r>
      <w:r w:rsidR="003F71F1" w:rsidRPr="00FF7736">
        <w:rPr>
          <w:rFonts w:eastAsia="Times New Roman" w:cs="Times New Roman"/>
          <w:color w:val="000000"/>
          <w:sz w:val="24"/>
          <w:szCs w:val="24"/>
          <w:lang w:eastAsia="sl-SI"/>
        </w:rPr>
        <w:t xml:space="preserve">, </w:t>
      </w:r>
      <w:r w:rsidR="00DB5C8C" w:rsidRPr="00FF7736">
        <w:rPr>
          <w:rFonts w:eastAsia="Times New Roman" w:cs="Times New Roman"/>
          <w:color w:val="000000"/>
          <w:sz w:val="24"/>
          <w:szCs w:val="24"/>
          <w:lang w:eastAsia="sl-SI"/>
        </w:rPr>
        <w:t>9223 Dobrovnik</w:t>
      </w:r>
      <w:r w:rsidR="003F71F1" w:rsidRPr="00FF7736">
        <w:rPr>
          <w:rFonts w:eastAsia="Times New Roman" w:cs="Times New Roman"/>
          <w:color w:val="000000"/>
          <w:sz w:val="24"/>
          <w:szCs w:val="24"/>
          <w:lang w:eastAsia="sl-SI"/>
        </w:rPr>
        <w:t xml:space="preserve"> </w:t>
      </w:r>
      <w:r w:rsidRPr="00FF7736">
        <w:rPr>
          <w:rFonts w:eastAsia="Times New Roman" w:cs="Times New Roman"/>
          <w:color w:val="000000"/>
          <w:sz w:val="24"/>
          <w:szCs w:val="24"/>
          <w:lang w:eastAsia="sl-SI"/>
        </w:rPr>
        <w:t>(</w:t>
      </w:r>
      <w:r w:rsidR="003F71F1" w:rsidRPr="00FF7736">
        <w:rPr>
          <w:rFonts w:eastAsia="Times New Roman" w:cs="Times New Roman"/>
          <w:color w:val="000000"/>
          <w:sz w:val="24"/>
          <w:szCs w:val="24"/>
          <w:lang w:eastAsia="sl-SI"/>
        </w:rPr>
        <w:t xml:space="preserve">v nadaljevanju: </w:t>
      </w:r>
      <w:r w:rsidR="00DB5C8C" w:rsidRPr="00FF7736">
        <w:rPr>
          <w:rFonts w:eastAsia="Times New Roman" w:cs="Times New Roman"/>
          <w:color w:val="000000"/>
          <w:sz w:val="24"/>
          <w:szCs w:val="24"/>
          <w:lang w:eastAsia="sl-SI"/>
        </w:rPr>
        <w:t>Občina Dobrovnik</w:t>
      </w:r>
      <w:r w:rsidRPr="00FF7736">
        <w:rPr>
          <w:rFonts w:eastAsia="Times New Roman" w:cs="Times New Roman"/>
          <w:color w:val="000000"/>
          <w:sz w:val="24"/>
          <w:szCs w:val="24"/>
          <w:lang w:eastAsia="sl-SI"/>
        </w:rPr>
        <w:t>)</w:t>
      </w:r>
    </w:p>
    <w:p w:rsidR="007C1092" w:rsidRPr="00E52D32" w:rsidRDefault="007C1092" w:rsidP="004F42F8">
      <w:pPr>
        <w:spacing w:after="0" w:line="240" w:lineRule="auto"/>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Pr="00E52D32" w:rsidRDefault="007C1092" w:rsidP="004F42F8">
      <w:pPr>
        <w:spacing w:after="0" w:line="240" w:lineRule="auto"/>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 </w:t>
      </w:r>
    </w:p>
    <w:p w:rsidR="007C1092" w:rsidRPr="00E52D32" w:rsidRDefault="007C1092" w:rsidP="00AB2FAC">
      <w:pPr>
        <w:spacing w:after="0" w:line="240" w:lineRule="auto"/>
        <w:jc w:val="center"/>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JAVNI RAZPIS</w:t>
      </w:r>
    </w:p>
    <w:p w:rsidR="007C1092" w:rsidRPr="00E52D32" w:rsidRDefault="007C1092" w:rsidP="00AB2FAC">
      <w:pPr>
        <w:spacing w:after="0" w:line="240" w:lineRule="auto"/>
        <w:jc w:val="center"/>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ZA DODELITEV NEPROFITNEGA STANOVANJA V NAJEM</w:t>
      </w:r>
    </w:p>
    <w:p w:rsidR="007C1092" w:rsidRPr="00E52D32" w:rsidRDefault="007C1092" w:rsidP="004F42F8">
      <w:pPr>
        <w:spacing w:after="0" w:line="240" w:lineRule="auto"/>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 </w:t>
      </w:r>
    </w:p>
    <w:p w:rsidR="007C1092" w:rsidRPr="00E52D32" w:rsidRDefault="007C1092" w:rsidP="004F42F8">
      <w:pPr>
        <w:spacing w:after="0" w:line="240" w:lineRule="auto"/>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 </w:t>
      </w:r>
    </w:p>
    <w:p w:rsidR="007C1092" w:rsidRPr="00E52D32" w:rsidRDefault="007C1092" w:rsidP="00AB2FAC">
      <w:pPr>
        <w:spacing w:after="0" w:line="240" w:lineRule="auto"/>
        <w:jc w:val="center"/>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I. PREDMET RAZPISA</w:t>
      </w:r>
    </w:p>
    <w:p w:rsidR="007C1092" w:rsidRPr="00E52D32" w:rsidRDefault="007C1092" w:rsidP="004F42F8">
      <w:pPr>
        <w:spacing w:after="0" w:line="240" w:lineRule="auto"/>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 </w:t>
      </w:r>
    </w:p>
    <w:p w:rsidR="007C1092" w:rsidRPr="00E52D32" w:rsidRDefault="007C1092" w:rsidP="004F42F8">
      <w:pPr>
        <w:spacing w:after="0" w:line="240" w:lineRule="auto"/>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1.1. PREDMET RAZPISA</w:t>
      </w:r>
    </w:p>
    <w:p w:rsidR="007C1092" w:rsidRPr="00E52D32" w:rsidRDefault="007C1092" w:rsidP="004F42F8">
      <w:pPr>
        <w:spacing w:after="0" w:line="240" w:lineRule="auto"/>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 </w:t>
      </w:r>
    </w:p>
    <w:p w:rsidR="00442CEF" w:rsidRDefault="00E52D32" w:rsidP="00AB2FAC">
      <w:pPr>
        <w:autoSpaceDE w:val="0"/>
        <w:autoSpaceDN w:val="0"/>
        <w:adjustRightInd w:val="0"/>
        <w:jc w:val="both"/>
      </w:pPr>
      <w:r w:rsidRPr="00E52D32">
        <w:rPr>
          <w:color w:val="000000"/>
          <w:sz w:val="24"/>
          <w:szCs w:val="24"/>
        </w:rPr>
        <w:t xml:space="preserve">Občina Dobrovnik, v svojem imenu in po pooblastilu Stanovanjskega sklada RS, javnega sklada razpisuje </w:t>
      </w:r>
      <w:r w:rsidR="00442CEF">
        <w:rPr>
          <w:sz w:val="24"/>
          <w:szCs w:val="24"/>
        </w:rPr>
        <w:t>oddajo neprofitnega</w:t>
      </w:r>
      <w:r w:rsidRPr="00E52D32">
        <w:rPr>
          <w:sz w:val="24"/>
          <w:szCs w:val="24"/>
        </w:rPr>
        <w:t xml:space="preserve"> stano</w:t>
      </w:r>
      <w:r w:rsidR="00442CEF">
        <w:rPr>
          <w:sz w:val="24"/>
          <w:szCs w:val="24"/>
        </w:rPr>
        <w:t>vanj v najem. Predmet razpisa je neprofitno stanovanje, ki je</w:t>
      </w:r>
      <w:r w:rsidRPr="00E52D32">
        <w:rPr>
          <w:sz w:val="24"/>
          <w:szCs w:val="24"/>
        </w:rPr>
        <w:t xml:space="preserve"> </w:t>
      </w:r>
      <w:r w:rsidR="00442CEF">
        <w:rPr>
          <w:sz w:val="24"/>
          <w:szCs w:val="24"/>
        </w:rPr>
        <w:t>prazno</w:t>
      </w:r>
      <w:r w:rsidRPr="00E52D32">
        <w:rPr>
          <w:sz w:val="24"/>
          <w:szCs w:val="24"/>
        </w:rPr>
        <w:t xml:space="preserve"> in sicer:</w:t>
      </w:r>
      <w:r w:rsidR="00442CEF" w:rsidRPr="00442CEF">
        <w:t xml:space="preserve"> </w:t>
      </w:r>
    </w:p>
    <w:p w:rsidR="00784200" w:rsidRPr="00442CEF" w:rsidRDefault="00442CEF" w:rsidP="00442CEF">
      <w:pPr>
        <w:pStyle w:val="Odstavekseznama"/>
        <w:numPr>
          <w:ilvl w:val="0"/>
          <w:numId w:val="11"/>
        </w:numPr>
        <w:autoSpaceDE w:val="0"/>
        <w:autoSpaceDN w:val="0"/>
        <w:adjustRightInd w:val="0"/>
        <w:jc w:val="both"/>
        <w:rPr>
          <w:sz w:val="24"/>
          <w:szCs w:val="24"/>
        </w:rPr>
      </w:pPr>
      <w:r>
        <w:rPr>
          <w:sz w:val="24"/>
          <w:szCs w:val="24"/>
        </w:rPr>
        <w:t>s</w:t>
      </w:r>
      <w:r w:rsidRPr="00442CEF">
        <w:rPr>
          <w:sz w:val="24"/>
          <w:szCs w:val="24"/>
        </w:rPr>
        <w:t>tanovanje številka 1, na 3. nadstropju poslovno-stanovanjske stavbe na naslovu Dobrovnik 297G, leto izgradnje 2004, v izmeri 80,21 m2</w:t>
      </w:r>
      <w:r>
        <w:rPr>
          <w:sz w:val="24"/>
          <w:szCs w:val="24"/>
        </w:rPr>
        <w:t>.</w:t>
      </w:r>
    </w:p>
    <w:p w:rsidR="00A14623" w:rsidRPr="00E52D32" w:rsidRDefault="00A14623" w:rsidP="00AB2FAC">
      <w:pPr>
        <w:autoSpaceDE w:val="0"/>
        <w:autoSpaceDN w:val="0"/>
        <w:adjustRightInd w:val="0"/>
        <w:jc w:val="both"/>
        <w:rPr>
          <w:color w:val="000000"/>
          <w:sz w:val="24"/>
          <w:szCs w:val="24"/>
        </w:rPr>
      </w:pPr>
      <w:r w:rsidRPr="00442CEF">
        <w:rPr>
          <w:color w:val="000000"/>
          <w:sz w:val="24"/>
          <w:szCs w:val="24"/>
        </w:rPr>
        <w:t>Last</w:t>
      </w:r>
      <w:r w:rsidR="00442CEF" w:rsidRPr="00442CEF">
        <w:rPr>
          <w:color w:val="000000"/>
          <w:sz w:val="24"/>
          <w:szCs w:val="24"/>
        </w:rPr>
        <w:t>nik neprofitnega stanovanja</w:t>
      </w:r>
      <w:r w:rsidRPr="00E52D32">
        <w:rPr>
          <w:color w:val="000000"/>
          <w:sz w:val="24"/>
          <w:szCs w:val="24"/>
        </w:rPr>
        <w:t>, ki bo oddano v najem na naslovu Do</w:t>
      </w:r>
      <w:r>
        <w:rPr>
          <w:color w:val="000000"/>
          <w:sz w:val="24"/>
          <w:szCs w:val="24"/>
        </w:rPr>
        <w:t>brovnik 297G</w:t>
      </w:r>
      <w:r w:rsidRPr="00E52D32">
        <w:rPr>
          <w:color w:val="000000"/>
          <w:sz w:val="24"/>
          <w:szCs w:val="24"/>
        </w:rPr>
        <w:t xml:space="preserve">, je Stanovanjski sklad RS, javni sklad, Poljanska cesta 31, 1001 Ljubljana, najemnik pa bo najemno pogodbo sklepal s pooblaščenim upravnikom Stanovanjsko podjetje Lendava d.o.o., Kranjčeva </w:t>
      </w:r>
      <w:r>
        <w:rPr>
          <w:color w:val="000000"/>
          <w:sz w:val="24"/>
          <w:szCs w:val="24"/>
        </w:rPr>
        <w:t xml:space="preserve">ul. </w:t>
      </w:r>
      <w:r w:rsidRPr="00E52D32">
        <w:rPr>
          <w:color w:val="000000"/>
          <w:sz w:val="24"/>
          <w:szCs w:val="24"/>
        </w:rPr>
        <w:t>22, 9220 Lendava.</w:t>
      </w:r>
    </w:p>
    <w:p w:rsidR="007C1092" w:rsidRPr="00E52D32" w:rsidRDefault="007C1092" w:rsidP="00AB2FAC">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Pri izvedbi razpisa se v zadevah, ki niso podrobneje opredeljene v razpisu, uporabljajo določbe Pravilnika o dodeljevanju neprofitnih stanovanj v najem (</w:t>
      </w:r>
      <w:r w:rsidR="00A65F71" w:rsidRPr="00A65F71">
        <w:rPr>
          <w:rFonts w:eastAsia="Times New Roman" w:cs="Times New Roman"/>
          <w:color w:val="000000"/>
          <w:sz w:val="24"/>
          <w:szCs w:val="24"/>
          <w:lang w:eastAsia="sl-SI"/>
        </w:rPr>
        <w:t>Ur. list RS, št. 14/04, 34/04, 62/06, 11/09, 81/11 in 47/14</w:t>
      </w:r>
      <w:r w:rsidRPr="00E52D32">
        <w:rPr>
          <w:rFonts w:eastAsia="Times New Roman" w:cs="Times New Roman"/>
          <w:color w:val="000000"/>
          <w:sz w:val="24"/>
          <w:szCs w:val="24"/>
          <w:lang w:eastAsia="sl-SI"/>
        </w:rPr>
        <w:t>).</w:t>
      </w:r>
    </w:p>
    <w:p w:rsidR="00BF0919" w:rsidRPr="00E52D32" w:rsidRDefault="007C1092" w:rsidP="00AB2FAC">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Pr="00E52D32" w:rsidRDefault="007C1092" w:rsidP="00AB2FAC">
      <w:pPr>
        <w:spacing w:after="0" w:line="240" w:lineRule="auto"/>
        <w:jc w:val="both"/>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1.2. NEPROFITNA NAJEMNINA</w:t>
      </w:r>
    </w:p>
    <w:p w:rsidR="007C1092" w:rsidRPr="00E52D32" w:rsidRDefault="007C1092" w:rsidP="00AB2FAC">
      <w:pPr>
        <w:spacing w:after="0" w:line="240" w:lineRule="auto"/>
        <w:jc w:val="both"/>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 </w:t>
      </w:r>
    </w:p>
    <w:p w:rsidR="007C1092" w:rsidRPr="00E52D32" w:rsidRDefault="007C1092" w:rsidP="00AB2FAC">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Najemnina za dodeljeno neprofitno stanovanje bo določena na podlagi Uredbe o metodologiji za oblikovanje najemnin v neprofitnih stanovanjih ter merilih in postopku za uveljavljanje subvencioniranih najemnin (</w:t>
      </w:r>
      <w:r w:rsidR="00566431" w:rsidRPr="00566431">
        <w:rPr>
          <w:rFonts w:eastAsia="Times New Roman" w:cs="Times New Roman"/>
          <w:color w:val="000000"/>
          <w:sz w:val="24"/>
          <w:szCs w:val="24"/>
          <w:lang w:eastAsia="sl-SI"/>
        </w:rPr>
        <w:t>Uradni list RS, št. 131/03, 142/04, 99/08, 62/10 – ZUPJS, 79/15 in 91/15</w:t>
      </w:r>
      <w:r w:rsidRPr="00E52D32">
        <w:rPr>
          <w:rFonts w:eastAsia="Times New Roman" w:cs="Times New Roman"/>
          <w:color w:val="000000"/>
          <w:sz w:val="24"/>
          <w:szCs w:val="24"/>
          <w:lang w:eastAsia="sl-SI"/>
        </w:rPr>
        <w:t>) oziroma na podlagi predpisa, ki bo veljal v času sklepanja najemne pogodbe.</w:t>
      </w:r>
    </w:p>
    <w:p w:rsidR="007C1092" w:rsidRPr="00E52D32" w:rsidRDefault="007C1092" w:rsidP="00AB2FAC">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Pr="00E52D32" w:rsidRDefault="007C1092" w:rsidP="00AB2FAC">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lastRenderedPageBreak/>
        <w:t>Najemnik, ki izpolnjuje pogoje, lahko uveljavlja pravico do znižane neprofitne najemnine v skladu z uredbo, citirano v prejšnjem odstavku oziroma predpisom, veljavnim v času trajanja najemnega razmerja.</w:t>
      </w:r>
    </w:p>
    <w:p w:rsidR="007C1092" w:rsidRPr="00E52D32" w:rsidRDefault="007C1092" w:rsidP="00AB2FAC">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Default="00566431" w:rsidP="00AB2FAC">
      <w:pPr>
        <w:spacing w:after="0" w:line="240" w:lineRule="auto"/>
        <w:jc w:val="both"/>
        <w:rPr>
          <w:rFonts w:eastAsia="Times New Roman" w:cs="Times New Roman"/>
          <w:color w:val="000000"/>
          <w:sz w:val="24"/>
          <w:szCs w:val="24"/>
          <w:lang w:eastAsia="sl-SI"/>
        </w:rPr>
      </w:pPr>
      <w:r>
        <w:rPr>
          <w:rFonts w:eastAsia="Times New Roman" w:cs="Times New Roman"/>
          <w:color w:val="000000"/>
          <w:sz w:val="24"/>
          <w:szCs w:val="24"/>
          <w:lang w:eastAsia="sl-SI"/>
        </w:rPr>
        <w:t>Najemnina za</w:t>
      </w:r>
      <w:r w:rsidR="00EE2060">
        <w:rPr>
          <w:rFonts w:eastAsia="Times New Roman" w:cs="Times New Roman"/>
          <w:color w:val="000000"/>
          <w:sz w:val="24"/>
          <w:szCs w:val="24"/>
          <w:lang w:eastAsia="sl-SI"/>
        </w:rPr>
        <w:t xml:space="preserve"> </w:t>
      </w:r>
      <w:r w:rsidR="007C1092" w:rsidRPr="00E52D32">
        <w:rPr>
          <w:rFonts w:eastAsia="Times New Roman" w:cs="Times New Roman"/>
          <w:color w:val="000000"/>
          <w:sz w:val="24"/>
          <w:szCs w:val="24"/>
          <w:lang w:eastAsia="sl-SI"/>
        </w:rPr>
        <w:t xml:space="preserve">stanovanje, ki </w:t>
      </w:r>
      <w:r>
        <w:rPr>
          <w:rFonts w:eastAsia="Times New Roman" w:cs="Times New Roman"/>
          <w:color w:val="000000"/>
          <w:sz w:val="24"/>
          <w:szCs w:val="24"/>
          <w:lang w:eastAsia="sl-SI"/>
        </w:rPr>
        <w:t>je</w:t>
      </w:r>
      <w:r w:rsidR="007C1092" w:rsidRPr="00E52D32">
        <w:rPr>
          <w:rFonts w:eastAsia="Times New Roman" w:cs="Times New Roman"/>
          <w:color w:val="000000"/>
          <w:sz w:val="24"/>
          <w:szCs w:val="24"/>
          <w:lang w:eastAsia="sl-SI"/>
        </w:rPr>
        <w:t xml:space="preserve"> predmet razpisa, se obračunava po 4,04 % od vrednosti stanovanja</w:t>
      </w:r>
      <w:r w:rsidR="00EE2060">
        <w:rPr>
          <w:rFonts w:eastAsia="Times New Roman" w:cs="Times New Roman"/>
          <w:color w:val="000000"/>
          <w:sz w:val="24"/>
          <w:szCs w:val="24"/>
          <w:lang w:eastAsia="sl-SI"/>
        </w:rPr>
        <w:t>. Za mesec</w:t>
      </w:r>
      <w:r w:rsidR="007C1092" w:rsidRPr="00E52D32">
        <w:rPr>
          <w:rFonts w:eastAsia="Times New Roman" w:cs="Times New Roman"/>
          <w:color w:val="000000"/>
          <w:sz w:val="24"/>
          <w:szCs w:val="24"/>
          <w:lang w:eastAsia="sl-SI"/>
        </w:rPr>
        <w:t xml:space="preserve"> </w:t>
      </w:r>
      <w:r>
        <w:rPr>
          <w:rFonts w:eastAsia="Times New Roman" w:cs="Times New Roman"/>
          <w:color w:val="000000"/>
          <w:sz w:val="24"/>
          <w:szCs w:val="24"/>
          <w:lang w:eastAsia="sl-SI"/>
        </w:rPr>
        <w:t>april 2016</w:t>
      </w:r>
      <w:r w:rsidR="007C1092" w:rsidRPr="00E52D32">
        <w:rPr>
          <w:rFonts w:eastAsia="Times New Roman" w:cs="Times New Roman"/>
          <w:color w:val="000000"/>
          <w:sz w:val="24"/>
          <w:szCs w:val="24"/>
          <w:lang w:eastAsia="sl-SI"/>
        </w:rPr>
        <w:t xml:space="preserve"> znaša</w:t>
      </w:r>
      <w:r>
        <w:rPr>
          <w:rFonts w:eastAsia="Times New Roman" w:cs="Times New Roman"/>
          <w:color w:val="000000"/>
          <w:sz w:val="24"/>
          <w:szCs w:val="24"/>
          <w:lang w:eastAsia="sl-SI"/>
        </w:rPr>
        <w:t xml:space="preserve"> najemnina za stanovanje 234,63 EUR.</w:t>
      </w:r>
    </w:p>
    <w:p w:rsidR="004B1AE8" w:rsidRPr="00E52D32" w:rsidRDefault="004B1AE8" w:rsidP="004F42F8">
      <w:pPr>
        <w:spacing w:after="0" w:line="240" w:lineRule="auto"/>
        <w:rPr>
          <w:rFonts w:eastAsia="Times New Roman" w:cs="Times New Roman"/>
          <w:color w:val="000000"/>
          <w:sz w:val="24"/>
          <w:szCs w:val="24"/>
          <w:lang w:eastAsia="sl-SI"/>
        </w:rPr>
      </w:pPr>
    </w:p>
    <w:p w:rsidR="007C1092" w:rsidRPr="00E52D32" w:rsidRDefault="007C1092" w:rsidP="00AB2FAC">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Najemodajalec neprofitne</w:t>
      </w:r>
      <w:r w:rsidR="003F71F1" w:rsidRPr="00E52D32">
        <w:rPr>
          <w:rFonts w:eastAsia="Times New Roman" w:cs="Times New Roman"/>
          <w:color w:val="000000"/>
          <w:sz w:val="24"/>
          <w:szCs w:val="24"/>
          <w:lang w:eastAsia="sl-SI"/>
        </w:rPr>
        <w:t>ga stanovanja ima pravico vsako</w:t>
      </w:r>
      <w:r w:rsidRPr="00E52D32">
        <w:rPr>
          <w:rFonts w:eastAsia="Times New Roman" w:cs="Times New Roman"/>
          <w:color w:val="000000"/>
          <w:sz w:val="24"/>
          <w:szCs w:val="24"/>
          <w:lang w:eastAsia="sl-SI"/>
        </w:rPr>
        <w:t xml:space="preserve"> let</w:t>
      </w:r>
      <w:r w:rsidR="003F71F1" w:rsidRPr="00E52D32">
        <w:rPr>
          <w:rFonts w:eastAsia="Times New Roman" w:cs="Times New Roman"/>
          <w:color w:val="000000"/>
          <w:sz w:val="24"/>
          <w:szCs w:val="24"/>
          <w:lang w:eastAsia="sl-SI"/>
        </w:rPr>
        <w:t>o</w:t>
      </w:r>
      <w:r w:rsidRPr="00E52D32">
        <w:rPr>
          <w:rFonts w:eastAsia="Times New Roman" w:cs="Times New Roman"/>
          <w:color w:val="000000"/>
          <w:sz w:val="24"/>
          <w:szCs w:val="24"/>
          <w:lang w:eastAsia="sl-SI"/>
        </w:rPr>
        <w:t xml:space="preserve"> preveriti ali najemnik in uporabniki neprofitnega stanovanja še izpolnjujejo dohodkovne pogoje za uporabo neprofitnega stanovanja po veljavnem pravilniku na dan preverjanja. Podatke o denarnih prejemkih za preteklo koledarsko leto pred preverjanjem izpolnjevanja pogojev za uporabo neprofitnega stanovanja pridobivajo najemodajalci iz uradnih evidenc in drugih zbirk osebnih podatkov v skladu z zakonom. Najemnik mora na zahtevo najemodajalca predložiti vse zahtevane izjave in dokazila zase in za uporabnike v roku 30 dni od prejema zahteve. Če najemnik ni več upravičen do neprofitnega stanovanja, se najemna pogodba lahko spremeni v naje</w:t>
      </w:r>
      <w:r w:rsidR="003F71F1" w:rsidRPr="00E52D32">
        <w:rPr>
          <w:rFonts w:eastAsia="Times New Roman" w:cs="Times New Roman"/>
          <w:color w:val="000000"/>
          <w:sz w:val="24"/>
          <w:szCs w:val="24"/>
          <w:lang w:eastAsia="sl-SI"/>
        </w:rPr>
        <w:t>mno pogodbo za tržno stanovanje ali pa se prekine.</w:t>
      </w:r>
    </w:p>
    <w:p w:rsidR="007C1092" w:rsidRPr="00E52D32" w:rsidRDefault="007C1092" w:rsidP="00AB2FAC">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Pr="00E52D32" w:rsidRDefault="007C1092" w:rsidP="00AB2FAC">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Če se socialne razmere najemnika, ki plačuje za stanovanje prosto oblikovano najemnino, spremenijo tako, da dohodek pade pod mejo, določeno v 5. členu Pravilnika o dodeljevanju neprofitnih stanovanj v najem, lahko najemnik od najemodajalca zahteva preveritev svojega socialnega stanja in ponovno spremembo prosto oblikovane najemnine v neprofitno najemnino.</w:t>
      </w:r>
    </w:p>
    <w:p w:rsidR="007C1092" w:rsidRDefault="007C1092" w:rsidP="00AB2FAC">
      <w:pPr>
        <w:spacing w:after="0" w:line="240" w:lineRule="auto"/>
        <w:jc w:val="both"/>
        <w:rPr>
          <w:rFonts w:eastAsia="Times New Roman" w:cs="Times New Roman"/>
          <w:b/>
          <w:bCs/>
          <w:color w:val="000000"/>
          <w:sz w:val="24"/>
          <w:szCs w:val="24"/>
          <w:lang w:eastAsia="sl-SI"/>
        </w:rPr>
      </w:pPr>
      <w:r w:rsidRPr="00E52D32">
        <w:rPr>
          <w:rFonts w:eastAsia="Times New Roman" w:cs="Times New Roman"/>
          <w:b/>
          <w:bCs/>
          <w:color w:val="000000"/>
          <w:sz w:val="24"/>
          <w:szCs w:val="24"/>
          <w:lang w:eastAsia="sl-SI"/>
        </w:rPr>
        <w:t> </w:t>
      </w:r>
    </w:p>
    <w:p w:rsidR="00AB2FAC" w:rsidRPr="00E52D32" w:rsidRDefault="00AB2FAC" w:rsidP="00AB2FAC">
      <w:pPr>
        <w:spacing w:after="0" w:line="240" w:lineRule="auto"/>
        <w:jc w:val="both"/>
        <w:rPr>
          <w:rFonts w:eastAsia="Times New Roman" w:cs="Times New Roman"/>
          <w:color w:val="000000"/>
          <w:sz w:val="24"/>
          <w:szCs w:val="24"/>
          <w:lang w:eastAsia="sl-SI"/>
        </w:rPr>
      </w:pPr>
    </w:p>
    <w:p w:rsidR="007C1092" w:rsidRPr="00E52D32" w:rsidRDefault="007C1092" w:rsidP="00AB2FAC">
      <w:pPr>
        <w:spacing w:after="0" w:line="240" w:lineRule="auto"/>
        <w:jc w:val="both"/>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1.3. POVRŠINSKI NORMATIV</w:t>
      </w:r>
    </w:p>
    <w:p w:rsidR="007C1092" w:rsidRPr="00E52D32" w:rsidRDefault="007C1092" w:rsidP="00AB2FAC">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Pr="00E52D32" w:rsidRDefault="007C1092" w:rsidP="00AB2FAC">
      <w:pPr>
        <w:spacing w:after="0" w:line="240" w:lineRule="auto"/>
        <w:rPr>
          <w:rFonts w:eastAsia="Times New Roman" w:cs="Times New Roman"/>
          <w:color w:val="000000"/>
          <w:sz w:val="24"/>
          <w:szCs w:val="24"/>
          <w:lang w:eastAsia="sl-SI"/>
        </w:rPr>
      </w:pPr>
      <w:r w:rsidRPr="00E52D32">
        <w:rPr>
          <w:rFonts w:eastAsia="Times New Roman" w:cs="Times New Roman"/>
          <w:color w:val="000000"/>
          <w:sz w:val="24"/>
          <w:szCs w:val="24"/>
          <w:lang w:eastAsia="sl-SI"/>
        </w:rPr>
        <w:t>Pri dodelitvi neprofitnih stanovanj bodo upoštevani naslednji površinski normativi:</w:t>
      </w:r>
    </w:p>
    <w:p w:rsidR="007C1092" w:rsidRPr="00E52D32" w:rsidRDefault="007C1092" w:rsidP="004F42F8">
      <w:pPr>
        <w:spacing w:after="0" w:line="240" w:lineRule="auto"/>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tbl>
      <w:tblPr>
        <w:tblW w:w="9360" w:type="dxa"/>
        <w:tblCellSpacing w:w="0" w:type="dxa"/>
        <w:tblInd w:w="-14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83"/>
        <w:gridCol w:w="3546"/>
        <w:gridCol w:w="3831"/>
      </w:tblGrid>
      <w:tr w:rsidR="007C1092" w:rsidRPr="00AB2FAC" w:rsidTr="00AB2FAC">
        <w:trPr>
          <w:trHeight w:val="555"/>
          <w:tblCellSpacing w:w="0" w:type="dxa"/>
        </w:trPr>
        <w:tc>
          <w:tcPr>
            <w:tcW w:w="1980"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70" w:type="dxa"/>
              <w:right w:w="0" w:type="dxa"/>
            </w:tcMar>
            <w:hideMark/>
          </w:tcPr>
          <w:p w:rsidR="007C1092" w:rsidRPr="00AB2FAC" w:rsidRDefault="007C1092" w:rsidP="00FF7736">
            <w:pPr>
              <w:spacing w:after="0" w:line="240" w:lineRule="auto"/>
              <w:jc w:val="center"/>
              <w:rPr>
                <w:rFonts w:eastAsia="Times New Roman" w:cs="Times New Roman"/>
                <w:b/>
                <w:color w:val="000000"/>
                <w:sz w:val="24"/>
                <w:szCs w:val="24"/>
                <w:lang w:eastAsia="sl-SI"/>
              </w:rPr>
            </w:pPr>
            <w:r w:rsidRPr="00AB2FAC">
              <w:rPr>
                <w:rFonts w:eastAsia="Times New Roman" w:cs="Times New Roman"/>
                <w:b/>
                <w:color w:val="000000"/>
                <w:sz w:val="24"/>
                <w:szCs w:val="24"/>
                <w:lang w:eastAsia="sl-SI"/>
              </w:rPr>
              <w:t>Število članov gospodinjstva</w:t>
            </w:r>
          </w:p>
        </w:tc>
        <w:tc>
          <w:tcPr>
            <w:tcW w:w="3540"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70" w:type="dxa"/>
              <w:right w:w="0" w:type="dxa"/>
            </w:tcMar>
            <w:hideMark/>
          </w:tcPr>
          <w:p w:rsidR="007C1092" w:rsidRPr="00AB2FAC" w:rsidRDefault="007C1092" w:rsidP="00FF7736">
            <w:pPr>
              <w:spacing w:after="0" w:line="240" w:lineRule="auto"/>
              <w:jc w:val="center"/>
              <w:rPr>
                <w:rFonts w:eastAsia="Times New Roman" w:cs="Times New Roman"/>
                <w:b/>
                <w:color w:val="000000"/>
                <w:sz w:val="24"/>
                <w:szCs w:val="24"/>
                <w:lang w:eastAsia="sl-SI"/>
              </w:rPr>
            </w:pPr>
            <w:r w:rsidRPr="00AB2FAC">
              <w:rPr>
                <w:rFonts w:eastAsia="Times New Roman" w:cs="Times New Roman"/>
                <w:b/>
                <w:color w:val="000000"/>
                <w:sz w:val="24"/>
                <w:szCs w:val="24"/>
                <w:lang w:eastAsia="sl-SI"/>
              </w:rPr>
              <w:t>Površina stanovanja brez plačila lastne udeležbe in varščine</w:t>
            </w:r>
          </w:p>
        </w:tc>
        <w:tc>
          <w:tcPr>
            <w:tcW w:w="3825"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70" w:type="dxa"/>
              <w:right w:w="0" w:type="dxa"/>
            </w:tcMar>
            <w:hideMark/>
          </w:tcPr>
          <w:p w:rsidR="007C1092" w:rsidRPr="00AB2FAC" w:rsidRDefault="007C1092" w:rsidP="00FF7736">
            <w:pPr>
              <w:spacing w:after="0" w:line="240" w:lineRule="auto"/>
              <w:jc w:val="center"/>
              <w:rPr>
                <w:rFonts w:eastAsia="Times New Roman" w:cs="Times New Roman"/>
                <w:b/>
                <w:color w:val="000000"/>
                <w:sz w:val="24"/>
                <w:szCs w:val="24"/>
                <w:lang w:eastAsia="sl-SI"/>
              </w:rPr>
            </w:pPr>
            <w:r w:rsidRPr="00AB2FAC">
              <w:rPr>
                <w:rFonts w:eastAsia="Times New Roman" w:cs="Times New Roman"/>
                <w:b/>
                <w:color w:val="000000"/>
                <w:sz w:val="24"/>
                <w:szCs w:val="24"/>
                <w:lang w:eastAsia="sl-SI"/>
              </w:rPr>
              <w:t>Površina stanovanja s plačilom lastne udeležbe in varščine</w:t>
            </w:r>
          </w:p>
        </w:tc>
      </w:tr>
      <w:tr w:rsidR="007C1092" w:rsidRPr="00E52D32" w:rsidTr="007C1092">
        <w:trPr>
          <w:trHeight w:val="285"/>
          <w:tblCellSpacing w:w="0" w:type="dxa"/>
        </w:trPr>
        <w:tc>
          <w:tcPr>
            <w:tcW w:w="1980" w:type="dxa"/>
            <w:tcBorders>
              <w:top w:val="single" w:sz="4" w:space="0" w:color="000000"/>
              <w:left w:val="single" w:sz="4" w:space="0" w:color="000000"/>
              <w:bottom w:val="single" w:sz="4" w:space="0" w:color="000000"/>
              <w:right w:val="single" w:sz="4" w:space="0" w:color="000000"/>
            </w:tcBorders>
            <w:tcMar>
              <w:top w:w="0" w:type="dxa"/>
              <w:left w:w="70" w:type="dxa"/>
              <w:bottom w:w="70" w:type="dxa"/>
              <w:right w:w="0" w:type="dxa"/>
            </w:tcMar>
            <w:hideMark/>
          </w:tcPr>
          <w:p w:rsidR="007C1092" w:rsidRPr="00E52D32" w:rsidRDefault="007C1092" w:rsidP="00FF7736">
            <w:pPr>
              <w:spacing w:after="0" w:line="240" w:lineRule="auto"/>
              <w:jc w:val="center"/>
              <w:rPr>
                <w:rFonts w:eastAsia="Times New Roman" w:cs="Times New Roman"/>
                <w:color w:val="000000"/>
                <w:sz w:val="24"/>
                <w:szCs w:val="24"/>
                <w:lang w:eastAsia="sl-SI"/>
              </w:rPr>
            </w:pPr>
            <w:r w:rsidRPr="00E52D32">
              <w:rPr>
                <w:rFonts w:eastAsia="Times New Roman" w:cs="Times New Roman"/>
                <w:color w:val="000000"/>
                <w:sz w:val="24"/>
                <w:szCs w:val="24"/>
                <w:lang w:eastAsia="sl-SI"/>
              </w:rPr>
              <w:t>1-člansko</w:t>
            </w:r>
          </w:p>
        </w:tc>
        <w:tc>
          <w:tcPr>
            <w:tcW w:w="3540" w:type="dxa"/>
            <w:tcBorders>
              <w:top w:val="single" w:sz="4" w:space="0" w:color="000000"/>
              <w:left w:val="single" w:sz="4" w:space="0" w:color="000000"/>
              <w:bottom w:val="single" w:sz="4" w:space="0" w:color="000000"/>
              <w:right w:val="single" w:sz="4" w:space="0" w:color="000000"/>
            </w:tcBorders>
            <w:tcMar>
              <w:top w:w="0" w:type="dxa"/>
              <w:left w:w="70" w:type="dxa"/>
              <w:bottom w:w="70" w:type="dxa"/>
              <w:right w:w="0" w:type="dxa"/>
            </w:tcMar>
            <w:hideMark/>
          </w:tcPr>
          <w:p w:rsidR="007C1092" w:rsidRPr="00E52D32" w:rsidRDefault="007C1092" w:rsidP="00FF7736">
            <w:pPr>
              <w:spacing w:after="0" w:line="240" w:lineRule="auto"/>
              <w:jc w:val="center"/>
              <w:rPr>
                <w:rFonts w:eastAsia="Times New Roman" w:cs="Times New Roman"/>
                <w:color w:val="000000"/>
                <w:sz w:val="24"/>
                <w:szCs w:val="24"/>
                <w:lang w:eastAsia="sl-SI"/>
              </w:rPr>
            </w:pPr>
            <w:r w:rsidRPr="00E52D32">
              <w:rPr>
                <w:rFonts w:eastAsia="Times New Roman" w:cs="Times New Roman"/>
                <w:color w:val="000000"/>
                <w:sz w:val="24"/>
                <w:szCs w:val="24"/>
                <w:lang w:eastAsia="sl-SI"/>
              </w:rPr>
              <w:t>od 20 m2 do 30 m2</w:t>
            </w:r>
          </w:p>
        </w:tc>
        <w:tc>
          <w:tcPr>
            <w:tcW w:w="3825" w:type="dxa"/>
            <w:tcBorders>
              <w:top w:val="single" w:sz="4" w:space="0" w:color="000000"/>
              <w:left w:val="single" w:sz="4" w:space="0" w:color="000000"/>
              <w:bottom w:val="single" w:sz="4" w:space="0" w:color="000000"/>
              <w:right w:val="single" w:sz="4" w:space="0" w:color="000000"/>
            </w:tcBorders>
            <w:tcMar>
              <w:top w:w="0" w:type="dxa"/>
              <w:left w:w="70" w:type="dxa"/>
              <w:bottom w:w="70" w:type="dxa"/>
              <w:right w:w="0" w:type="dxa"/>
            </w:tcMar>
            <w:hideMark/>
          </w:tcPr>
          <w:p w:rsidR="007C1092" w:rsidRPr="00E52D32" w:rsidRDefault="007C1092" w:rsidP="00FF7736">
            <w:pPr>
              <w:spacing w:after="0" w:line="240" w:lineRule="auto"/>
              <w:jc w:val="center"/>
              <w:rPr>
                <w:rFonts w:eastAsia="Times New Roman" w:cs="Times New Roman"/>
                <w:color w:val="000000"/>
                <w:sz w:val="24"/>
                <w:szCs w:val="24"/>
                <w:lang w:eastAsia="sl-SI"/>
              </w:rPr>
            </w:pPr>
            <w:r w:rsidRPr="00E52D32">
              <w:rPr>
                <w:rFonts w:eastAsia="Times New Roman" w:cs="Times New Roman"/>
                <w:color w:val="000000"/>
                <w:sz w:val="24"/>
                <w:szCs w:val="24"/>
                <w:lang w:eastAsia="sl-SI"/>
              </w:rPr>
              <w:t>od 20 m2 do 45 m2</w:t>
            </w:r>
          </w:p>
        </w:tc>
      </w:tr>
      <w:tr w:rsidR="007C1092" w:rsidRPr="00E52D32" w:rsidTr="007C1092">
        <w:trPr>
          <w:trHeight w:val="285"/>
          <w:tblCellSpacing w:w="0" w:type="dxa"/>
        </w:trPr>
        <w:tc>
          <w:tcPr>
            <w:tcW w:w="1980" w:type="dxa"/>
            <w:tcBorders>
              <w:top w:val="single" w:sz="4" w:space="0" w:color="000000"/>
              <w:left w:val="single" w:sz="4" w:space="0" w:color="000000"/>
              <w:bottom w:val="single" w:sz="4" w:space="0" w:color="000000"/>
              <w:right w:val="single" w:sz="4" w:space="0" w:color="000000"/>
            </w:tcBorders>
            <w:tcMar>
              <w:top w:w="0" w:type="dxa"/>
              <w:left w:w="70" w:type="dxa"/>
              <w:bottom w:w="70" w:type="dxa"/>
              <w:right w:w="0" w:type="dxa"/>
            </w:tcMar>
            <w:hideMark/>
          </w:tcPr>
          <w:p w:rsidR="007C1092" w:rsidRPr="00E52D32" w:rsidRDefault="007C1092" w:rsidP="00FF7736">
            <w:pPr>
              <w:spacing w:after="0" w:line="240" w:lineRule="auto"/>
              <w:jc w:val="center"/>
              <w:rPr>
                <w:rFonts w:eastAsia="Times New Roman" w:cs="Times New Roman"/>
                <w:color w:val="000000"/>
                <w:sz w:val="24"/>
                <w:szCs w:val="24"/>
                <w:lang w:eastAsia="sl-SI"/>
              </w:rPr>
            </w:pPr>
            <w:r w:rsidRPr="00E52D32">
              <w:rPr>
                <w:rFonts w:eastAsia="Times New Roman" w:cs="Times New Roman"/>
                <w:color w:val="000000"/>
                <w:sz w:val="24"/>
                <w:szCs w:val="24"/>
                <w:lang w:eastAsia="sl-SI"/>
              </w:rPr>
              <w:t>2-člansko</w:t>
            </w:r>
          </w:p>
        </w:tc>
        <w:tc>
          <w:tcPr>
            <w:tcW w:w="3540" w:type="dxa"/>
            <w:tcBorders>
              <w:top w:val="single" w:sz="4" w:space="0" w:color="000000"/>
              <w:left w:val="single" w:sz="4" w:space="0" w:color="000000"/>
              <w:bottom w:val="single" w:sz="4" w:space="0" w:color="000000"/>
              <w:right w:val="single" w:sz="4" w:space="0" w:color="000000"/>
            </w:tcBorders>
            <w:tcMar>
              <w:top w:w="0" w:type="dxa"/>
              <w:left w:w="70" w:type="dxa"/>
              <w:bottom w:w="70" w:type="dxa"/>
              <w:right w:w="0" w:type="dxa"/>
            </w:tcMar>
            <w:hideMark/>
          </w:tcPr>
          <w:p w:rsidR="007C1092" w:rsidRPr="00E52D32" w:rsidRDefault="007C1092" w:rsidP="00FF7736">
            <w:pPr>
              <w:spacing w:after="0" w:line="240" w:lineRule="auto"/>
              <w:jc w:val="center"/>
              <w:rPr>
                <w:rFonts w:eastAsia="Times New Roman" w:cs="Times New Roman"/>
                <w:color w:val="000000"/>
                <w:sz w:val="24"/>
                <w:szCs w:val="24"/>
                <w:lang w:eastAsia="sl-SI"/>
              </w:rPr>
            </w:pPr>
            <w:r w:rsidRPr="00E52D32">
              <w:rPr>
                <w:rFonts w:eastAsia="Times New Roman" w:cs="Times New Roman"/>
                <w:color w:val="000000"/>
                <w:sz w:val="24"/>
                <w:szCs w:val="24"/>
                <w:lang w:eastAsia="sl-SI"/>
              </w:rPr>
              <w:t>nad 30 m2 do 45 m2</w:t>
            </w:r>
          </w:p>
        </w:tc>
        <w:tc>
          <w:tcPr>
            <w:tcW w:w="3825" w:type="dxa"/>
            <w:tcBorders>
              <w:top w:val="single" w:sz="4" w:space="0" w:color="000000"/>
              <w:left w:val="single" w:sz="4" w:space="0" w:color="000000"/>
              <w:bottom w:val="single" w:sz="4" w:space="0" w:color="000000"/>
              <w:right w:val="single" w:sz="4" w:space="0" w:color="000000"/>
            </w:tcBorders>
            <w:tcMar>
              <w:top w:w="0" w:type="dxa"/>
              <w:left w:w="70" w:type="dxa"/>
              <w:bottom w:w="70" w:type="dxa"/>
              <w:right w:w="0" w:type="dxa"/>
            </w:tcMar>
            <w:hideMark/>
          </w:tcPr>
          <w:p w:rsidR="007C1092" w:rsidRPr="00E52D32" w:rsidRDefault="007C1092" w:rsidP="00FF7736">
            <w:pPr>
              <w:spacing w:after="0" w:line="240" w:lineRule="auto"/>
              <w:jc w:val="center"/>
              <w:rPr>
                <w:rFonts w:eastAsia="Times New Roman" w:cs="Times New Roman"/>
                <w:color w:val="000000"/>
                <w:sz w:val="24"/>
                <w:szCs w:val="24"/>
                <w:lang w:eastAsia="sl-SI"/>
              </w:rPr>
            </w:pPr>
            <w:r w:rsidRPr="00E52D32">
              <w:rPr>
                <w:rFonts w:eastAsia="Times New Roman" w:cs="Times New Roman"/>
                <w:color w:val="000000"/>
                <w:sz w:val="24"/>
                <w:szCs w:val="24"/>
                <w:lang w:eastAsia="sl-SI"/>
              </w:rPr>
              <w:t>nad 30 m2 do 55 m2</w:t>
            </w:r>
          </w:p>
        </w:tc>
      </w:tr>
      <w:tr w:rsidR="007C1092" w:rsidRPr="00E52D32" w:rsidTr="007C1092">
        <w:trPr>
          <w:trHeight w:val="285"/>
          <w:tblCellSpacing w:w="0" w:type="dxa"/>
        </w:trPr>
        <w:tc>
          <w:tcPr>
            <w:tcW w:w="1980" w:type="dxa"/>
            <w:tcBorders>
              <w:top w:val="single" w:sz="4" w:space="0" w:color="000000"/>
              <w:left w:val="single" w:sz="4" w:space="0" w:color="000000"/>
              <w:bottom w:val="single" w:sz="4" w:space="0" w:color="000000"/>
              <w:right w:val="single" w:sz="4" w:space="0" w:color="000000"/>
            </w:tcBorders>
            <w:tcMar>
              <w:top w:w="0" w:type="dxa"/>
              <w:left w:w="70" w:type="dxa"/>
              <w:bottom w:w="70" w:type="dxa"/>
              <w:right w:w="0" w:type="dxa"/>
            </w:tcMar>
            <w:hideMark/>
          </w:tcPr>
          <w:p w:rsidR="007C1092" w:rsidRPr="00E52D32" w:rsidRDefault="007C1092" w:rsidP="00FF7736">
            <w:pPr>
              <w:spacing w:after="0" w:line="240" w:lineRule="auto"/>
              <w:jc w:val="center"/>
              <w:rPr>
                <w:rFonts w:eastAsia="Times New Roman" w:cs="Times New Roman"/>
                <w:color w:val="000000"/>
                <w:sz w:val="24"/>
                <w:szCs w:val="24"/>
                <w:lang w:eastAsia="sl-SI"/>
              </w:rPr>
            </w:pPr>
            <w:r w:rsidRPr="00E52D32">
              <w:rPr>
                <w:rFonts w:eastAsia="Times New Roman" w:cs="Times New Roman"/>
                <w:color w:val="000000"/>
                <w:sz w:val="24"/>
                <w:szCs w:val="24"/>
                <w:lang w:eastAsia="sl-SI"/>
              </w:rPr>
              <w:t>3-člansko</w:t>
            </w:r>
          </w:p>
        </w:tc>
        <w:tc>
          <w:tcPr>
            <w:tcW w:w="3540" w:type="dxa"/>
            <w:tcBorders>
              <w:top w:val="single" w:sz="4" w:space="0" w:color="000000"/>
              <w:left w:val="single" w:sz="4" w:space="0" w:color="000000"/>
              <w:bottom w:val="single" w:sz="4" w:space="0" w:color="000000"/>
              <w:right w:val="single" w:sz="4" w:space="0" w:color="000000"/>
            </w:tcBorders>
            <w:tcMar>
              <w:top w:w="0" w:type="dxa"/>
              <w:left w:w="70" w:type="dxa"/>
              <w:bottom w:w="70" w:type="dxa"/>
              <w:right w:w="0" w:type="dxa"/>
            </w:tcMar>
            <w:hideMark/>
          </w:tcPr>
          <w:p w:rsidR="007C1092" w:rsidRPr="00E52D32" w:rsidRDefault="007C1092" w:rsidP="00FF7736">
            <w:pPr>
              <w:spacing w:after="0" w:line="240" w:lineRule="auto"/>
              <w:jc w:val="center"/>
              <w:rPr>
                <w:rFonts w:eastAsia="Times New Roman" w:cs="Times New Roman"/>
                <w:color w:val="000000"/>
                <w:sz w:val="24"/>
                <w:szCs w:val="24"/>
                <w:lang w:eastAsia="sl-SI"/>
              </w:rPr>
            </w:pPr>
            <w:r w:rsidRPr="00E52D32">
              <w:rPr>
                <w:rFonts w:eastAsia="Times New Roman" w:cs="Times New Roman"/>
                <w:color w:val="000000"/>
                <w:sz w:val="24"/>
                <w:szCs w:val="24"/>
                <w:lang w:eastAsia="sl-SI"/>
              </w:rPr>
              <w:t>nad 45 m2 do 55 m2</w:t>
            </w:r>
          </w:p>
        </w:tc>
        <w:tc>
          <w:tcPr>
            <w:tcW w:w="3825" w:type="dxa"/>
            <w:tcBorders>
              <w:top w:val="single" w:sz="4" w:space="0" w:color="000000"/>
              <w:left w:val="single" w:sz="4" w:space="0" w:color="000000"/>
              <w:bottom w:val="single" w:sz="4" w:space="0" w:color="000000"/>
              <w:right w:val="single" w:sz="4" w:space="0" w:color="000000"/>
            </w:tcBorders>
            <w:tcMar>
              <w:top w:w="0" w:type="dxa"/>
              <w:left w:w="70" w:type="dxa"/>
              <w:bottom w:w="70" w:type="dxa"/>
              <w:right w:w="0" w:type="dxa"/>
            </w:tcMar>
            <w:hideMark/>
          </w:tcPr>
          <w:p w:rsidR="007C1092" w:rsidRPr="00E52D32" w:rsidRDefault="007C1092" w:rsidP="00FF7736">
            <w:pPr>
              <w:spacing w:after="0" w:line="240" w:lineRule="auto"/>
              <w:jc w:val="center"/>
              <w:rPr>
                <w:rFonts w:eastAsia="Times New Roman" w:cs="Times New Roman"/>
                <w:color w:val="000000"/>
                <w:sz w:val="24"/>
                <w:szCs w:val="24"/>
                <w:lang w:eastAsia="sl-SI"/>
              </w:rPr>
            </w:pPr>
            <w:r w:rsidRPr="00E52D32">
              <w:rPr>
                <w:rFonts w:eastAsia="Times New Roman" w:cs="Times New Roman"/>
                <w:color w:val="000000"/>
                <w:sz w:val="24"/>
                <w:szCs w:val="24"/>
                <w:lang w:eastAsia="sl-SI"/>
              </w:rPr>
              <w:t>nad 45 m2 do 70 m2</w:t>
            </w:r>
          </w:p>
        </w:tc>
      </w:tr>
      <w:tr w:rsidR="007C1092" w:rsidRPr="00E52D32" w:rsidTr="007C1092">
        <w:trPr>
          <w:trHeight w:val="285"/>
          <w:tblCellSpacing w:w="0" w:type="dxa"/>
        </w:trPr>
        <w:tc>
          <w:tcPr>
            <w:tcW w:w="1980" w:type="dxa"/>
            <w:tcBorders>
              <w:top w:val="single" w:sz="4" w:space="0" w:color="000000"/>
              <w:left w:val="single" w:sz="4" w:space="0" w:color="000000"/>
              <w:bottom w:val="single" w:sz="4" w:space="0" w:color="000000"/>
              <w:right w:val="single" w:sz="4" w:space="0" w:color="000000"/>
            </w:tcBorders>
            <w:tcMar>
              <w:top w:w="0" w:type="dxa"/>
              <w:left w:w="70" w:type="dxa"/>
              <w:bottom w:w="70" w:type="dxa"/>
              <w:right w:w="0" w:type="dxa"/>
            </w:tcMar>
            <w:hideMark/>
          </w:tcPr>
          <w:p w:rsidR="007C1092" w:rsidRPr="00E52D32" w:rsidRDefault="007C1092" w:rsidP="00FF7736">
            <w:pPr>
              <w:spacing w:after="0" w:line="240" w:lineRule="auto"/>
              <w:jc w:val="center"/>
              <w:rPr>
                <w:rFonts w:eastAsia="Times New Roman" w:cs="Times New Roman"/>
                <w:color w:val="000000"/>
                <w:sz w:val="24"/>
                <w:szCs w:val="24"/>
                <w:lang w:eastAsia="sl-SI"/>
              </w:rPr>
            </w:pPr>
            <w:r w:rsidRPr="00E52D32">
              <w:rPr>
                <w:rFonts w:eastAsia="Times New Roman" w:cs="Times New Roman"/>
                <w:color w:val="000000"/>
                <w:sz w:val="24"/>
                <w:szCs w:val="24"/>
                <w:lang w:eastAsia="sl-SI"/>
              </w:rPr>
              <w:t>4-člansko</w:t>
            </w:r>
          </w:p>
        </w:tc>
        <w:tc>
          <w:tcPr>
            <w:tcW w:w="3540" w:type="dxa"/>
            <w:tcBorders>
              <w:top w:val="single" w:sz="4" w:space="0" w:color="000000"/>
              <w:left w:val="single" w:sz="4" w:space="0" w:color="000000"/>
              <w:bottom w:val="single" w:sz="4" w:space="0" w:color="000000"/>
              <w:right w:val="single" w:sz="4" w:space="0" w:color="000000"/>
            </w:tcBorders>
            <w:tcMar>
              <w:top w:w="0" w:type="dxa"/>
              <w:left w:w="70" w:type="dxa"/>
              <w:bottom w:w="70" w:type="dxa"/>
              <w:right w:w="0" w:type="dxa"/>
            </w:tcMar>
            <w:hideMark/>
          </w:tcPr>
          <w:p w:rsidR="007C1092" w:rsidRPr="00E52D32" w:rsidRDefault="007C1092" w:rsidP="00FF7736">
            <w:pPr>
              <w:spacing w:after="0" w:line="240" w:lineRule="auto"/>
              <w:jc w:val="center"/>
              <w:rPr>
                <w:rFonts w:eastAsia="Times New Roman" w:cs="Times New Roman"/>
                <w:color w:val="000000"/>
                <w:sz w:val="24"/>
                <w:szCs w:val="24"/>
                <w:lang w:eastAsia="sl-SI"/>
              </w:rPr>
            </w:pPr>
            <w:r w:rsidRPr="00E52D32">
              <w:rPr>
                <w:rFonts w:eastAsia="Times New Roman" w:cs="Times New Roman"/>
                <w:color w:val="000000"/>
                <w:sz w:val="24"/>
                <w:szCs w:val="24"/>
                <w:lang w:eastAsia="sl-SI"/>
              </w:rPr>
              <w:t>nad 55 m2 do 65 m2</w:t>
            </w:r>
          </w:p>
        </w:tc>
        <w:tc>
          <w:tcPr>
            <w:tcW w:w="3825" w:type="dxa"/>
            <w:tcBorders>
              <w:top w:val="single" w:sz="4" w:space="0" w:color="000000"/>
              <w:left w:val="single" w:sz="4" w:space="0" w:color="000000"/>
              <w:bottom w:val="single" w:sz="4" w:space="0" w:color="000000"/>
              <w:right w:val="single" w:sz="4" w:space="0" w:color="000000"/>
            </w:tcBorders>
            <w:tcMar>
              <w:top w:w="0" w:type="dxa"/>
              <w:left w:w="70" w:type="dxa"/>
              <w:bottom w:w="70" w:type="dxa"/>
              <w:right w:w="0" w:type="dxa"/>
            </w:tcMar>
            <w:hideMark/>
          </w:tcPr>
          <w:p w:rsidR="007C1092" w:rsidRPr="00E52D32" w:rsidRDefault="007C1092" w:rsidP="00FF7736">
            <w:pPr>
              <w:spacing w:after="0" w:line="240" w:lineRule="auto"/>
              <w:jc w:val="center"/>
              <w:rPr>
                <w:rFonts w:eastAsia="Times New Roman" w:cs="Times New Roman"/>
                <w:color w:val="000000"/>
                <w:sz w:val="24"/>
                <w:szCs w:val="24"/>
                <w:lang w:eastAsia="sl-SI"/>
              </w:rPr>
            </w:pPr>
            <w:r w:rsidRPr="00E52D32">
              <w:rPr>
                <w:rFonts w:eastAsia="Times New Roman" w:cs="Times New Roman"/>
                <w:color w:val="000000"/>
                <w:sz w:val="24"/>
                <w:szCs w:val="24"/>
                <w:lang w:eastAsia="sl-SI"/>
              </w:rPr>
              <w:t>nad 55 m2 do 82 m2</w:t>
            </w:r>
          </w:p>
        </w:tc>
      </w:tr>
      <w:tr w:rsidR="007C1092" w:rsidRPr="00E52D32" w:rsidTr="007C1092">
        <w:trPr>
          <w:trHeight w:val="285"/>
          <w:tblCellSpacing w:w="0" w:type="dxa"/>
        </w:trPr>
        <w:tc>
          <w:tcPr>
            <w:tcW w:w="1980" w:type="dxa"/>
            <w:tcBorders>
              <w:top w:val="single" w:sz="4" w:space="0" w:color="000000"/>
              <w:left w:val="single" w:sz="4" w:space="0" w:color="000000"/>
              <w:bottom w:val="single" w:sz="4" w:space="0" w:color="000000"/>
              <w:right w:val="single" w:sz="4" w:space="0" w:color="000000"/>
            </w:tcBorders>
            <w:tcMar>
              <w:top w:w="0" w:type="dxa"/>
              <w:left w:w="70" w:type="dxa"/>
              <w:bottom w:w="70" w:type="dxa"/>
              <w:right w:w="0" w:type="dxa"/>
            </w:tcMar>
            <w:hideMark/>
          </w:tcPr>
          <w:p w:rsidR="007C1092" w:rsidRPr="00E52D32" w:rsidRDefault="007C1092" w:rsidP="00FF7736">
            <w:pPr>
              <w:spacing w:after="0" w:line="240" w:lineRule="auto"/>
              <w:jc w:val="center"/>
              <w:rPr>
                <w:rFonts w:eastAsia="Times New Roman" w:cs="Times New Roman"/>
                <w:color w:val="000000"/>
                <w:sz w:val="24"/>
                <w:szCs w:val="24"/>
                <w:lang w:eastAsia="sl-SI"/>
              </w:rPr>
            </w:pPr>
            <w:r w:rsidRPr="00E52D32">
              <w:rPr>
                <w:rFonts w:eastAsia="Times New Roman" w:cs="Times New Roman"/>
                <w:color w:val="000000"/>
                <w:sz w:val="24"/>
                <w:szCs w:val="24"/>
                <w:lang w:eastAsia="sl-SI"/>
              </w:rPr>
              <w:t>5-člansko</w:t>
            </w:r>
          </w:p>
        </w:tc>
        <w:tc>
          <w:tcPr>
            <w:tcW w:w="3540" w:type="dxa"/>
            <w:tcBorders>
              <w:top w:val="single" w:sz="4" w:space="0" w:color="000000"/>
              <w:left w:val="single" w:sz="4" w:space="0" w:color="000000"/>
              <w:bottom w:val="single" w:sz="4" w:space="0" w:color="000000"/>
              <w:right w:val="single" w:sz="4" w:space="0" w:color="000000"/>
            </w:tcBorders>
            <w:tcMar>
              <w:top w:w="0" w:type="dxa"/>
              <w:left w:w="70" w:type="dxa"/>
              <w:bottom w:w="70" w:type="dxa"/>
              <w:right w:w="0" w:type="dxa"/>
            </w:tcMar>
            <w:hideMark/>
          </w:tcPr>
          <w:p w:rsidR="007C1092" w:rsidRPr="00E52D32" w:rsidRDefault="007C1092" w:rsidP="00FF7736">
            <w:pPr>
              <w:spacing w:after="0" w:line="240" w:lineRule="auto"/>
              <w:jc w:val="center"/>
              <w:rPr>
                <w:rFonts w:eastAsia="Times New Roman" w:cs="Times New Roman"/>
                <w:color w:val="000000"/>
                <w:sz w:val="24"/>
                <w:szCs w:val="24"/>
                <w:lang w:eastAsia="sl-SI"/>
              </w:rPr>
            </w:pPr>
            <w:r w:rsidRPr="00E52D32">
              <w:rPr>
                <w:rFonts w:eastAsia="Times New Roman" w:cs="Times New Roman"/>
                <w:color w:val="000000"/>
                <w:sz w:val="24"/>
                <w:szCs w:val="24"/>
                <w:lang w:eastAsia="sl-SI"/>
              </w:rPr>
              <w:t>nad 65 m2 do 75 m2</w:t>
            </w:r>
          </w:p>
        </w:tc>
        <w:tc>
          <w:tcPr>
            <w:tcW w:w="3825" w:type="dxa"/>
            <w:tcBorders>
              <w:top w:val="single" w:sz="4" w:space="0" w:color="000000"/>
              <w:left w:val="single" w:sz="4" w:space="0" w:color="000000"/>
              <w:bottom w:val="single" w:sz="4" w:space="0" w:color="000000"/>
              <w:right w:val="single" w:sz="4" w:space="0" w:color="000000"/>
            </w:tcBorders>
            <w:tcMar>
              <w:top w:w="0" w:type="dxa"/>
              <w:left w:w="70" w:type="dxa"/>
              <w:bottom w:w="70" w:type="dxa"/>
              <w:right w:w="0" w:type="dxa"/>
            </w:tcMar>
            <w:hideMark/>
          </w:tcPr>
          <w:p w:rsidR="007C1092" w:rsidRPr="00E52D32" w:rsidRDefault="007C1092" w:rsidP="00FF7736">
            <w:pPr>
              <w:spacing w:after="0" w:line="240" w:lineRule="auto"/>
              <w:jc w:val="center"/>
              <w:rPr>
                <w:rFonts w:eastAsia="Times New Roman" w:cs="Times New Roman"/>
                <w:color w:val="000000"/>
                <w:sz w:val="24"/>
                <w:szCs w:val="24"/>
                <w:lang w:eastAsia="sl-SI"/>
              </w:rPr>
            </w:pPr>
            <w:r w:rsidRPr="00E52D32">
              <w:rPr>
                <w:rFonts w:eastAsia="Times New Roman" w:cs="Times New Roman"/>
                <w:color w:val="000000"/>
                <w:sz w:val="24"/>
                <w:szCs w:val="24"/>
                <w:lang w:eastAsia="sl-SI"/>
              </w:rPr>
              <w:t>nad 65 m2 do 95 m2</w:t>
            </w:r>
          </w:p>
        </w:tc>
      </w:tr>
      <w:tr w:rsidR="007C1092" w:rsidRPr="00E52D32" w:rsidTr="007C1092">
        <w:trPr>
          <w:trHeight w:val="285"/>
          <w:tblCellSpacing w:w="0" w:type="dxa"/>
        </w:trPr>
        <w:tc>
          <w:tcPr>
            <w:tcW w:w="1980" w:type="dxa"/>
            <w:tcBorders>
              <w:top w:val="single" w:sz="4" w:space="0" w:color="000000"/>
              <w:left w:val="single" w:sz="4" w:space="0" w:color="000000"/>
              <w:bottom w:val="single" w:sz="4" w:space="0" w:color="000000"/>
              <w:right w:val="single" w:sz="4" w:space="0" w:color="000000"/>
            </w:tcBorders>
            <w:tcMar>
              <w:top w:w="0" w:type="dxa"/>
              <w:left w:w="70" w:type="dxa"/>
              <w:bottom w:w="70" w:type="dxa"/>
              <w:right w:w="0" w:type="dxa"/>
            </w:tcMar>
            <w:hideMark/>
          </w:tcPr>
          <w:p w:rsidR="007C1092" w:rsidRPr="00E52D32" w:rsidRDefault="007C1092" w:rsidP="00FF7736">
            <w:pPr>
              <w:spacing w:after="0" w:line="240" w:lineRule="auto"/>
              <w:jc w:val="center"/>
              <w:rPr>
                <w:rFonts w:eastAsia="Times New Roman" w:cs="Times New Roman"/>
                <w:color w:val="000000"/>
                <w:sz w:val="24"/>
                <w:szCs w:val="24"/>
                <w:lang w:eastAsia="sl-SI"/>
              </w:rPr>
            </w:pPr>
            <w:r w:rsidRPr="00E52D32">
              <w:rPr>
                <w:rFonts w:eastAsia="Times New Roman" w:cs="Times New Roman"/>
                <w:color w:val="000000"/>
                <w:sz w:val="24"/>
                <w:szCs w:val="24"/>
                <w:lang w:eastAsia="sl-SI"/>
              </w:rPr>
              <w:t>6-člansko</w:t>
            </w:r>
          </w:p>
        </w:tc>
        <w:tc>
          <w:tcPr>
            <w:tcW w:w="3540" w:type="dxa"/>
            <w:tcBorders>
              <w:top w:val="single" w:sz="4" w:space="0" w:color="000000"/>
              <w:left w:val="single" w:sz="4" w:space="0" w:color="000000"/>
              <w:bottom w:val="single" w:sz="4" w:space="0" w:color="000000"/>
              <w:right w:val="single" w:sz="4" w:space="0" w:color="000000"/>
            </w:tcBorders>
            <w:tcMar>
              <w:top w:w="0" w:type="dxa"/>
              <w:left w:w="70" w:type="dxa"/>
              <w:bottom w:w="70" w:type="dxa"/>
              <w:right w:w="0" w:type="dxa"/>
            </w:tcMar>
            <w:hideMark/>
          </w:tcPr>
          <w:p w:rsidR="007C1092" w:rsidRPr="00E52D32" w:rsidRDefault="007C1092" w:rsidP="00FF7736">
            <w:pPr>
              <w:spacing w:after="0" w:line="240" w:lineRule="auto"/>
              <w:jc w:val="center"/>
              <w:rPr>
                <w:rFonts w:eastAsia="Times New Roman" w:cs="Times New Roman"/>
                <w:color w:val="000000"/>
                <w:sz w:val="24"/>
                <w:szCs w:val="24"/>
                <w:lang w:eastAsia="sl-SI"/>
              </w:rPr>
            </w:pPr>
            <w:r w:rsidRPr="00E52D32">
              <w:rPr>
                <w:rFonts w:eastAsia="Times New Roman" w:cs="Times New Roman"/>
                <w:color w:val="000000"/>
                <w:sz w:val="24"/>
                <w:szCs w:val="24"/>
                <w:lang w:eastAsia="sl-SI"/>
              </w:rPr>
              <w:t>nad 75 m2 do 85 m2</w:t>
            </w:r>
          </w:p>
        </w:tc>
        <w:tc>
          <w:tcPr>
            <w:tcW w:w="3825" w:type="dxa"/>
            <w:tcBorders>
              <w:top w:val="single" w:sz="4" w:space="0" w:color="000000"/>
              <w:left w:val="single" w:sz="4" w:space="0" w:color="000000"/>
              <w:bottom w:val="single" w:sz="4" w:space="0" w:color="000000"/>
              <w:right w:val="single" w:sz="4" w:space="0" w:color="000000"/>
            </w:tcBorders>
            <w:tcMar>
              <w:top w:w="0" w:type="dxa"/>
              <w:left w:w="70" w:type="dxa"/>
              <w:bottom w:w="70" w:type="dxa"/>
              <w:right w:w="0" w:type="dxa"/>
            </w:tcMar>
            <w:hideMark/>
          </w:tcPr>
          <w:p w:rsidR="007C1092" w:rsidRPr="00E52D32" w:rsidRDefault="007C1092" w:rsidP="00FF7736">
            <w:pPr>
              <w:spacing w:after="0" w:line="240" w:lineRule="auto"/>
              <w:jc w:val="center"/>
              <w:rPr>
                <w:rFonts w:eastAsia="Times New Roman" w:cs="Times New Roman"/>
                <w:color w:val="000000"/>
                <w:sz w:val="24"/>
                <w:szCs w:val="24"/>
                <w:lang w:eastAsia="sl-SI"/>
              </w:rPr>
            </w:pPr>
            <w:r w:rsidRPr="00E52D32">
              <w:rPr>
                <w:rFonts w:eastAsia="Times New Roman" w:cs="Times New Roman"/>
                <w:color w:val="000000"/>
                <w:sz w:val="24"/>
                <w:szCs w:val="24"/>
                <w:lang w:eastAsia="sl-SI"/>
              </w:rPr>
              <w:t>nad 75 m2 do 105 m2</w:t>
            </w:r>
          </w:p>
        </w:tc>
      </w:tr>
    </w:tbl>
    <w:p w:rsidR="007C1092" w:rsidRPr="00E52D32" w:rsidRDefault="007C1092" w:rsidP="004F42F8">
      <w:pPr>
        <w:spacing w:after="0" w:line="240" w:lineRule="auto"/>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Pr="00E52D32" w:rsidRDefault="007C1092" w:rsidP="00AB2FAC">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Za vsakega nadaljnjega člana gospodinjstva se površine spodnjega in gornjega razreda povečajo za 6 m2.</w:t>
      </w:r>
    </w:p>
    <w:p w:rsidR="007C1092" w:rsidRPr="00E52D32" w:rsidRDefault="007C1092" w:rsidP="004F42F8">
      <w:pPr>
        <w:spacing w:after="0" w:line="240" w:lineRule="auto"/>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 </w:t>
      </w:r>
    </w:p>
    <w:p w:rsidR="007C1092" w:rsidRPr="00E52D32" w:rsidRDefault="007C1092" w:rsidP="004F42F8">
      <w:pPr>
        <w:spacing w:after="0" w:line="240" w:lineRule="auto"/>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 </w:t>
      </w:r>
    </w:p>
    <w:p w:rsidR="00194DF0" w:rsidRPr="00E52D32" w:rsidRDefault="00194DF0" w:rsidP="004F42F8">
      <w:pPr>
        <w:rPr>
          <w:rFonts w:eastAsia="Times New Roman" w:cs="Times New Roman"/>
          <w:b/>
          <w:bCs/>
          <w:color w:val="000000"/>
          <w:sz w:val="24"/>
          <w:szCs w:val="24"/>
          <w:lang w:eastAsia="sl-SI"/>
        </w:rPr>
      </w:pPr>
      <w:r w:rsidRPr="00E52D32">
        <w:rPr>
          <w:rFonts w:eastAsia="Times New Roman" w:cs="Times New Roman"/>
          <w:b/>
          <w:bCs/>
          <w:color w:val="000000"/>
          <w:sz w:val="24"/>
          <w:szCs w:val="24"/>
          <w:lang w:eastAsia="sl-SI"/>
        </w:rPr>
        <w:br w:type="page"/>
      </w:r>
    </w:p>
    <w:p w:rsidR="007C1092" w:rsidRPr="00E52D32" w:rsidRDefault="007C1092" w:rsidP="00AB2FAC">
      <w:pPr>
        <w:spacing w:after="0" w:line="240" w:lineRule="auto"/>
        <w:jc w:val="center"/>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lastRenderedPageBreak/>
        <w:t>II. RAZPISNI POGOJI</w:t>
      </w:r>
    </w:p>
    <w:p w:rsidR="007C1092" w:rsidRPr="00E52D32" w:rsidRDefault="007C1092" w:rsidP="004F42F8">
      <w:pPr>
        <w:spacing w:after="0" w:line="240" w:lineRule="auto"/>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 </w:t>
      </w:r>
    </w:p>
    <w:p w:rsidR="007C1092" w:rsidRPr="00E52D32" w:rsidRDefault="007C1092" w:rsidP="00AB2FAC">
      <w:pPr>
        <w:spacing w:after="0" w:line="240" w:lineRule="auto"/>
        <w:jc w:val="both"/>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2.1. SPLOŠNI POGOJI</w:t>
      </w:r>
    </w:p>
    <w:p w:rsidR="007C1092" w:rsidRPr="00E52D32" w:rsidRDefault="007C1092" w:rsidP="00AB2FAC">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Pr="00E52D32" w:rsidRDefault="007C1092" w:rsidP="00AB2FAC">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063537" w:rsidRDefault="007C1092" w:rsidP="00AB2FAC">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xml:space="preserve">Upravičenec za dodelitev neprofitnih stanovanj v najem je </w:t>
      </w:r>
      <w:r w:rsidR="00063537">
        <w:rPr>
          <w:rFonts w:eastAsia="Times New Roman" w:cs="Times New Roman"/>
          <w:color w:val="000000"/>
          <w:sz w:val="24"/>
          <w:szCs w:val="24"/>
          <w:lang w:eastAsia="sl-SI"/>
        </w:rPr>
        <w:t>lahko</w:t>
      </w:r>
      <w:r w:rsidR="003F71F1" w:rsidRPr="00E52D32">
        <w:rPr>
          <w:rFonts w:eastAsia="Times New Roman" w:cs="Times New Roman"/>
          <w:color w:val="000000"/>
          <w:sz w:val="24"/>
          <w:szCs w:val="24"/>
          <w:lang w:eastAsia="sl-SI"/>
        </w:rPr>
        <w:t xml:space="preserve"> </w:t>
      </w:r>
      <w:r w:rsidR="00063537">
        <w:rPr>
          <w:rFonts w:eastAsia="Times New Roman" w:cs="Times New Roman"/>
          <w:color w:val="000000"/>
          <w:sz w:val="24"/>
          <w:szCs w:val="24"/>
          <w:lang w:eastAsia="sl-SI"/>
        </w:rPr>
        <w:t xml:space="preserve">državljan Republike Slovenije ali </w:t>
      </w:r>
      <w:r w:rsidR="00063537" w:rsidRPr="00626DAC">
        <w:rPr>
          <w:rFonts w:eastAsia="Times New Roman" w:cs="Times New Roman"/>
          <w:color w:val="000000"/>
          <w:sz w:val="24"/>
          <w:szCs w:val="24"/>
          <w:lang w:eastAsia="sl-SI"/>
        </w:rPr>
        <w:t>oseba, ki je po izbrisu iz registra stalnega prebivalstva pridobila dovoljenje za stalno prebivanje po Zakonu o tujcih (</w:t>
      </w:r>
      <w:r w:rsidR="00B90114" w:rsidRPr="00B90114">
        <w:rPr>
          <w:rFonts w:eastAsia="Times New Roman" w:cs="Times New Roman"/>
          <w:color w:val="000000"/>
          <w:sz w:val="24"/>
          <w:szCs w:val="24"/>
          <w:lang w:eastAsia="sl-SI"/>
        </w:rPr>
        <w:t>Uradni list RS, št. 45/14 – uradno prečiščeno besedilo, 90/14, 19/15 in 47/15 – ZZSDT</w:t>
      </w:r>
      <w:r w:rsidR="00B90114">
        <w:rPr>
          <w:rFonts w:eastAsia="Times New Roman" w:cs="Times New Roman"/>
          <w:color w:val="000000"/>
          <w:sz w:val="24"/>
          <w:szCs w:val="24"/>
          <w:lang w:eastAsia="sl-SI"/>
        </w:rPr>
        <w:t>)</w:t>
      </w:r>
      <w:r w:rsidR="00063537" w:rsidRPr="00626DAC">
        <w:rPr>
          <w:rFonts w:eastAsia="Times New Roman" w:cs="Times New Roman"/>
          <w:color w:val="000000"/>
          <w:sz w:val="24"/>
          <w:szCs w:val="24"/>
          <w:lang w:eastAsia="sl-SI"/>
        </w:rPr>
        <w:t xml:space="preserve">, Zakonu o urejanju statusa državljanov drugih držav naslednic nekdanje SFRJ v Republiki Sloveniji (Uradni list RS, št. 76/10 – uradno prečiščeno besedilo) ali Zakonu o začasnem zatočišču (Uradni list RS, št. 20/97, 94/00 – </w:t>
      </w:r>
      <w:proofErr w:type="spellStart"/>
      <w:r w:rsidR="00063537" w:rsidRPr="00626DAC">
        <w:rPr>
          <w:rFonts w:eastAsia="Times New Roman" w:cs="Times New Roman"/>
          <w:color w:val="000000"/>
          <w:sz w:val="24"/>
          <w:szCs w:val="24"/>
          <w:lang w:eastAsia="sl-SI"/>
        </w:rPr>
        <w:t>odl</w:t>
      </w:r>
      <w:proofErr w:type="spellEnd"/>
      <w:r w:rsidR="00063537" w:rsidRPr="00626DAC">
        <w:rPr>
          <w:rFonts w:eastAsia="Times New Roman" w:cs="Times New Roman"/>
          <w:color w:val="000000"/>
          <w:sz w:val="24"/>
          <w:szCs w:val="24"/>
          <w:lang w:eastAsia="sl-SI"/>
        </w:rPr>
        <w:t>. US, 67/02, 2/04 – ZPNNVSM in 65/05 – ZZZRO</w:t>
      </w:r>
      <w:r w:rsidR="00B90114">
        <w:rPr>
          <w:rFonts w:eastAsia="Times New Roman" w:cs="Times New Roman"/>
          <w:color w:val="000000"/>
          <w:sz w:val="24"/>
          <w:szCs w:val="24"/>
          <w:lang w:eastAsia="sl-SI"/>
        </w:rPr>
        <w:t>)</w:t>
      </w:r>
      <w:r w:rsidR="00063537" w:rsidRPr="00626DAC">
        <w:rPr>
          <w:rFonts w:eastAsia="Times New Roman" w:cs="Times New Roman"/>
          <w:color w:val="000000"/>
          <w:sz w:val="24"/>
          <w:szCs w:val="24"/>
          <w:lang w:eastAsia="sl-SI"/>
        </w:rPr>
        <w:t>.</w:t>
      </w:r>
    </w:p>
    <w:p w:rsidR="007C1092" w:rsidRPr="00E52D32" w:rsidRDefault="00547518" w:rsidP="00AB2FAC">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Prednost pri dodelitvi imajo tisti prosilci,</w:t>
      </w:r>
      <w:r w:rsidR="007C1092" w:rsidRPr="00E52D32">
        <w:rPr>
          <w:rFonts w:eastAsia="Times New Roman" w:cs="Times New Roman"/>
          <w:color w:val="000000"/>
          <w:sz w:val="24"/>
          <w:szCs w:val="24"/>
          <w:lang w:eastAsia="sl-SI"/>
        </w:rPr>
        <w:t xml:space="preserve"> ki ima</w:t>
      </w:r>
      <w:r w:rsidRPr="00E52D32">
        <w:rPr>
          <w:rFonts w:eastAsia="Times New Roman" w:cs="Times New Roman"/>
          <w:color w:val="000000"/>
          <w:sz w:val="24"/>
          <w:szCs w:val="24"/>
          <w:lang w:eastAsia="sl-SI"/>
        </w:rPr>
        <w:t>jo</w:t>
      </w:r>
      <w:r w:rsidR="007C1092" w:rsidRPr="00E52D32">
        <w:rPr>
          <w:rFonts w:eastAsia="Times New Roman" w:cs="Times New Roman"/>
          <w:color w:val="000000"/>
          <w:sz w:val="24"/>
          <w:szCs w:val="24"/>
          <w:lang w:eastAsia="sl-SI"/>
        </w:rPr>
        <w:t xml:space="preserve"> stalno prebivališče na območju </w:t>
      </w:r>
      <w:r w:rsidR="003F71F1" w:rsidRPr="00E52D32">
        <w:rPr>
          <w:rFonts w:eastAsia="Times New Roman" w:cs="Times New Roman"/>
          <w:color w:val="000000"/>
          <w:sz w:val="24"/>
          <w:szCs w:val="24"/>
          <w:lang w:eastAsia="sl-SI"/>
        </w:rPr>
        <w:t xml:space="preserve">občine </w:t>
      </w:r>
      <w:r w:rsidR="004F42F8">
        <w:rPr>
          <w:rFonts w:eastAsia="Times New Roman" w:cs="Times New Roman"/>
          <w:color w:val="000000"/>
          <w:sz w:val="24"/>
          <w:szCs w:val="24"/>
          <w:lang w:eastAsia="sl-SI"/>
        </w:rPr>
        <w:t>Dobrovnik</w:t>
      </w:r>
      <w:r w:rsidRPr="00E52D32">
        <w:rPr>
          <w:rFonts w:eastAsia="Times New Roman" w:cs="Times New Roman"/>
          <w:color w:val="000000"/>
          <w:sz w:val="24"/>
          <w:szCs w:val="24"/>
          <w:lang w:eastAsia="sl-SI"/>
        </w:rPr>
        <w:t>.</w:t>
      </w:r>
    </w:p>
    <w:p w:rsidR="007C1092" w:rsidRPr="00E52D32" w:rsidRDefault="007C1092" w:rsidP="00AB2FAC">
      <w:pPr>
        <w:spacing w:after="0" w:line="240" w:lineRule="auto"/>
        <w:jc w:val="both"/>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 </w:t>
      </w:r>
    </w:p>
    <w:p w:rsidR="007C1092" w:rsidRPr="00E52D32" w:rsidRDefault="007C1092" w:rsidP="00AB2FAC">
      <w:pPr>
        <w:spacing w:after="0" w:line="240" w:lineRule="auto"/>
        <w:jc w:val="both"/>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 </w:t>
      </w:r>
    </w:p>
    <w:p w:rsidR="007C1092" w:rsidRPr="00E52D32" w:rsidRDefault="007C1092" w:rsidP="00AB2FAC">
      <w:pPr>
        <w:spacing w:after="0" w:line="240" w:lineRule="auto"/>
        <w:jc w:val="both"/>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2.2. DOHODKOVNI KRITERIJ</w:t>
      </w:r>
    </w:p>
    <w:p w:rsidR="007C1092" w:rsidRPr="00E52D32" w:rsidRDefault="007C1092" w:rsidP="00AB2FAC">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Default="007C1092" w:rsidP="00AB2FAC">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Prosilec je upravičen do dodelitve neprofitnega stanovanja, če dohodki nje</w:t>
      </w:r>
      <w:r w:rsidR="008B7971" w:rsidRPr="00E52D32">
        <w:rPr>
          <w:rFonts w:eastAsia="Times New Roman" w:cs="Times New Roman"/>
          <w:color w:val="000000"/>
          <w:sz w:val="24"/>
          <w:szCs w:val="24"/>
          <w:lang w:eastAsia="sl-SI"/>
        </w:rPr>
        <w:t>govega gospodinjstva v letu 201</w:t>
      </w:r>
      <w:r w:rsidR="00B90114">
        <w:rPr>
          <w:rFonts w:eastAsia="Times New Roman" w:cs="Times New Roman"/>
          <w:color w:val="000000"/>
          <w:sz w:val="24"/>
          <w:szCs w:val="24"/>
          <w:lang w:eastAsia="sl-SI"/>
        </w:rPr>
        <w:t>5</w:t>
      </w:r>
      <w:r w:rsidRPr="00E52D32">
        <w:rPr>
          <w:rFonts w:eastAsia="Times New Roman" w:cs="Times New Roman"/>
          <w:color w:val="000000"/>
          <w:sz w:val="24"/>
          <w:szCs w:val="24"/>
          <w:lang w:eastAsia="sl-SI"/>
        </w:rPr>
        <w:t xml:space="preserve"> niso presegali določenih odstotkov od povprečne neto plače v državi, ki je v </w:t>
      </w:r>
      <w:r w:rsidRPr="00F771AB">
        <w:rPr>
          <w:rFonts w:eastAsia="Times New Roman" w:cs="Times New Roman"/>
          <w:color w:val="000000"/>
          <w:sz w:val="24"/>
          <w:szCs w:val="24"/>
          <w:lang w:eastAsia="sl-SI"/>
        </w:rPr>
        <w:t>letu 201</w:t>
      </w:r>
      <w:r w:rsidR="00B90114" w:rsidRPr="00F771AB">
        <w:rPr>
          <w:rFonts w:eastAsia="Times New Roman" w:cs="Times New Roman"/>
          <w:color w:val="000000"/>
          <w:sz w:val="24"/>
          <w:szCs w:val="24"/>
          <w:lang w:eastAsia="sl-SI"/>
        </w:rPr>
        <w:t>5</w:t>
      </w:r>
      <w:r w:rsidRPr="00F771AB">
        <w:rPr>
          <w:rFonts w:eastAsia="Times New Roman" w:cs="Times New Roman"/>
          <w:color w:val="000000"/>
          <w:sz w:val="24"/>
          <w:szCs w:val="24"/>
          <w:lang w:eastAsia="sl-SI"/>
        </w:rPr>
        <w:t xml:space="preserve"> </w:t>
      </w:r>
      <w:r w:rsidR="00292B55" w:rsidRPr="00F771AB">
        <w:rPr>
          <w:rFonts w:eastAsia="Times New Roman" w:cs="Times New Roman"/>
          <w:color w:val="000000"/>
          <w:sz w:val="24"/>
          <w:szCs w:val="24"/>
          <w:lang w:eastAsia="sl-SI"/>
        </w:rPr>
        <w:t xml:space="preserve">mesečno </w:t>
      </w:r>
      <w:r w:rsidRPr="00F771AB">
        <w:rPr>
          <w:rFonts w:eastAsia="Times New Roman" w:cs="Times New Roman"/>
          <w:color w:val="000000"/>
          <w:sz w:val="24"/>
          <w:szCs w:val="24"/>
          <w:lang w:eastAsia="sl-SI"/>
        </w:rPr>
        <w:t xml:space="preserve">znašala </w:t>
      </w:r>
      <w:r w:rsidR="00F771AB" w:rsidRPr="00F771AB">
        <w:rPr>
          <w:rFonts w:eastAsia="Times New Roman" w:cs="Times New Roman"/>
          <w:color w:val="000000"/>
          <w:sz w:val="24"/>
          <w:szCs w:val="24"/>
          <w:lang w:eastAsia="sl-SI"/>
        </w:rPr>
        <w:t>1.013,23 EUR</w:t>
      </w:r>
      <w:r w:rsidRPr="00F771AB">
        <w:rPr>
          <w:rFonts w:eastAsia="Times New Roman" w:cs="Times New Roman"/>
          <w:color w:val="000000"/>
          <w:sz w:val="24"/>
          <w:szCs w:val="24"/>
          <w:lang w:eastAsia="sl-SI"/>
        </w:rPr>
        <w:t>.</w:t>
      </w:r>
    </w:p>
    <w:p w:rsidR="00AB2FAC" w:rsidRDefault="00AB2FAC" w:rsidP="00AB2FAC">
      <w:pPr>
        <w:spacing w:after="0" w:line="240" w:lineRule="auto"/>
        <w:jc w:val="both"/>
        <w:rPr>
          <w:rFonts w:eastAsia="Times New Roman" w:cs="Times New Roman"/>
          <w:color w:val="000000"/>
          <w:sz w:val="24"/>
          <w:szCs w:val="24"/>
          <w:lang w:eastAsia="sl-SI"/>
        </w:rPr>
      </w:pPr>
    </w:p>
    <w:tbl>
      <w:tblPr>
        <w:tblStyle w:val="Tabelamrea"/>
        <w:tblW w:w="9212" w:type="dxa"/>
        <w:tblLook w:val="04A0" w:firstRow="1" w:lastRow="0" w:firstColumn="1" w:lastColumn="0" w:noHBand="0" w:noVBand="1"/>
      </w:tblPr>
      <w:tblGrid>
        <w:gridCol w:w="4606"/>
        <w:gridCol w:w="4606"/>
      </w:tblGrid>
      <w:tr w:rsidR="00AB2FAC" w:rsidRPr="00AB2FAC" w:rsidTr="00AB2FAC">
        <w:tc>
          <w:tcPr>
            <w:tcW w:w="4606" w:type="dxa"/>
            <w:shd w:val="clear" w:color="auto" w:fill="FFFF00"/>
          </w:tcPr>
          <w:p w:rsidR="00AB2FAC" w:rsidRPr="00AB2FAC" w:rsidRDefault="00AB2FAC" w:rsidP="0056176D">
            <w:pPr>
              <w:jc w:val="center"/>
              <w:rPr>
                <w:rFonts w:eastAsia="Times New Roman" w:cs="Times New Roman"/>
                <w:b/>
                <w:color w:val="000000"/>
                <w:sz w:val="24"/>
                <w:szCs w:val="24"/>
                <w:lang w:eastAsia="sl-SI"/>
              </w:rPr>
            </w:pPr>
            <w:r w:rsidRPr="00AB2FAC">
              <w:rPr>
                <w:rFonts w:eastAsia="Times New Roman" w:cs="Times New Roman"/>
                <w:b/>
                <w:color w:val="000000"/>
                <w:sz w:val="24"/>
                <w:szCs w:val="24"/>
                <w:lang w:eastAsia="sl-SI"/>
              </w:rPr>
              <w:t>Velikost gospodinjstva</w:t>
            </w:r>
          </w:p>
        </w:tc>
        <w:tc>
          <w:tcPr>
            <w:tcW w:w="4606" w:type="dxa"/>
            <w:shd w:val="clear" w:color="auto" w:fill="FFFF00"/>
          </w:tcPr>
          <w:p w:rsidR="00AB2FAC" w:rsidRPr="00AB2FAC" w:rsidRDefault="00AB2FAC" w:rsidP="0056176D">
            <w:pPr>
              <w:jc w:val="center"/>
              <w:rPr>
                <w:rFonts w:eastAsia="Times New Roman" w:cs="Times New Roman"/>
                <w:b/>
                <w:color w:val="000000"/>
                <w:sz w:val="24"/>
                <w:szCs w:val="24"/>
                <w:lang w:eastAsia="sl-SI"/>
              </w:rPr>
            </w:pPr>
            <w:r w:rsidRPr="00AB2FAC">
              <w:rPr>
                <w:rFonts w:eastAsia="Times New Roman" w:cs="Times New Roman"/>
                <w:b/>
                <w:color w:val="000000"/>
                <w:sz w:val="24"/>
                <w:szCs w:val="24"/>
                <w:lang w:eastAsia="sl-SI"/>
              </w:rPr>
              <w:t>Dohodek ne sme presegati naslednjih % od povprečne neto plače v državi</w:t>
            </w:r>
          </w:p>
        </w:tc>
      </w:tr>
      <w:tr w:rsidR="00AB2FAC" w:rsidTr="00AB2FAC">
        <w:tc>
          <w:tcPr>
            <w:tcW w:w="4606" w:type="dxa"/>
          </w:tcPr>
          <w:p w:rsidR="00AB2FAC" w:rsidRPr="00E52D32" w:rsidRDefault="00AB2FAC" w:rsidP="0056176D">
            <w:pPr>
              <w:jc w:val="center"/>
              <w:rPr>
                <w:rFonts w:eastAsia="Times New Roman" w:cs="Times New Roman"/>
                <w:color w:val="000000"/>
                <w:sz w:val="24"/>
                <w:szCs w:val="24"/>
                <w:lang w:eastAsia="sl-SI"/>
              </w:rPr>
            </w:pPr>
            <w:r w:rsidRPr="00E52D32">
              <w:rPr>
                <w:rFonts w:eastAsia="Times New Roman" w:cs="Times New Roman"/>
                <w:color w:val="000000"/>
                <w:sz w:val="24"/>
                <w:szCs w:val="24"/>
                <w:lang w:eastAsia="sl-SI"/>
              </w:rPr>
              <w:t>1-člansko</w:t>
            </w:r>
          </w:p>
        </w:tc>
        <w:tc>
          <w:tcPr>
            <w:tcW w:w="4606" w:type="dxa"/>
          </w:tcPr>
          <w:p w:rsidR="00AB2FAC" w:rsidRPr="00E52D32" w:rsidRDefault="00AB2FAC" w:rsidP="0056176D">
            <w:pPr>
              <w:jc w:val="center"/>
              <w:rPr>
                <w:rFonts w:eastAsia="Times New Roman" w:cs="Times New Roman"/>
                <w:color w:val="000000"/>
                <w:sz w:val="24"/>
                <w:szCs w:val="24"/>
                <w:lang w:eastAsia="sl-SI"/>
              </w:rPr>
            </w:pPr>
            <w:r w:rsidRPr="00E52D32">
              <w:rPr>
                <w:rFonts w:eastAsia="Times New Roman" w:cs="Times New Roman"/>
                <w:color w:val="000000"/>
                <w:sz w:val="24"/>
                <w:szCs w:val="24"/>
                <w:lang w:eastAsia="sl-SI"/>
              </w:rPr>
              <w:t>200 %</w:t>
            </w:r>
          </w:p>
        </w:tc>
      </w:tr>
      <w:tr w:rsidR="00AB2FAC" w:rsidTr="00AB2FAC">
        <w:tc>
          <w:tcPr>
            <w:tcW w:w="4606" w:type="dxa"/>
          </w:tcPr>
          <w:p w:rsidR="00AB2FAC" w:rsidRPr="00E52D32" w:rsidRDefault="00AB2FAC" w:rsidP="0056176D">
            <w:pPr>
              <w:jc w:val="center"/>
              <w:rPr>
                <w:rFonts w:eastAsia="Times New Roman" w:cs="Times New Roman"/>
                <w:color w:val="000000"/>
                <w:sz w:val="24"/>
                <w:szCs w:val="24"/>
                <w:lang w:eastAsia="sl-SI"/>
              </w:rPr>
            </w:pPr>
            <w:r w:rsidRPr="00E52D32">
              <w:rPr>
                <w:rFonts w:eastAsia="Times New Roman" w:cs="Times New Roman"/>
                <w:color w:val="000000"/>
                <w:sz w:val="24"/>
                <w:szCs w:val="24"/>
                <w:lang w:eastAsia="sl-SI"/>
              </w:rPr>
              <w:t>2-člansko</w:t>
            </w:r>
          </w:p>
        </w:tc>
        <w:tc>
          <w:tcPr>
            <w:tcW w:w="4606" w:type="dxa"/>
          </w:tcPr>
          <w:p w:rsidR="00AB2FAC" w:rsidRPr="00E52D32" w:rsidRDefault="00AB2FAC" w:rsidP="0056176D">
            <w:pPr>
              <w:jc w:val="center"/>
              <w:rPr>
                <w:rFonts w:eastAsia="Times New Roman" w:cs="Times New Roman"/>
                <w:color w:val="000000"/>
                <w:sz w:val="24"/>
                <w:szCs w:val="24"/>
                <w:lang w:eastAsia="sl-SI"/>
              </w:rPr>
            </w:pPr>
            <w:r w:rsidRPr="00E52D32">
              <w:rPr>
                <w:rFonts w:eastAsia="Times New Roman" w:cs="Times New Roman"/>
                <w:color w:val="000000"/>
                <w:sz w:val="24"/>
                <w:szCs w:val="24"/>
                <w:lang w:eastAsia="sl-SI"/>
              </w:rPr>
              <w:t>250 %</w:t>
            </w:r>
          </w:p>
        </w:tc>
      </w:tr>
      <w:tr w:rsidR="00AB2FAC" w:rsidTr="00AB2FAC">
        <w:tc>
          <w:tcPr>
            <w:tcW w:w="4606" w:type="dxa"/>
          </w:tcPr>
          <w:p w:rsidR="00AB2FAC" w:rsidRPr="00E52D32" w:rsidRDefault="00AB2FAC" w:rsidP="0056176D">
            <w:pPr>
              <w:jc w:val="center"/>
              <w:rPr>
                <w:rFonts w:eastAsia="Times New Roman" w:cs="Times New Roman"/>
                <w:color w:val="000000"/>
                <w:sz w:val="24"/>
                <w:szCs w:val="24"/>
                <w:lang w:eastAsia="sl-SI"/>
              </w:rPr>
            </w:pPr>
            <w:r w:rsidRPr="00E52D32">
              <w:rPr>
                <w:rFonts w:eastAsia="Times New Roman" w:cs="Times New Roman"/>
                <w:color w:val="000000"/>
                <w:sz w:val="24"/>
                <w:szCs w:val="24"/>
                <w:lang w:eastAsia="sl-SI"/>
              </w:rPr>
              <w:t>3-člansko</w:t>
            </w:r>
          </w:p>
        </w:tc>
        <w:tc>
          <w:tcPr>
            <w:tcW w:w="4606" w:type="dxa"/>
          </w:tcPr>
          <w:p w:rsidR="00AB2FAC" w:rsidRPr="00E52D32" w:rsidRDefault="00AB2FAC" w:rsidP="0056176D">
            <w:pPr>
              <w:jc w:val="center"/>
              <w:rPr>
                <w:rFonts w:eastAsia="Times New Roman" w:cs="Times New Roman"/>
                <w:color w:val="000000"/>
                <w:sz w:val="24"/>
                <w:szCs w:val="24"/>
                <w:lang w:eastAsia="sl-SI"/>
              </w:rPr>
            </w:pPr>
            <w:r w:rsidRPr="00E52D32">
              <w:rPr>
                <w:rFonts w:eastAsia="Times New Roman" w:cs="Times New Roman"/>
                <w:color w:val="000000"/>
                <w:sz w:val="24"/>
                <w:szCs w:val="24"/>
                <w:lang w:eastAsia="sl-SI"/>
              </w:rPr>
              <w:t>315 %</w:t>
            </w:r>
          </w:p>
        </w:tc>
      </w:tr>
      <w:tr w:rsidR="00AB2FAC" w:rsidTr="00AB2FAC">
        <w:tc>
          <w:tcPr>
            <w:tcW w:w="4606" w:type="dxa"/>
          </w:tcPr>
          <w:p w:rsidR="00AB2FAC" w:rsidRPr="00E52D32" w:rsidRDefault="00AB2FAC" w:rsidP="0056176D">
            <w:pPr>
              <w:jc w:val="center"/>
              <w:rPr>
                <w:rFonts w:eastAsia="Times New Roman" w:cs="Times New Roman"/>
                <w:color w:val="000000"/>
                <w:sz w:val="24"/>
                <w:szCs w:val="24"/>
                <w:lang w:eastAsia="sl-SI"/>
              </w:rPr>
            </w:pPr>
            <w:r w:rsidRPr="00E52D32">
              <w:rPr>
                <w:rFonts w:eastAsia="Times New Roman" w:cs="Times New Roman"/>
                <w:color w:val="000000"/>
                <w:sz w:val="24"/>
                <w:szCs w:val="24"/>
                <w:lang w:eastAsia="sl-SI"/>
              </w:rPr>
              <w:t>4-člansko</w:t>
            </w:r>
          </w:p>
        </w:tc>
        <w:tc>
          <w:tcPr>
            <w:tcW w:w="4606" w:type="dxa"/>
          </w:tcPr>
          <w:p w:rsidR="00AB2FAC" w:rsidRPr="00E52D32" w:rsidRDefault="00AB2FAC" w:rsidP="0056176D">
            <w:pPr>
              <w:jc w:val="center"/>
              <w:rPr>
                <w:rFonts w:eastAsia="Times New Roman" w:cs="Times New Roman"/>
                <w:color w:val="000000"/>
                <w:sz w:val="24"/>
                <w:szCs w:val="24"/>
                <w:lang w:eastAsia="sl-SI"/>
              </w:rPr>
            </w:pPr>
            <w:r w:rsidRPr="00E52D32">
              <w:rPr>
                <w:rFonts w:eastAsia="Times New Roman" w:cs="Times New Roman"/>
                <w:color w:val="000000"/>
                <w:sz w:val="24"/>
                <w:szCs w:val="24"/>
                <w:lang w:eastAsia="sl-SI"/>
              </w:rPr>
              <w:t>370 %</w:t>
            </w:r>
          </w:p>
        </w:tc>
      </w:tr>
      <w:tr w:rsidR="00AB2FAC" w:rsidTr="00AB2FAC">
        <w:tc>
          <w:tcPr>
            <w:tcW w:w="4606" w:type="dxa"/>
          </w:tcPr>
          <w:p w:rsidR="00AB2FAC" w:rsidRPr="00E52D32" w:rsidRDefault="00AB2FAC" w:rsidP="0056176D">
            <w:pPr>
              <w:jc w:val="center"/>
              <w:rPr>
                <w:rFonts w:eastAsia="Times New Roman" w:cs="Times New Roman"/>
                <w:color w:val="000000"/>
                <w:sz w:val="24"/>
                <w:szCs w:val="24"/>
                <w:lang w:eastAsia="sl-SI"/>
              </w:rPr>
            </w:pPr>
            <w:r w:rsidRPr="00E52D32">
              <w:rPr>
                <w:rFonts w:eastAsia="Times New Roman" w:cs="Times New Roman"/>
                <w:color w:val="000000"/>
                <w:sz w:val="24"/>
                <w:szCs w:val="24"/>
                <w:lang w:eastAsia="sl-SI"/>
              </w:rPr>
              <w:t>5-člansko</w:t>
            </w:r>
          </w:p>
        </w:tc>
        <w:tc>
          <w:tcPr>
            <w:tcW w:w="4606" w:type="dxa"/>
          </w:tcPr>
          <w:p w:rsidR="00AB2FAC" w:rsidRPr="00E52D32" w:rsidRDefault="00AB2FAC" w:rsidP="0056176D">
            <w:pPr>
              <w:jc w:val="center"/>
              <w:rPr>
                <w:rFonts w:eastAsia="Times New Roman" w:cs="Times New Roman"/>
                <w:color w:val="000000"/>
                <w:sz w:val="24"/>
                <w:szCs w:val="24"/>
                <w:lang w:eastAsia="sl-SI"/>
              </w:rPr>
            </w:pPr>
            <w:r w:rsidRPr="00E52D32">
              <w:rPr>
                <w:rFonts w:eastAsia="Times New Roman" w:cs="Times New Roman"/>
                <w:color w:val="000000"/>
                <w:sz w:val="24"/>
                <w:szCs w:val="24"/>
                <w:lang w:eastAsia="sl-SI"/>
              </w:rPr>
              <w:t>425 %</w:t>
            </w:r>
          </w:p>
        </w:tc>
      </w:tr>
      <w:tr w:rsidR="00AB2FAC" w:rsidTr="00AB2FAC">
        <w:tc>
          <w:tcPr>
            <w:tcW w:w="4606" w:type="dxa"/>
          </w:tcPr>
          <w:p w:rsidR="00AB2FAC" w:rsidRPr="00E52D32" w:rsidRDefault="00AB2FAC" w:rsidP="0056176D">
            <w:pPr>
              <w:jc w:val="center"/>
              <w:rPr>
                <w:rFonts w:eastAsia="Times New Roman" w:cs="Times New Roman"/>
                <w:color w:val="000000"/>
                <w:sz w:val="24"/>
                <w:szCs w:val="24"/>
                <w:lang w:eastAsia="sl-SI"/>
              </w:rPr>
            </w:pPr>
            <w:r w:rsidRPr="00E52D32">
              <w:rPr>
                <w:rFonts w:eastAsia="Times New Roman" w:cs="Times New Roman"/>
                <w:color w:val="000000"/>
                <w:sz w:val="24"/>
                <w:szCs w:val="24"/>
                <w:lang w:eastAsia="sl-SI"/>
              </w:rPr>
              <w:t>6-člansko</w:t>
            </w:r>
          </w:p>
        </w:tc>
        <w:tc>
          <w:tcPr>
            <w:tcW w:w="4606" w:type="dxa"/>
          </w:tcPr>
          <w:p w:rsidR="00AB2FAC" w:rsidRPr="00E52D32" w:rsidRDefault="00AB2FAC" w:rsidP="0056176D">
            <w:pPr>
              <w:jc w:val="center"/>
              <w:rPr>
                <w:rFonts w:eastAsia="Times New Roman" w:cs="Times New Roman"/>
                <w:color w:val="000000"/>
                <w:sz w:val="24"/>
                <w:szCs w:val="24"/>
                <w:lang w:eastAsia="sl-SI"/>
              </w:rPr>
            </w:pPr>
            <w:r w:rsidRPr="00E52D32">
              <w:rPr>
                <w:rFonts w:eastAsia="Times New Roman" w:cs="Times New Roman"/>
                <w:color w:val="000000"/>
                <w:sz w:val="24"/>
                <w:szCs w:val="24"/>
                <w:lang w:eastAsia="sl-SI"/>
              </w:rPr>
              <w:t>470 %</w:t>
            </w:r>
          </w:p>
        </w:tc>
      </w:tr>
    </w:tbl>
    <w:p w:rsidR="00AB2FAC" w:rsidRPr="00E52D32" w:rsidRDefault="00AB2FAC" w:rsidP="00AB2FAC">
      <w:pPr>
        <w:spacing w:after="0" w:line="240" w:lineRule="auto"/>
        <w:jc w:val="both"/>
        <w:rPr>
          <w:rFonts w:eastAsia="Times New Roman" w:cs="Times New Roman"/>
          <w:color w:val="000000"/>
          <w:sz w:val="24"/>
          <w:szCs w:val="24"/>
          <w:lang w:eastAsia="sl-SI"/>
        </w:rPr>
      </w:pPr>
    </w:p>
    <w:p w:rsidR="007C1092" w:rsidRPr="00E52D32" w:rsidRDefault="007C1092" w:rsidP="0056176D">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Za vsakega nadaljnjega člana gospodinjstva se gornja lestvica nadaljuje s prištevanjem po 25 odstotnih točk.</w:t>
      </w:r>
    </w:p>
    <w:p w:rsidR="007C1092" w:rsidRPr="00E52D32" w:rsidRDefault="007C1092" w:rsidP="0056176D">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Pr="00E52D32" w:rsidRDefault="007C1092" w:rsidP="0056176D">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Prosilec, katerega dohodki gospodinjstva v letu 201</w:t>
      </w:r>
      <w:r w:rsidR="00B90114">
        <w:rPr>
          <w:rFonts w:eastAsia="Times New Roman" w:cs="Times New Roman"/>
          <w:color w:val="000000"/>
          <w:sz w:val="24"/>
          <w:szCs w:val="24"/>
          <w:lang w:eastAsia="sl-SI"/>
        </w:rPr>
        <w:t>5</w:t>
      </w:r>
      <w:r w:rsidRPr="00E52D32">
        <w:rPr>
          <w:rFonts w:eastAsia="Times New Roman" w:cs="Times New Roman"/>
          <w:color w:val="000000"/>
          <w:sz w:val="24"/>
          <w:szCs w:val="24"/>
          <w:lang w:eastAsia="sl-SI"/>
        </w:rPr>
        <w:t xml:space="preserve"> ne presegajo spodaj navedenih odstotkov dohodkov, ni zavezanec za plačilo lastne udeležbe in varščine. </w:t>
      </w:r>
    </w:p>
    <w:p w:rsidR="0056176D" w:rsidRPr="00E52D32" w:rsidRDefault="007C1092" w:rsidP="004F42F8">
      <w:pPr>
        <w:spacing w:after="0" w:line="240" w:lineRule="auto"/>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tbl>
      <w:tblPr>
        <w:tblStyle w:val="Tabelamrea"/>
        <w:tblW w:w="0" w:type="auto"/>
        <w:tblLook w:val="04A0" w:firstRow="1" w:lastRow="0" w:firstColumn="1" w:lastColumn="0" w:noHBand="0" w:noVBand="1"/>
      </w:tblPr>
      <w:tblGrid>
        <w:gridCol w:w="3510"/>
        <w:gridCol w:w="5702"/>
      </w:tblGrid>
      <w:tr w:rsidR="0056176D" w:rsidTr="0056176D">
        <w:tc>
          <w:tcPr>
            <w:tcW w:w="3510" w:type="dxa"/>
            <w:shd w:val="clear" w:color="auto" w:fill="FFFF00"/>
          </w:tcPr>
          <w:p w:rsidR="0056176D" w:rsidRPr="0056176D" w:rsidRDefault="0056176D" w:rsidP="000357ED">
            <w:pPr>
              <w:jc w:val="center"/>
              <w:rPr>
                <w:rFonts w:eastAsia="Times New Roman" w:cs="Times New Roman"/>
                <w:b/>
                <w:color w:val="000000"/>
                <w:sz w:val="24"/>
                <w:szCs w:val="24"/>
                <w:lang w:eastAsia="sl-SI"/>
              </w:rPr>
            </w:pPr>
            <w:r w:rsidRPr="0056176D">
              <w:rPr>
                <w:rFonts w:eastAsia="Times New Roman" w:cs="Times New Roman"/>
                <w:b/>
                <w:color w:val="000000"/>
                <w:sz w:val="24"/>
                <w:szCs w:val="24"/>
                <w:lang w:eastAsia="sl-SI"/>
              </w:rPr>
              <w:t>Velikost gospodinjstva</w:t>
            </w:r>
          </w:p>
        </w:tc>
        <w:tc>
          <w:tcPr>
            <w:tcW w:w="5702" w:type="dxa"/>
            <w:shd w:val="clear" w:color="auto" w:fill="FFFF00"/>
          </w:tcPr>
          <w:p w:rsidR="0056176D" w:rsidRPr="0056176D" w:rsidRDefault="0056176D" w:rsidP="000357ED">
            <w:pPr>
              <w:jc w:val="center"/>
              <w:rPr>
                <w:rFonts w:eastAsia="Times New Roman" w:cs="Times New Roman"/>
                <w:b/>
                <w:color w:val="000000"/>
                <w:sz w:val="24"/>
                <w:szCs w:val="24"/>
                <w:lang w:eastAsia="sl-SI"/>
              </w:rPr>
            </w:pPr>
            <w:r w:rsidRPr="0056176D">
              <w:rPr>
                <w:rFonts w:eastAsia="Times New Roman" w:cs="Times New Roman"/>
                <w:b/>
                <w:color w:val="000000"/>
                <w:sz w:val="24"/>
                <w:szCs w:val="24"/>
                <w:lang w:eastAsia="sl-SI"/>
              </w:rPr>
              <w:t>Dohodek izražen v % od povprečne neto plače v državi</w:t>
            </w:r>
          </w:p>
        </w:tc>
      </w:tr>
      <w:tr w:rsidR="0056176D" w:rsidTr="0056176D">
        <w:tc>
          <w:tcPr>
            <w:tcW w:w="3510" w:type="dxa"/>
          </w:tcPr>
          <w:p w:rsidR="0056176D" w:rsidRPr="0056176D" w:rsidRDefault="0056176D" w:rsidP="000357ED">
            <w:pPr>
              <w:jc w:val="center"/>
              <w:rPr>
                <w:rFonts w:eastAsia="Times New Roman" w:cs="Times New Roman"/>
                <w:color w:val="000000"/>
                <w:sz w:val="24"/>
                <w:szCs w:val="24"/>
                <w:lang w:eastAsia="sl-SI"/>
              </w:rPr>
            </w:pPr>
            <w:r w:rsidRPr="0056176D">
              <w:rPr>
                <w:rFonts w:eastAsia="Times New Roman" w:cs="Times New Roman"/>
                <w:color w:val="000000"/>
                <w:sz w:val="24"/>
                <w:szCs w:val="24"/>
                <w:lang w:eastAsia="sl-SI"/>
              </w:rPr>
              <w:t>1-člansko</w:t>
            </w:r>
          </w:p>
        </w:tc>
        <w:tc>
          <w:tcPr>
            <w:tcW w:w="5702" w:type="dxa"/>
          </w:tcPr>
          <w:p w:rsidR="0056176D" w:rsidRPr="0056176D" w:rsidRDefault="0056176D" w:rsidP="000357ED">
            <w:pPr>
              <w:jc w:val="center"/>
              <w:rPr>
                <w:rFonts w:eastAsia="Times New Roman" w:cs="Times New Roman"/>
                <w:color w:val="000000"/>
                <w:sz w:val="24"/>
                <w:szCs w:val="24"/>
                <w:lang w:eastAsia="sl-SI"/>
              </w:rPr>
            </w:pPr>
            <w:r w:rsidRPr="0056176D">
              <w:rPr>
                <w:rFonts w:eastAsia="Times New Roman" w:cs="Times New Roman"/>
                <w:color w:val="000000"/>
                <w:sz w:val="24"/>
                <w:szCs w:val="24"/>
                <w:lang w:eastAsia="sl-SI"/>
              </w:rPr>
              <w:t>90 %</w:t>
            </w:r>
          </w:p>
        </w:tc>
      </w:tr>
      <w:tr w:rsidR="0056176D" w:rsidTr="0056176D">
        <w:tc>
          <w:tcPr>
            <w:tcW w:w="3510" w:type="dxa"/>
          </w:tcPr>
          <w:p w:rsidR="0056176D" w:rsidRPr="0056176D" w:rsidRDefault="0056176D" w:rsidP="000357ED">
            <w:pPr>
              <w:jc w:val="center"/>
              <w:rPr>
                <w:rFonts w:eastAsia="Times New Roman" w:cs="Times New Roman"/>
                <w:color w:val="000000"/>
                <w:sz w:val="24"/>
                <w:szCs w:val="24"/>
                <w:lang w:eastAsia="sl-SI"/>
              </w:rPr>
            </w:pPr>
            <w:r w:rsidRPr="0056176D">
              <w:rPr>
                <w:rFonts w:eastAsia="Times New Roman" w:cs="Times New Roman"/>
                <w:color w:val="000000"/>
                <w:sz w:val="24"/>
                <w:szCs w:val="24"/>
                <w:lang w:eastAsia="sl-SI"/>
              </w:rPr>
              <w:t>2-člansko</w:t>
            </w:r>
          </w:p>
        </w:tc>
        <w:tc>
          <w:tcPr>
            <w:tcW w:w="5702" w:type="dxa"/>
          </w:tcPr>
          <w:p w:rsidR="0056176D" w:rsidRPr="0056176D" w:rsidRDefault="0056176D" w:rsidP="000357ED">
            <w:pPr>
              <w:jc w:val="center"/>
              <w:rPr>
                <w:rFonts w:eastAsia="Times New Roman" w:cs="Times New Roman"/>
                <w:color w:val="000000"/>
                <w:sz w:val="24"/>
                <w:szCs w:val="24"/>
                <w:lang w:eastAsia="sl-SI"/>
              </w:rPr>
            </w:pPr>
            <w:r w:rsidRPr="0056176D">
              <w:rPr>
                <w:rFonts w:eastAsia="Times New Roman" w:cs="Times New Roman"/>
                <w:color w:val="000000"/>
                <w:sz w:val="24"/>
                <w:szCs w:val="24"/>
                <w:lang w:eastAsia="sl-SI"/>
              </w:rPr>
              <w:t>135 %</w:t>
            </w:r>
          </w:p>
        </w:tc>
      </w:tr>
      <w:tr w:rsidR="0056176D" w:rsidTr="0056176D">
        <w:tc>
          <w:tcPr>
            <w:tcW w:w="3510" w:type="dxa"/>
          </w:tcPr>
          <w:p w:rsidR="0056176D" w:rsidRPr="0056176D" w:rsidRDefault="0056176D" w:rsidP="000357ED">
            <w:pPr>
              <w:jc w:val="center"/>
              <w:rPr>
                <w:rFonts w:eastAsia="Times New Roman" w:cs="Times New Roman"/>
                <w:color w:val="000000"/>
                <w:sz w:val="24"/>
                <w:szCs w:val="24"/>
                <w:lang w:eastAsia="sl-SI"/>
              </w:rPr>
            </w:pPr>
            <w:r w:rsidRPr="0056176D">
              <w:rPr>
                <w:rFonts w:eastAsia="Times New Roman" w:cs="Times New Roman"/>
                <w:color w:val="000000"/>
                <w:sz w:val="24"/>
                <w:szCs w:val="24"/>
                <w:lang w:eastAsia="sl-SI"/>
              </w:rPr>
              <w:t>3-člansko</w:t>
            </w:r>
          </w:p>
        </w:tc>
        <w:tc>
          <w:tcPr>
            <w:tcW w:w="5702" w:type="dxa"/>
          </w:tcPr>
          <w:p w:rsidR="0056176D" w:rsidRPr="0056176D" w:rsidRDefault="0056176D" w:rsidP="000357ED">
            <w:pPr>
              <w:jc w:val="center"/>
              <w:rPr>
                <w:rFonts w:eastAsia="Times New Roman" w:cs="Times New Roman"/>
                <w:color w:val="000000"/>
                <w:sz w:val="24"/>
                <w:szCs w:val="24"/>
                <w:lang w:eastAsia="sl-SI"/>
              </w:rPr>
            </w:pPr>
            <w:r w:rsidRPr="0056176D">
              <w:rPr>
                <w:rFonts w:eastAsia="Times New Roman" w:cs="Times New Roman"/>
                <w:color w:val="000000"/>
                <w:sz w:val="24"/>
                <w:szCs w:val="24"/>
                <w:lang w:eastAsia="sl-SI"/>
              </w:rPr>
              <w:t>165 %</w:t>
            </w:r>
          </w:p>
        </w:tc>
      </w:tr>
      <w:tr w:rsidR="0056176D" w:rsidTr="0056176D">
        <w:tc>
          <w:tcPr>
            <w:tcW w:w="3510" w:type="dxa"/>
          </w:tcPr>
          <w:p w:rsidR="0056176D" w:rsidRPr="0056176D" w:rsidRDefault="0056176D" w:rsidP="000357ED">
            <w:pPr>
              <w:jc w:val="center"/>
              <w:rPr>
                <w:rFonts w:eastAsia="Times New Roman" w:cs="Times New Roman"/>
                <w:color w:val="000000"/>
                <w:sz w:val="24"/>
                <w:szCs w:val="24"/>
                <w:lang w:eastAsia="sl-SI"/>
              </w:rPr>
            </w:pPr>
            <w:r w:rsidRPr="0056176D">
              <w:rPr>
                <w:rFonts w:eastAsia="Times New Roman" w:cs="Times New Roman"/>
                <w:color w:val="000000"/>
                <w:sz w:val="24"/>
                <w:szCs w:val="24"/>
                <w:lang w:eastAsia="sl-SI"/>
              </w:rPr>
              <w:t>4-člansko</w:t>
            </w:r>
          </w:p>
        </w:tc>
        <w:tc>
          <w:tcPr>
            <w:tcW w:w="5702" w:type="dxa"/>
          </w:tcPr>
          <w:p w:rsidR="0056176D" w:rsidRPr="0056176D" w:rsidRDefault="0056176D" w:rsidP="000357ED">
            <w:pPr>
              <w:jc w:val="center"/>
              <w:rPr>
                <w:rFonts w:eastAsia="Times New Roman" w:cs="Times New Roman"/>
                <w:color w:val="000000"/>
                <w:sz w:val="24"/>
                <w:szCs w:val="24"/>
                <w:lang w:eastAsia="sl-SI"/>
              </w:rPr>
            </w:pPr>
            <w:r w:rsidRPr="0056176D">
              <w:rPr>
                <w:rFonts w:eastAsia="Times New Roman" w:cs="Times New Roman"/>
                <w:color w:val="000000"/>
                <w:sz w:val="24"/>
                <w:szCs w:val="24"/>
                <w:lang w:eastAsia="sl-SI"/>
              </w:rPr>
              <w:t>195 %</w:t>
            </w:r>
          </w:p>
        </w:tc>
      </w:tr>
      <w:tr w:rsidR="0056176D" w:rsidTr="0056176D">
        <w:tc>
          <w:tcPr>
            <w:tcW w:w="3510" w:type="dxa"/>
          </w:tcPr>
          <w:p w:rsidR="0056176D" w:rsidRPr="0056176D" w:rsidRDefault="0056176D" w:rsidP="000357ED">
            <w:pPr>
              <w:jc w:val="center"/>
              <w:rPr>
                <w:rFonts w:eastAsia="Times New Roman" w:cs="Times New Roman"/>
                <w:color w:val="000000"/>
                <w:sz w:val="24"/>
                <w:szCs w:val="24"/>
                <w:lang w:eastAsia="sl-SI"/>
              </w:rPr>
            </w:pPr>
            <w:r w:rsidRPr="0056176D">
              <w:rPr>
                <w:rFonts w:eastAsia="Times New Roman" w:cs="Times New Roman"/>
                <w:color w:val="000000"/>
                <w:sz w:val="24"/>
                <w:szCs w:val="24"/>
                <w:lang w:eastAsia="sl-SI"/>
              </w:rPr>
              <w:t>5-člansko</w:t>
            </w:r>
          </w:p>
        </w:tc>
        <w:tc>
          <w:tcPr>
            <w:tcW w:w="5702" w:type="dxa"/>
          </w:tcPr>
          <w:p w:rsidR="0056176D" w:rsidRPr="0056176D" w:rsidRDefault="0056176D" w:rsidP="000357ED">
            <w:pPr>
              <w:jc w:val="center"/>
              <w:rPr>
                <w:rFonts w:eastAsia="Times New Roman" w:cs="Times New Roman"/>
                <w:color w:val="000000"/>
                <w:sz w:val="24"/>
                <w:szCs w:val="24"/>
                <w:lang w:eastAsia="sl-SI"/>
              </w:rPr>
            </w:pPr>
            <w:r w:rsidRPr="0056176D">
              <w:rPr>
                <w:rFonts w:eastAsia="Times New Roman" w:cs="Times New Roman"/>
                <w:color w:val="000000"/>
                <w:sz w:val="24"/>
                <w:szCs w:val="24"/>
                <w:lang w:eastAsia="sl-SI"/>
              </w:rPr>
              <w:t>225 %</w:t>
            </w:r>
          </w:p>
        </w:tc>
      </w:tr>
      <w:tr w:rsidR="0056176D" w:rsidTr="0056176D">
        <w:tc>
          <w:tcPr>
            <w:tcW w:w="3510" w:type="dxa"/>
          </w:tcPr>
          <w:p w:rsidR="0056176D" w:rsidRPr="0056176D" w:rsidRDefault="0056176D" w:rsidP="000357ED">
            <w:pPr>
              <w:jc w:val="center"/>
              <w:rPr>
                <w:rFonts w:eastAsia="Times New Roman" w:cs="Times New Roman"/>
                <w:color w:val="000000"/>
                <w:sz w:val="24"/>
                <w:szCs w:val="24"/>
                <w:lang w:eastAsia="sl-SI"/>
              </w:rPr>
            </w:pPr>
            <w:r w:rsidRPr="0056176D">
              <w:rPr>
                <w:rFonts w:eastAsia="Times New Roman" w:cs="Times New Roman"/>
                <w:color w:val="000000"/>
                <w:sz w:val="24"/>
                <w:szCs w:val="24"/>
                <w:lang w:eastAsia="sl-SI"/>
              </w:rPr>
              <w:t>6-člansko</w:t>
            </w:r>
          </w:p>
        </w:tc>
        <w:tc>
          <w:tcPr>
            <w:tcW w:w="5702" w:type="dxa"/>
          </w:tcPr>
          <w:p w:rsidR="0056176D" w:rsidRPr="0056176D" w:rsidRDefault="0056176D" w:rsidP="000357ED">
            <w:pPr>
              <w:jc w:val="center"/>
              <w:rPr>
                <w:rFonts w:eastAsia="Times New Roman" w:cs="Times New Roman"/>
                <w:color w:val="000000"/>
                <w:sz w:val="24"/>
                <w:szCs w:val="24"/>
                <w:lang w:eastAsia="sl-SI"/>
              </w:rPr>
            </w:pPr>
            <w:r w:rsidRPr="0056176D">
              <w:rPr>
                <w:rFonts w:eastAsia="Times New Roman" w:cs="Times New Roman"/>
                <w:color w:val="000000"/>
                <w:sz w:val="24"/>
                <w:szCs w:val="24"/>
                <w:lang w:eastAsia="sl-SI"/>
              </w:rPr>
              <w:t>255 %</w:t>
            </w:r>
          </w:p>
        </w:tc>
      </w:tr>
    </w:tbl>
    <w:p w:rsidR="007C1092" w:rsidRPr="00E52D32" w:rsidRDefault="007C1092" w:rsidP="004F42F8">
      <w:pPr>
        <w:spacing w:after="0" w:line="240" w:lineRule="auto"/>
        <w:rPr>
          <w:rFonts w:eastAsia="Times New Roman" w:cs="Times New Roman"/>
          <w:color w:val="000000"/>
          <w:sz w:val="24"/>
          <w:szCs w:val="24"/>
          <w:lang w:eastAsia="sl-SI"/>
        </w:rPr>
      </w:pPr>
    </w:p>
    <w:p w:rsidR="007C1092" w:rsidRPr="00E52D32" w:rsidRDefault="007C1092" w:rsidP="00B90114">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Za vsakega nadaljnjega člana gospodinjstva se gornja lestvica nadaljuje s prištevanjem po 20 odstotnih točk. </w:t>
      </w:r>
    </w:p>
    <w:p w:rsidR="007C1092" w:rsidRPr="004B1AE8" w:rsidRDefault="007C1092" w:rsidP="004B1AE8">
      <w:pPr>
        <w:rPr>
          <w:rFonts w:eastAsia="Times New Roman" w:cs="Times New Roman"/>
          <w:b/>
          <w:bCs/>
          <w:color w:val="000000"/>
          <w:sz w:val="24"/>
          <w:szCs w:val="24"/>
          <w:lang w:eastAsia="sl-SI"/>
        </w:rPr>
      </w:pPr>
      <w:r w:rsidRPr="00E52D32">
        <w:rPr>
          <w:rFonts w:eastAsia="Times New Roman" w:cs="Times New Roman"/>
          <w:b/>
          <w:bCs/>
          <w:color w:val="000000"/>
          <w:sz w:val="24"/>
          <w:szCs w:val="24"/>
          <w:lang w:eastAsia="sl-SI"/>
        </w:rPr>
        <w:lastRenderedPageBreak/>
        <w:t>2.3. PREMOŽENJE PROSILCA</w:t>
      </w:r>
    </w:p>
    <w:p w:rsidR="007C1092" w:rsidRPr="00E52D32" w:rsidRDefault="007C1092" w:rsidP="004F42F8">
      <w:pPr>
        <w:spacing w:after="0" w:line="240" w:lineRule="auto"/>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Pr="00E52D32" w:rsidRDefault="007C1092" w:rsidP="0056176D">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Upravičenec za dodelitev neprofitnega stanovanja v najem mora poleg navedenih pogojev izpolnjevati še naslednje splošne pogoje:</w:t>
      </w:r>
    </w:p>
    <w:p w:rsidR="007C1092" w:rsidRPr="00E52D32" w:rsidRDefault="007C1092" w:rsidP="0056176D">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Pr="0056176D" w:rsidRDefault="007C1092" w:rsidP="0056176D">
      <w:pPr>
        <w:pStyle w:val="Odstavekseznama"/>
        <w:numPr>
          <w:ilvl w:val="0"/>
          <w:numId w:val="10"/>
        </w:numPr>
        <w:spacing w:after="0" w:line="240" w:lineRule="auto"/>
        <w:jc w:val="both"/>
        <w:rPr>
          <w:rFonts w:eastAsia="Times New Roman" w:cs="Times New Roman"/>
          <w:color w:val="000000"/>
          <w:sz w:val="24"/>
          <w:szCs w:val="24"/>
          <w:lang w:eastAsia="sl-SI"/>
        </w:rPr>
      </w:pPr>
      <w:r w:rsidRPr="0056176D">
        <w:rPr>
          <w:rFonts w:eastAsia="Times New Roman" w:cs="Times New Roman"/>
          <w:color w:val="000000"/>
          <w:sz w:val="24"/>
          <w:szCs w:val="24"/>
          <w:lang w:eastAsia="sl-SI"/>
        </w:rPr>
        <w:t>da prosilec ali kdo izmed članov gospodinjstva ni najemnik neprofitnega stanovanja, oddanega za nedoločen čas in z neprofitno najemnino ali lastnik ali solastnik drugega stanovanja ali stanovanjske stavbe, ki ne presega vrednosti 40% primernega stanovanja, razen če je stanovanje ali stanovanjska stavba po zakonu oddana v najem za nedoločen čas, z neprofitno najemnino;</w:t>
      </w:r>
    </w:p>
    <w:p w:rsidR="007C1092" w:rsidRPr="00E52D32" w:rsidRDefault="007C1092" w:rsidP="0056176D">
      <w:pPr>
        <w:spacing w:after="0" w:line="240" w:lineRule="auto"/>
        <w:ind w:left="426" w:firstLine="60"/>
        <w:jc w:val="both"/>
        <w:rPr>
          <w:rFonts w:eastAsia="Times New Roman" w:cs="Times New Roman"/>
          <w:color w:val="000000"/>
          <w:sz w:val="24"/>
          <w:szCs w:val="24"/>
          <w:lang w:eastAsia="sl-SI"/>
        </w:rPr>
      </w:pPr>
    </w:p>
    <w:p w:rsidR="007C1092" w:rsidRPr="0056176D" w:rsidRDefault="007C1092" w:rsidP="0056176D">
      <w:pPr>
        <w:pStyle w:val="Odstavekseznama"/>
        <w:numPr>
          <w:ilvl w:val="0"/>
          <w:numId w:val="10"/>
        </w:numPr>
        <w:spacing w:after="0" w:line="240" w:lineRule="auto"/>
        <w:jc w:val="both"/>
        <w:rPr>
          <w:rFonts w:eastAsia="Times New Roman" w:cs="Times New Roman"/>
          <w:color w:val="000000"/>
          <w:sz w:val="24"/>
          <w:szCs w:val="24"/>
          <w:lang w:eastAsia="sl-SI"/>
        </w:rPr>
      </w:pPr>
      <w:r w:rsidRPr="0056176D">
        <w:rPr>
          <w:rFonts w:eastAsia="Times New Roman" w:cs="Times New Roman"/>
          <w:color w:val="000000"/>
          <w:sz w:val="24"/>
          <w:szCs w:val="24"/>
          <w:lang w:eastAsia="sl-SI"/>
        </w:rPr>
        <w:t>da prosilec ali kdo izmed članov gospodinjstva ni lastnik drugega premoženja, ki presega 40% vrednosti primernega stanovanja;</w:t>
      </w:r>
    </w:p>
    <w:p w:rsidR="007C1092" w:rsidRPr="00E52D32" w:rsidRDefault="007C1092" w:rsidP="0056176D">
      <w:pPr>
        <w:spacing w:after="0" w:line="240" w:lineRule="auto"/>
        <w:ind w:left="426" w:firstLine="60"/>
        <w:jc w:val="both"/>
        <w:rPr>
          <w:rFonts w:eastAsia="Times New Roman" w:cs="Times New Roman"/>
          <w:color w:val="000000"/>
          <w:sz w:val="24"/>
          <w:szCs w:val="24"/>
          <w:lang w:eastAsia="sl-SI"/>
        </w:rPr>
      </w:pPr>
    </w:p>
    <w:p w:rsidR="007C1092" w:rsidRPr="0056176D" w:rsidRDefault="007C1092" w:rsidP="0056176D">
      <w:pPr>
        <w:pStyle w:val="Odstavekseznama"/>
        <w:numPr>
          <w:ilvl w:val="0"/>
          <w:numId w:val="10"/>
        </w:numPr>
        <w:spacing w:after="0" w:line="240" w:lineRule="auto"/>
        <w:jc w:val="both"/>
        <w:rPr>
          <w:rFonts w:eastAsia="Times New Roman" w:cs="Times New Roman"/>
          <w:color w:val="000000"/>
          <w:sz w:val="24"/>
          <w:szCs w:val="24"/>
          <w:lang w:eastAsia="sl-SI"/>
        </w:rPr>
      </w:pPr>
      <w:r w:rsidRPr="0056176D">
        <w:rPr>
          <w:rFonts w:eastAsia="Times New Roman" w:cs="Times New Roman"/>
          <w:color w:val="000000"/>
          <w:sz w:val="24"/>
          <w:szCs w:val="24"/>
          <w:lang w:eastAsia="sl-SI"/>
        </w:rPr>
        <w:t>da je prosilec, ki ponovno prosi za dodelitev neprofitnega stanovanja v najem, poravnal vse obveznosti iz prejšnjega neprofitnega najemnega razmerja ter morebitne stroške sodnega postopka.</w:t>
      </w:r>
    </w:p>
    <w:p w:rsidR="007C1092" w:rsidRPr="00E52D32" w:rsidRDefault="007C1092" w:rsidP="0056176D">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Pr="00E52D32" w:rsidRDefault="007C1092" w:rsidP="0056176D">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Glede na število članov gospodinjstva vrednost drugega premoženja ne sme presegati naslednjih zneskov:</w:t>
      </w:r>
    </w:p>
    <w:p w:rsidR="007C1092" w:rsidRPr="00E52D32" w:rsidRDefault="007C1092" w:rsidP="0056176D">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Pr="00E52D32" w:rsidRDefault="007C1092" w:rsidP="0056176D">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1-člansko            15.148,80 EUR</w:t>
      </w:r>
    </w:p>
    <w:p w:rsidR="007C1092" w:rsidRPr="00E52D32" w:rsidRDefault="007C1092" w:rsidP="0056176D">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2-člansko            18.515,20 EUR</w:t>
      </w:r>
    </w:p>
    <w:p w:rsidR="007C1092" w:rsidRPr="00E52D32" w:rsidRDefault="007C1092" w:rsidP="0056176D">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3-člansko            23.564,80 EUR</w:t>
      </w:r>
    </w:p>
    <w:p w:rsidR="007C1092" w:rsidRPr="00E52D32" w:rsidRDefault="007C1092" w:rsidP="0056176D">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4-člansko            27.604,48 EUR</w:t>
      </w:r>
    </w:p>
    <w:p w:rsidR="007C1092" w:rsidRPr="00E52D32" w:rsidRDefault="007C1092" w:rsidP="0056176D">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5-člansko            31.980,80 EUR</w:t>
      </w:r>
    </w:p>
    <w:p w:rsidR="007C1092" w:rsidRPr="00E52D32" w:rsidRDefault="007C1092" w:rsidP="0056176D">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6-člansko            35.347,20 EUR</w:t>
      </w:r>
    </w:p>
    <w:p w:rsidR="007C1092" w:rsidRPr="00E52D32" w:rsidRDefault="007C1092" w:rsidP="0056176D">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Pr="00E52D32" w:rsidRDefault="007C1092" w:rsidP="0056176D">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Opomba</w:t>
      </w:r>
      <w:r w:rsidRPr="00FF7736">
        <w:rPr>
          <w:rFonts w:eastAsia="Times New Roman" w:cs="Times New Roman"/>
          <w:i/>
          <w:color w:val="000000"/>
          <w:sz w:val="24"/>
          <w:szCs w:val="24"/>
          <w:lang w:eastAsia="sl-SI"/>
        </w:rPr>
        <w:t xml:space="preserve">: Kot osnova za določitev vrednosti primernega stanovanja se upošteva stanovanje, </w:t>
      </w:r>
      <w:proofErr w:type="spellStart"/>
      <w:r w:rsidRPr="00FF7736">
        <w:rPr>
          <w:rFonts w:eastAsia="Times New Roman" w:cs="Times New Roman"/>
          <w:i/>
          <w:color w:val="000000"/>
          <w:sz w:val="24"/>
          <w:szCs w:val="24"/>
          <w:lang w:eastAsia="sl-SI"/>
        </w:rPr>
        <w:t>točkovano</w:t>
      </w:r>
      <w:proofErr w:type="spellEnd"/>
      <w:r w:rsidRPr="00FF7736">
        <w:rPr>
          <w:rFonts w:eastAsia="Times New Roman" w:cs="Times New Roman"/>
          <w:i/>
          <w:color w:val="000000"/>
          <w:sz w:val="24"/>
          <w:szCs w:val="24"/>
          <w:lang w:eastAsia="sl-SI"/>
        </w:rPr>
        <w:t xml:space="preserve"> s 320 točkami, vrednost točke 2,63 EUR in površina stanovanja v povezavi s številom uporabnikov stanovanja, slednje v višini gornjih razponov, predvidenih za stanovanja s plačilom lastne udeležbe in varščine</w:t>
      </w:r>
      <w:r w:rsidRPr="00E52D32">
        <w:rPr>
          <w:rFonts w:eastAsia="Times New Roman" w:cs="Times New Roman"/>
          <w:color w:val="000000"/>
          <w:sz w:val="24"/>
          <w:szCs w:val="24"/>
          <w:lang w:eastAsia="sl-SI"/>
        </w:rPr>
        <w:t>.</w:t>
      </w:r>
    </w:p>
    <w:p w:rsidR="007C1092" w:rsidRDefault="007C1092" w:rsidP="0056176D">
      <w:pPr>
        <w:spacing w:after="0" w:line="240" w:lineRule="auto"/>
        <w:jc w:val="both"/>
        <w:rPr>
          <w:rFonts w:eastAsia="Times New Roman" w:cs="Times New Roman"/>
          <w:b/>
          <w:bCs/>
          <w:color w:val="000000"/>
          <w:sz w:val="24"/>
          <w:szCs w:val="24"/>
          <w:lang w:eastAsia="sl-SI"/>
        </w:rPr>
      </w:pPr>
      <w:r w:rsidRPr="00E52D32">
        <w:rPr>
          <w:rFonts w:eastAsia="Times New Roman" w:cs="Times New Roman"/>
          <w:b/>
          <w:bCs/>
          <w:color w:val="000000"/>
          <w:sz w:val="24"/>
          <w:szCs w:val="24"/>
          <w:lang w:eastAsia="sl-SI"/>
        </w:rPr>
        <w:t> </w:t>
      </w:r>
    </w:p>
    <w:p w:rsidR="0056176D" w:rsidRPr="00E52D32" w:rsidRDefault="0056176D" w:rsidP="0056176D">
      <w:pPr>
        <w:spacing w:after="0" w:line="240" w:lineRule="auto"/>
        <w:jc w:val="both"/>
        <w:rPr>
          <w:rFonts w:eastAsia="Times New Roman" w:cs="Times New Roman"/>
          <w:color w:val="000000"/>
          <w:sz w:val="24"/>
          <w:szCs w:val="24"/>
          <w:lang w:eastAsia="sl-SI"/>
        </w:rPr>
      </w:pPr>
    </w:p>
    <w:p w:rsidR="007C1092" w:rsidRPr="00E52D32" w:rsidRDefault="007C1092" w:rsidP="0056176D">
      <w:pPr>
        <w:spacing w:after="0" w:line="240" w:lineRule="auto"/>
        <w:jc w:val="center"/>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III. KRITERIJI IN MERILA ZA OCENJEVANJE STANOVANJSKIH IN SOCIALNIH RAZMER PROSILCEV</w:t>
      </w:r>
    </w:p>
    <w:p w:rsidR="007C1092" w:rsidRDefault="007C1092" w:rsidP="004F42F8">
      <w:pPr>
        <w:spacing w:after="0" w:line="240" w:lineRule="auto"/>
        <w:rPr>
          <w:rFonts w:eastAsia="Times New Roman" w:cs="Times New Roman"/>
          <w:b/>
          <w:bCs/>
          <w:color w:val="000000"/>
          <w:sz w:val="24"/>
          <w:szCs w:val="24"/>
          <w:lang w:eastAsia="sl-SI"/>
        </w:rPr>
      </w:pPr>
      <w:r w:rsidRPr="00E52D32">
        <w:rPr>
          <w:rFonts w:eastAsia="Times New Roman" w:cs="Times New Roman"/>
          <w:b/>
          <w:bCs/>
          <w:color w:val="000000"/>
          <w:sz w:val="24"/>
          <w:szCs w:val="24"/>
          <w:lang w:eastAsia="sl-SI"/>
        </w:rPr>
        <w:t> </w:t>
      </w:r>
    </w:p>
    <w:p w:rsidR="0056176D" w:rsidRPr="00E52D32" w:rsidRDefault="0056176D" w:rsidP="004F42F8">
      <w:pPr>
        <w:spacing w:after="0" w:line="240" w:lineRule="auto"/>
        <w:rPr>
          <w:rFonts w:eastAsia="Times New Roman" w:cs="Times New Roman"/>
          <w:color w:val="000000"/>
          <w:sz w:val="24"/>
          <w:szCs w:val="24"/>
          <w:lang w:eastAsia="sl-SI"/>
        </w:rPr>
      </w:pPr>
    </w:p>
    <w:p w:rsidR="007C1092" w:rsidRPr="00E52D32" w:rsidRDefault="007C1092" w:rsidP="004F42F8">
      <w:pPr>
        <w:spacing w:after="0" w:line="240" w:lineRule="auto"/>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3.1.</w:t>
      </w:r>
      <w:r w:rsidR="0056176D">
        <w:rPr>
          <w:rFonts w:eastAsia="Times New Roman" w:cs="Times New Roman"/>
          <w:b/>
          <w:bCs/>
          <w:color w:val="000000"/>
          <w:sz w:val="24"/>
          <w:szCs w:val="24"/>
          <w:lang w:eastAsia="sl-SI"/>
        </w:rPr>
        <w:t xml:space="preserve"> KRITERIJI</w:t>
      </w:r>
    </w:p>
    <w:p w:rsidR="007C1092" w:rsidRPr="00E52D32" w:rsidRDefault="007C1092" w:rsidP="004F42F8">
      <w:pPr>
        <w:spacing w:after="0" w:line="240" w:lineRule="auto"/>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Pr="00E52D32" w:rsidRDefault="007C1092" w:rsidP="0056176D">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Prednostna lista upravičencev za oddajo neprofitnega stanovanja v najem bo sestavljena na podlagi kriterijev, ki jih določa Pravilnik o dodeljevanju neprofitnih stanovanj v najem. Stanovanjske in socialne razmere prosilcev bodo ocenjene skladno s točkovnim vrednotenjem, ki ga določa omenjeni pravilnik.</w:t>
      </w:r>
    </w:p>
    <w:p w:rsidR="007C1092" w:rsidRPr="00E52D32" w:rsidRDefault="007C1092" w:rsidP="0056176D">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Pr="00E52D32" w:rsidRDefault="007C1092" w:rsidP="0056176D">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xml:space="preserve">Poleg kriterijev iz prejšnjega odstavka, se v skladu s 6. členom Pravilnika o dodeljevanju neprofitnih stanovanj v najem upoštevajo še naslednje prednostne kategorije prosilcev: </w:t>
      </w:r>
      <w:r w:rsidRPr="00E52D32">
        <w:rPr>
          <w:rFonts w:eastAsia="Times New Roman" w:cs="Times New Roman"/>
          <w:color w:val="000000"/>
          <w:sz w:val="24"/>
          <w:szCs w:val="24"/>
          <w:lang w:eastAsia="sl-SI"/>
        </w:rPr>
        <w:lastRenderedPageBreak/>
        <w:t>družine z večjim številom otrok, družine z manjšim številom zaposlenih, mlade družine in mladi, invalidi in družine z invalidnim članom, državljani z daljšo delovno dobo, ki so brez stanovanja ali podnajemniki, žrtve nasilja v družini, osebe s statusom žrtve vojnega nasilja.</w:t>
      </w:r>
    </w:p>
    <w:p w:rsidR="007C1092" w:rsidRPr="00E52D32" w:rsidRDefault="007C1092" w:rsidP="0056176D">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Pr="00E52D32" w:rsidRDefault="007C1092" w:rsidP="0056176D">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Točkovno vrednotenje navedenih kriterij</w:t>
      </w:r>
      <w:r w:rsidR="00FF7736">
        <w:rPr>
          <w:rFonts w:eastAsia="Times New Roman" w:cs="Times New Roman"/>
          <w:color w:val="000000"/>
          <w:sz w:val="24"/>
          <w:szCs w:val="24"/>
          <w:lang w:eastAsia="sl-SI"/>
        </w:rPr>
        <w:t>ev</w:t>
      </w:r>
      <w:r w:rsidRPr="00E52D32">
        <w:rPr>
          <w:rFonts w:eastAsia="Times New Roman" w:cs="Times New Roman"/>
          <w:color w:val="000000"/>
          <w:sz w:val="24"/>
          <w:szCs w:val="24"/>
          <w:lang w:eastAsia="sl-SI"/>
        </w:rPr>
        <w:t xml:space="preserve"> bo opravljeno v skladu s prilogo pravilnika in bo prikazano na obrazcu za ocenjevanje stanovanjskih in socialnih razmer ter za ocenjevanje prednostnih kategorij prosilcev.</w:t>
      </w:r>
    </w:p>
    <w:p w:rsidR="007C1092" w:rsidRPr="00E52D32" w:rsidRDefault="007C1092" w:rsidP="0056176D">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Pr="00E52D32" w:rsidRDefault="007C1092" w:rsidP="0056176D">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Poleg prednostnih kategorij prosilcev, se v skladu s 4. členom pravilnika upošteva še naslednji dodatni pogoj:</w:t>
      </w:r>
      <w:r w:rsidR="0056176D">
        <w:rPr>
          <w:rFonts w:eastAsia="Times New Roman" w:cs="Times New Roman"/>
          <w:color w:val="000000"/>
          <w:sz w:val="24"/>
          <w:szCs w:val="24"/>
          <w:lang w:eastAsia="sl-SI"/>
        </w:rPr>
        <w:t xml:space="preserve"> </w:t>
      </w:r>
      <w:r w:rsidRPr="00E52D32">
        <w:rPr>
          <w:rFonts w:eastAsia="Times New Roman" w:cs="Times New Roman"/>
          <w:color w:val="000000"/>
          <w:sz w:val="24"/>
          <w:szCs w:val="24"/>
          <w:lang w:eastAsia="sl-SI"/>
        </w:rPr>
        <w:t xml:space="preserve">stalnost bivanja na območju Občine </w:t>
      </w:r>
      <w:r w:rsidR="004F42F8">
        <w:rPr>
          <w:rFonts w:eastAsia="Times New Roman" w:cs="Times New Roman"/>
          <w:color w:val="000000"/>
          <w:sz w:val="24"/>
          <w:szCs w:val="24"/>
          <w:lang w:eastAsia="sl-SI"/>
        </w:rPr>
        <w:t>Dobrovnik</w:t>
      </w:r>
      <w:r w:rsidRPr="00E52D32">
        <w:rPr>
          <w:rFonts w:eastAsia="Times New Roman" w:cs="Times New Roman"/>
          <w:color w:val="000000"/>
          <w:sz w:val="24"/>
          <w:szCs w:val="24"/>
          <w:lang w:eastAsia="sl-SI"/>
        </w:rPr>
        <w:t>. Upošteva se število let dopolnjenih v letu razpisa. V primeru prekinitve bivanja se leta seštevajo.</w:t>
      </w:r>
    </w:p>
    <w:p w:rsidR="007C1092" w:rsidRPr="00E52D32" w:rsidRDefault="007C1092" w:rsidP="004F42F8">
      <w:pPr>
        <w:spacing w:after="0" w:line="240" w:lineRule="auto"/>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  </w:t>
      </w:r>
    </w:p>
    <w:p w:rsidR="007C1092" w:rsidRPr="00E52D32" w:rsidRDefault="007C1092" w:rsidP="004F42F8">
      <w:pPr>
        <w:spacing w:after="0" w:line="240" w:lineRule="auto"/>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 </w:t>
      </w:r>
    </w:p>
    <w:p w:rsidR="007C1092" w:rsidRPr="00E52D32" w:rsidRDefault="007C1092" w:rsidP="004F42F8">
      <w:pPr>
        <w:spacing w:after="0" w:line="240" w:lineRule="auto"/>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3.2.</w:t>
      </w:r>
      <w:r w:rsidR="0056176D">
        <w:rPr>
          <w:rFonts w:eastAsia="Times New Roman" w:cs="Times New Roman"/>
          <w:b/>
          <w:bCs/>
          <w:color w:val="000000"/>
          <w:sz w:val="24"/>
          <w:szCs w:val="24"/>
          <w:lang w:eastAsia="sl-SI"/>
        </w:rPr>
        <w:t xml:space="preserve"> PREDNOSTNE KATEGORIJE PROSILCEV</w:t>
      </w:r>
    </w:p>
    <w:p w:rsidR="007C1092" w:rsidRPr="00E52D32" w:rsidRDefault="007C1092" w:rsidP="004F42F8">
      <w:pPr>
        <w:spacing w:after="0" w:line="240" w:lineRule="auto"/>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 </w:t>
      </w:r>
    </w:p>
    <w:p w:rsidR="007C1092" w:rsidRPr="00E52D32" w:rsidRDefault="007C1092" w:rsidP="0056176D">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Prednostne kategorije prosilcev se v skladu s 87. členom Stanovanjskega zakona in 2. odstavkom 6. člena pravilnika točkujejo z naslednjo višino točk:</w:t>
      </w:r>
    </w:p>
    <w:p w:rsidR="007C1092" w:rsidRDefault="007C1092" w:rsidP="004F42F8">
      <w:pPr>
        <w:spacing w:after="0" w:line="240" w:lineRule="auto"/>
        <w:rPr>
          <w:rFonts w:eastAsia="Times New Roman" w:cs="Times New Roman"/>
          <w:b/>
          <w:bCs/>
          <w:color w:val="000000"/>
          <w:sz w:val="24"/>
          <w:szCs w:val="24"/>
          <w:lang w:eastAsia="sl-SI"/>
        </w:rPr>
      </w:pPr>
      <w:r w:rsidRPr="00E52D32">
        <w:rPr>
          <w:rFonts w:eastAsia="Times New Roman" w:cs="Times New Roman"/>
          <w:b/>
          <w:bCs/>
          <w:color w:val="000000"/>
          <w:sz w:val="24"/>
          <w:szCs w:val="24"/>
          <w:lang w:eastAsia="sl-SI"/>
        </w:rPr>
        <w:t> </w:t>
      </w:r>
    </w:p>
    <w:tbl>
      <w:tblPr>
        <w:tblStyle w:val="Tabelamrea"/>
        <w:tblW w:w="0" w:type="auto"/>
        <w:tblLook w:val="04A0" w:firstRow="1" w:lastRow="0" w:firstColumn="1" w:lastColumn="0" w:noHBand="0" w:noVBand="1"/>
      </w:tblPr>
      <w:tblGrid>
        <w:gridCol w:w="6629"/>
        <w:gridCol w:w="2583"/>
      </w:tblGrid>
      <w:tr w:rsidR="0056176D" w:rsidTr="0056176D">
        <w:tc>
          <w:tcPr>
            <w:tcW w:w="6629" w:type="dxa"/>
            <w:shd w:val="clear" w:color="auto" w:fill="FFFF00"/>
          </w:tcPr>
          <w:p w:rsidR="0056176D" w:rsidRPr="00E52D32" w:rsidRDefault="0056176D" w:rsidP="0056176D">
            <w:pPr>
              <w:jc w:val="center"/>
              <w:outlineLvl w:val="2"/>
              <w:rPr>
                <w:rFonts w:eastAsia="Times New Roman" w:cs="Arial"/>
                <w:b/>
                <w:bCs/>
                <w:color w:val="000000"/>
                <w:sz w:val="24"/>
                <w:szCs w:val="24"/>
                <w:lang w:eastAsia="sl-SI"/>
              </w:rPr>
            </w:pPr>
            <w:r w:rsidRPr="00E52D32">
              <w:rPr>
                <w:rFonts w:eastAsia="Times New Roman" w:cs="Times New Roman"/>
                <w:b/>
                <w:bCs/>
                <w:color w:val="000000"/>
                <w:sz w:val="24"/>
                <w:szCs w:val="24"/>
                <w:lang w:eastAsia="sl-SI"/>
              </w:rPr>
              <w:t>PREDNOSTNE KATEGORIJE PROSILCEV</w:t>
            </w:r>
          </w:p>
        </w:tc>
        <w:tc>
          <w:tcPr>
            <w:tcW w:w="2583" w:type="dxa"/>
            <w:shd w:val="clear" w:color="auto" w:fill="FFFF00"/>
          </w:tcPr>
          <w:p w:rsidR="0056176D" w:rsidRPr="00E52D32" w:rsidRDefault="0056176D" w:rsidP="0056176D">
            <w:pPr>
              <w:jc w:val="center"/>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ŠTEVILO TOČK</w:t>
            </w:r>
          </w:p>
        </w:tc>
      </w:tr>
      <w:tr w:rsidR="0056176D" w:rsidTr="0056176D">
        <w:tc>
          <w:tcPr>
            <w:tcW w:w="6629" w:type="dxa"/>
          </w:tcPr>
          <w:p w:rsidR="0056176D" w:rsidRDefault="0056176D" w:rsidP="0056176D">
            <w:pPr>
              <w:rPr>
                <w:rFonts w:eastAsia="Times New Roman" w:cs="Times New Roman"/>
                <w:color w:val="000000"/>
                <w:sz w:val="24"/>
                <w:szCs w:val="24"/>
                <w:lang w:eastAsia="sl-SI"/>
              </w:rPr>
            </w:pPr>
            <w:r>
              <w:rPr>
                <w:rFonts w:eastAsia="Times New Roman" w:cs="Times New Roman"/>
                <w:color w:val="000000"/>
                <w:sz w:val="24"/>
                <w:szCs w:val="24"/>
                <w:lang w:eastAsia="sl-SI"/>
              </w:rPr>
              <w:t>M</w:t>
            </w:r>
            <w:r w:rsidRPr="00E52D32">
              <w:rPr>
                <w:rFonts w:eastAsia="Times New Roman" w:cs="Times New Roman"/>
                <w:color w:val="000000"/>
                <w:sz w:val="24"/>
                <w:szCs w:val="24"/>
                <w:lang w:eastAsia="sl-SI"/>
              </w:rPr>
              <w:t>lade družine, mladi</w:t>
            </w:r>
            <w:r>
              <w:rPr>
                <w:rFonts w:eastAsia="Times New Roman" w:cs="Times New Roman"/>
                <w:color w:val="000000"/>
                <w:sz w:val="24"/>
                <w:szCs w:val="24"/>
                <w:lang w:eastAsia="sl-SI"/>
              </w:rPr>
              <w:t xml:space="preserve"> </w:t>
            </w:r>
          </w:p>
        </w:tc>
        <w:tc>
          <w:tcPr>
            <w:tcW w:w="2583" w:type="dxa"/>
          </w:tcPr>
          <w:p w:rsidR="0056176D" w:rsidRDefault="0056176D" w:rsidP="0056176D">
            <w:pPr>
              <w:jc w:val="center"/>
              <w:rPr>
                <w:rFonts w:eastAsia="Times New Roman" w:cs="Times New Roman"/>
                <w:color w:val="000000"/>
                <w:sz w:val="24"/>
                <w:szCs w:val="24"/>
                <w:lang w:eastAsia="sl-SI"/>
              </w:rPr>
            </w:pPr>
            <w:r>
              <w:rPr>
                <w:rFonts w:eastAsia="Times New Roman" w:cs="Times New Roman"/>
                <w:color w:val="000000"/>
                <w:sz w:val="24"/>
                <w:szCs w:val="24"/>
                <w:lang w:eastAsia="sl-SI"/>
              </w:rPr>
              <w:t>100</w:t>
            </w:r>
          </w:p>
        </w:tc>
      </w:tr>
      <w:tr w:rsidR="0056176D" w:rsidTr="0056176D">
        <w:tc>
          <w:tcPr>
            <w:tcW w:w="6629" w:type="dxa"/>
          </w:tcPr>
          <w:p w:rsidR="0056176D" w:rsidRPr="00E52D32" w:rsidRDefault="0056176D" w:rsidP="0056176D">
            <w:pPr>
              <w:rPr>
                <w:rFonts w:eastAsia="Times New Roman" w:cs="Times New Roman"/>
                <w:color w:val="000000"/>
                <w:sz w:val="24"/>
                <w:szCs w:val="24"/>
                <w:lang w:eastAsia="sl-SI"/>
              </w:rPr>
            </w:pPr>
            <w:r>
              <w:rPr>
                <w:rFonts w:eastAsia="Times New Roman" w:cs="Times New Roman"/>
                <w:color w:val="000000"/>
                <w:sz w:val="24"/>
                <w:szCs w:val="24"/>
                <w:lang w:eastAsia="sl-SI"/>
              </w:rPr>
              <w:t>D</w:t>
            </w:r>
            <w:r w:rsidRPr="00E52D32">
              <w:rPr>
                <w:rFonts w:eastAsia="Times New Roman" w:cs="Times New Roman"/>
                <w:color w:val="000000"/>
                <w:sz w:val="24"/>
                <w:szCs w:val="24"/>
                <w:lang w:eastAsia="sl-SI"/>
              </w:rPr>
              <w:t>ružina z večjim številom otrok - najmanj 3 otroci</w:t>
            </w:r>
          </w:p>
          <w:p w:rsidR="0056176D" w:rsidRPr="00E52D32" w:rsidRDefault="0056176D" w:rsidP="0056176D">
            <w:pPr>
              <w:rPr>
                <w:rFonts w:eastAsia="Times New Roman" w:cs="Times New Roman"/>
                <w:color w:val="000000"/>
                <w:sz w:val="24"/>
                <w:szCs w:val="24"/>
                <w:lang w:eastAsia="sl-SI"/>
              </w:rPr>
            </w:pPr>
            <w:r w:rsidRPr="00E52D32">
              <w:rPr>
                <w:rFonts w:eastAsia="Times New Roman" w:cs="Times New Roman"/>
                <w:color w:val="000000"/>
                <w:sz w:val="24"/>
                <w:szCs w:val="24"/>
                <w:lang w:eastAsia="sl-SI"/>
              </w:rPr>
              <w:t xml:space="preserve">  </w:t>
            </w:r>
          </w:p>
          <w:p w:rsidR="0056176D" w:rsidRDefault="0056176D" w:rsidP="0056176D">
            <w:pPr>
              <w:rPr>
                <w:rFonts w:eastAsia="Times New Roman" w:cs="Times New Roman"/>
                <w:color w:val="000000"/>
                <w:sz w:val="24"/>
                <w:szCs w:val="24"/>
                <w:lang w:eastAsia="sl-SI"/>
              </w:rPr>
            </w:pPr>
            <w:r>
              <w:rPr>
                <w:rFonts w:eastAsia="Times New Roman" w:cs="Times New Roman"/>
                <w:color w:val="000000"/>
                <w:sz w:val="24"/>
                <w:szCs w:val="24"/>
                <w:lang w:eastAsia="sl-SI"/>
              </w:rPr>
              <w:t>Z</w:t>
            </w:r>
            <w:r w:rsidRPr="00E52D32">
              <w:rPr>
                <w:rFonts w:eastAsia="Times New Roman" w:cs="Times New Roman"/>
                <w:color w:val="000000"/>
                <w:sz w:val="24"/>
                <w:szCs w:val="24"/>
                <w:lang w:eastAsia="sl-SI"/>
              </w:rPr>
              <w:t>a vsakega nadaljnjega otroka</w:t>
            </w:r>
          </w:p>
        </w:tc>
        <w:tc>
          <w:tcPr>
            <w:tcW w:w="2583" w:type="dxa"/>
          </w:tcPr>
          <w:p w:rsidR="0056176D" w:rsidRDefault="0056176D" w:rsidP="0056176D">
            <w:pPr>
              <w:jc w:val="center"/>
              <w:rPr>
                <w:rFonts w:eastAsia="Times New Roman" w:cs="Times New Roman"/>
                <w:color w:val="000000"/>
                <w:sz w:val="24"/>
                <w:szCs w:val="24"/>
                <w:lang w:eastAsia="sl-SI"/>
              </w:rPr>
            </w:pPr>
            <w:r>
              <w:rPr>
                <w:rFonts w:eastAsia="Times New Roman" w:cs="Times New Roman"/>
                <w:color w:val="000000"/>
                <w:sz w:val="24"/>
                <w:szCs w:val="24"/>
                <w:lang w:eastAsia="sl-SI"/>
              </w:rPr>
              <w:t>60</w:t>
            </w:r>
          </w:p>
          <w:p w:rsidR="0056176D" w:rsidRDefault="0056176D" w:rsidP="0056176D">
            <w:pPr>
              <w:jc w:val="center"/>
              <w:rPr>
                <w:rFonts w:eastAsia="Times New Roman" w:cs="Times New Roman"/>
                <w:color w:val="000000"/>
                <w:sz w:val="24"/>
                <w:szCs w:val="24"/>
                <w:lang w:eastAsia="sl-SI"/>
              </w:rPr>
            </w:pPr>
          </w:p>
          <w:p w:rsidR="0056176D" w:rsidRDefault="0056176D" w:rsidP="0056176D">
            <w:pPr>
              <w:jc w:val="center"/>
              <w:rPr>
                <w:rFonts w:eastAsia="Times New Roman" w:cs="Times New Roman"/>
                <w:color w:val="000000"/>
                <w:sz w:val="24"/>
                <w:szCs w:val="24"/>
                <w:lang w:eastAsia="sl-SI"/>
              </w:rPr>
            </w:pPr>
            <w:r>
              <w:rPr>
                <w:rFonts w:eastAsia="Times New Roman" w:cs="Times New Roman"/>
                <w:color w:val="000000"/>
                <w:sz w:val="24"/>
                <w:szCs w:val="24"/>
                <w:lang w:eastAsia="sl-SI"/>
              </w:rPr>
              <w:t>20</w:t>
            </w:r>
          </w:p>
        </w:tc>
      </w:tr>
      <w:tr w:rsidR="0056176D" w:rsidTr="0056176D">
        <w:tc>
          <w:tcPr>
            <w:tcW w:w="6629" w:type="dxa"/>
          </w:tcPr>
          <w:p w:rsidR="0056176D" w:rsidRDefault="0056176D" w:rsidP="0056176D">
            <w:pPr>
              <w:rPr>
                <w:rFonts w:eastAsia="Times New Roman" w:cs="Times New Roman"/>
                <w:color w:val="000000"/>
                <w:sz w:val="24"/>
                <w:szCs w:val="24"/>
                <w:lang w:eastAsia="sl-SI"/>
              </w:rPr>
            </w:pPr>
            <w:r>
              <w:rPr>
                <w:rFonts w:eastAsia="Times New Roman" w:cs="Times New Roman"/>
                <w:color w:val="000000"/>
                <w:sz w:val="24"/>
                <w:szCs w:val="24"/>
                <w:lang w:eastAsia="sl-SI"/>
              </w:rPr>
              <w:t>I</w:t>
            </w:r>
            <w:r w:rsidRPr="00E52D32">
              <w:rPr>
                <w:rFonts w:eastAsia="Times New Roman" w:cs="Times New Roman"/>
                <w:color w:val="000000"/>
                <w:sz w:val="24"/>
                <w:szCs w:val="24"/>
                <w:lang w:eastAsia="sl-SI"/>
              </w:rPr>
              <w:t>nvalidi in družine z invalidnim članom</w:t>
            </w:r>
          </w:p>
        </w:tc>
        <w:tc>
          <w:tcPr>
            <w:tcW w:w="2583" w:type="dxa"/>
          </w:tcPr>
          <w:p w:rsidR="0056176D" w:rsidRDefault="0056176D" w:rsidP="0056176D">
            <w:pPr>
              <w:jc w:val="center"/>
              <w:rPr>
                <w:rFonts w:eastAsia="Times New Roman" w:cs="Times New Roman"/>
                <w:color w:val="000000"/>
                <w:sz w:val="24"/>
                <w:szCs w:val="24"/>
                <w:lang w:eastAsia="sl-SI"/>
              </w:rPr>
            </w:pPr>
            <w:r>
              <w:rPr>
                <w:rFonts w:eastAsia="Times New Roman" w:cs="Times New Roman"/>
                <w:color w:val="000000"/>
                <w:sz w:val="24"/>
                <w:szCs w:val="24"/>
                <w:lang w:eastAsia="sl-SI"/>
              </w:rPr>
              <w:t>60</w:t>
            </w:r>
          </w:p>
        </w:tc>
      </w:tr>
      <w:tr w:rsidR="0056176D" w:rsidTr="0056176D">
        <w:tc>
          <w:tcPr>
            <w:tcW w:w="6629" w:type="dxa"/>
          </w:tcPr>
          <w:p w:rsidR="0056176D" w:rsidRDefault="0056176D" w:rsidP="0056176D">
            <w:pPr>
              <w:rPr>
                <w:rFonts w:eastAsia="Times New Roman" w:cs="Times New Roman"/>
                <w:color w:val="000000"/>
                <w:sz w:val="24"/>
                <w:szCs w:val="24"/>
                <w:lang w:eastAsia="sl-SI"/>
              </w:rPr>
            </w:pPr>
            <w:r>
              <w:rPr>
                <w:rFonts w:eastAsia="Times New Roman" w:cs="Times New Roman"/>
                <w:color w:val="000000"/>
                <w:sz w:val="24"/>
                <w:szCs w:val="24"/>
                <w:lang w:eastAsia="sl-SI"/>
              </w:rPr>
              <w:t>D</w:t>
            </w:r>
            <w:r w:rsidRPr="00E52D32">
              <w:rPr>
                <w:rFonts w:eastAsia="Times New Roman" w:cs="Times New Roman"/>
                <w:color w:val="000000"/>
                <w:sz w:val="24"/>
                <w:szCs w:val="24"/>
                <w:lang w:eastAsia="sl-SI"/>
              </w:rPr>
              <w:t xml:space="preserve">ružina z manjšim številom zaposlenih </w:t>
            </w:r>
            <w:r>
              <w:rPr>
                <w:rFonts w:eastAsia="Times New Roman" w:cs="Times New Roman"/>
                <w:color w:val="000000"/>
                <w:sz w:val="24"/>
                <w:szCs w:val="24"/>
                <w:lang w:eastAsia="sl-SI"/>
              </w:rPr>
              <w:t xml:space="preserve"> </w:t>
            </w:r>
            <w:r w:rsidRPr="00E52D32">
              <w:rPr>
                <w:rFonts w:eastAsia="Times New Roman" w:cs="Times New Roman"/>
                <w:color w:val="000000"/>
                <w:sz w:val="24"/>
                <w:szCs w:val="24"/>
                <w:lang w:eastAsia="sl-SI"/>
              </w:rPr>
              <w:t>(družina najmanj 3 članska in samo en zaposlen)</w:t>
            </w:r>
          </w:p>
        </w:tc>
        <w:tc>
          <w:tcPr>
            <w:tcW w:w="2583" w:type="dxa"/>
          </w:tcPr>
          <w:p w:rsidR="0056176D" w:rsidRDefault="0056176D" w:rsidP="0056176D">
            <w:pPr>
              <w:jc w:val="center"/>
              <w:rPr>
                <w:rFonts w:eastAsia="Times New Roman" w:cs="Times New Roman"/>
                <w:color w:val="000000"/>
                <w:sz w:val="24"/>
                <w:szCs w:val="24"/>
                <w:lang w:eastAsia="sl-SI"/>
              </w:rPr>
            </w:pPr>
            <w:r>
              <w:rPr>
                <w:rFonts w:eastAsia="Times New Roman" w:cs="Times New Roman"/>
                <w:color w:val="000000"/>
                <w:sz w:val="24"/>
                <w:szCs w:val="24"/>
                <w:lang w:eastAsia="sl-SI"/>
              </w:rPr>
              <w:t>60</w:t>
            </w:r>
          </w:p>
        </w:tc>
      </w:tr>
      <w:tr w:rsidR="0056176D" w:rsidTr="0056176D">
        <w:tc>
          <w:tcPr>
            <w:tcW w:w="6629" w:type="dxa"/>
          </w:tcPr>
          <w:p w:rsidR="0056176D" w:rsidRPr="00E52D32" w:rsidRDefault="0056176D" w:rsidP="0056176D">
            <w:pPr>
              <w:rPr>
                <w:rFonts w:eastAsia="Times New Roman" w:cs="Times New Roman"/>
                <w:color w:val="000000"/>
                <w:sz w:val="24"/>
                <w:szCs w:val="24"/>
                <w:lang w:eastAsia="sl-SI"/>
              </w:rPr>
            </w:pPr>
            <w:r>
              <w:rPr>
                <w:rFonts w:eastAsia="Times New Roman" w:cs="Times New Roman"/>
                <w:color w:val="000000"/>
                <w:sz w:val="24"/>
                <w:szCs w:val="24"/>
                <w:lang w:eastAsia="sl-SI"/>
              </w:rPr>
              <w:t>D</w:t>
            </w:r>
            <w:r w:rsidRPr="00E52D32">
              <w:rPr>
                <w:rFonts w:eastAsia="Times New Roman" w:cs="Times New Roman"/>
                <w:color w:val="000000"/>
                <w:sz w:val="24"/>
                <w:szCs w:val="24"/>
                <w:lang w:eastAsia="sl-SI"/>
              </w:rPr>
              <w:t>ržavljani z daljšo delovno dobo (moški 13 let, ženske 12 let)</w:t>
            </w:r>
          </w:p>
        </w:tc>
        <w:tc>
          <w:tcPr>
            <w:tcW w:w="2583" w:type="dxa"/>
          </w:tcPr>
          <w:p w:rsidR="0056176D" w:rsidRDefault="0056176D" w:rsidP="0056176D">
            <w:pPr>
              <w:jc w:val="center"/>
              <w:rPr>
                <w:rFonts w:eastAsia="Times New Roman" w:cs="Times New Roman"/>
                <w:color w:val="000000"/>
                <w:sz w:val="24"/>
                <w:szCs w:val="24"/>
                <w:lang w:eastAsia="sl-SI"/>
              </w:rPr>
            </w:pPr>
            <w:r>
              <w:rPr>
                <w:rFonts w:eastAsia="Times New Roman" w:cs="Times New Roman"/>
                <w:color w:val="000000"/>
                <w:sz w:val="24"/>
                <w:szCs w:val="24"/>
                <w:lang w:eastAsia="sl-SI"/>
              </w:rPr>
              <w:t>60</w:t>
            </w:r>
          </w:p>
        </w:tc>
      </w:tr>
      <w:tr w:rsidR="0056176D" w:rsidTr="0056176D">
        <w:tc>
          <w:tcPr>
            <w:tcW w:w="6629" w:type="dxa"/>
          </w:tcPr>
          <w:p w:rsidR="0056176D" w:rsidRPr="00E52D32" w:rsidRDefault="00FB6177" w:rsidP="00FB6177">
            <w:pPr>
              <w:rPr>
                <w:rFonts w:eastAsia="Times New Roman" w:cs="Times New Roman"/>
                <w:color w:val="000000"/>
                <w:sz w:val="24"/>
                <w:szCs w:val="24"/>
                <w:lang w:eastAsia="sl-SI"/>
              </w:rPr>
            </w:pPr>
            <w:r>
              <w:rPr>
                <w:rFonts w:eastAsia="Times New Roman" w:cs="Times New Roman"/>
                <w:color w:val="000000"/>
                <w:sz w:val="24"/>
                <w:szCs w:val="24"/>
                <w:lang w:eastAsia="sl-SI"/>
              </w:rPr>
              <w:t>Ž</w:t>
            </w:r>
            <w:r w:rsidR="0056176D" w:rsidRPr="00E52D32">
              <w:rPr>
                <w:rFonts w:eastAsia="Times New Roman" w:cs="Times New Roman"/>
                <w:color w:val="000000"/>
                <w:sz w:val="24"/>
                <w:szCs w:val="24"/>
                <w:lang w:eastAsia="sl-SI"/>
              </w:rPr>
              <w:t>enske in ženske z otroki žrtve družinskega nasilja </w:t>
            </w:r>
          </w:p>
        </w:tc>
        <w:tc>
          <w:tcPr>
            <w:tcW w:w="2583" w:type="dxa"/>
          </w:tcPr>
          <w:p w:rsidR="0056176D" w:rsidRDefault="0056176D" w:rsidP="0056176D">
            <w:pPr>
              <w:jc w:val="center"/>
              <w:rPr>
                <w:rFonts w:eastAsia="Times New Roman" w:cs="Times New Roman"/>
                <w:color w:val="000000"/>
                <w:sz w:val="24"/>
                <w:szCs w:val="24"/>
                <w:lang w:eastAsia="sl-SI"/>
              </w:rPr>
            </w:pPr>
            <w:r>
              <w:rPr>
                <w:rFonts w:eastAsia="Times New Roman" w:cs="Times New Roman"/>
                <w:color w:val="000000"/>
                <w:sz w:val="24"/>
                <w:szCs w:val="24"/>
                <w:lang w:eastAsia="sl-SI"/>
              </w:rPr>
              <w:t>60</w:t>
            </w:r>
          </w:p>
        </w:tc>
      </w:tr>
      <w:tr w:rsidR="0056176D" w:rsidTr="0056176D">
        <w:tc>
          <w:tcPr>
            <w:tcW w:w="6629" w:type="dxa"/>
          </w:tcPr>
          <w:p w:rsidR="0056176D" w:rsidRPr="00E52D32" w:rsidRDefault="00FB6177" w:rsidP="00FB6177">
            <w:pPr>
              <w:rPr>
                <w:rFonts w:eastAsia="Times New Roman" w:cs="Times New Roman"/>
                <w:color w:val="000000"/>
                <w:sz w:val="24"/>
                <w:szCs w:val="24"/>
                <w:lang w:eastAsia="sl-SI"/>
              </w:rPr>
            </w:pPr>
            <w:r>
              <w:rPr>
                <w:rFonts w:eastAsia="Times New Roman" w:cs="Times New Roman"/>
                <w:color w:val="000000"/>
                <w:sz w:val="24"/>
                <w:szCs w:val="24"/>
                <w:lang w:eastAsia="sl-SI"/>
              </w:rPr>
              <w:t>O</w:t>
            </w:r>
            <w:r w:rsidR="0056176D" w:rsidRPr="00E52D32">
              <w:rPr>
                <w:rFonts w:eastAsia="Times New Roman" w:cs="Times New Roman"/>
                <w:color w:val="000000"/>
                <w:sz w:val="24"/>
                <w:szCs w:val="24"/>
                <w:lang w:eastAsia="sl-SI"/>
              </w:rPr>
              <w:t>sebe s statusom žrtve vojnega nasilja</w:t>
            </w:r>
          </w:p>
        </w:tc>
        <w:tc>
          <w:tcPr>
            <w:tcW w:w="2583" w:type="dxa"/>
          </w:tcPr>
          <w:p w:rsidR="0056176D" w:rsidRDefault="0056176D" w:rsidP="0056176D">
            <w:pPr>
              <w:jc w:val="center"/>
              <w:rPr>
                <w:rFonts w:eastAsia="Times New Roman" w:cs="Times New Roman"/>
                <w:color w:val="000000"/>
                <w:sz w:val="24"/>
                <w:szCs w:val="24"/>
                <w:lang w:eastAsia="sl-SI"/>
              </w:rPr>
            </w:pPr>
            <w:r>
              <w:rPr>
                <w:rFonts w:eastAsia="Times New Roman" w:cs="Times New Roman"/>
                <w:color w:val="000000"/>
                <w:sz w:val="24"/>
                <w:szCs w:val="24"/>
                <w:lang w:eastAsia="sl-SI"/>
              </w:rPr>
              <w:t>60</w:t>
            </w:r>
          </w:p>
        </w:tc>
      </w:tr>
    </w:tbl>
    <w:p w:rsidR="0056176D" w:rsidRDefault="0056176D" w:rsidP="004F42F8">
      <w:pPr>
        <w:spacing w:after="0" w:line="240" w:lineRule="auto"/>
        <w:rPr>
          <w:rFonts w:eastAsia="Times New Roman" w:cs="Times New Roman"/>
          <w:color w:val="000000"/>
          <w:sz w:val="24"/>
          <w:szCs w:val="24"/>
          <w:lang w:eastAsia="sl-SI"/>
        </w:rPr>
      </w:pPr>
    </w:p>
    <w:p w:rsidR="00FB6177" w:rsidRDefault="00FB6177" w:rsidP="004F42F8">
      <w:pPr>
        <w:spacing w:after="0" w:line="240" w:lineRule="auto"/>
        <w:rPr>
          <w:rFonts w:eastAsia="Times New Roman" w:cs="Times New Roman"/>
          <w:color w:val="000000"/>
          <w:sz w:val="24"/>
          <w:szCs w:val="24"/>
          <w:lang w:eastAsia="sl-SI"/>
        </w:rPr>
      </w:pPr>
    </w:p>
    <w:tbl>
      <w:tblPr>
        <w:tblStyle w:val="Tabelamrea"/>
        <w:tblW w:w="0" w:type="auto"/>
        <w:tblLook w:val="04A0" w:firstRow="1" w:lastRow="0" w:firstColumn="1" w:lastColumn="0" w:noHBand="0" w:noVBand="1"/>
      </w:tblPr>
      <w:tblGrid>
        <w:gridCol w:w="6629"/>
        <w:gridCol w:w="2583"/>
      </w:tblGrid>
      <w:tr w:rsidR="00FB6177" w:rsidTr="000357ED">
        <w:tc>
          <w:tcPr>
            <w:tcW w:w="6629" w:type="dxa"/>
            <w:shd w:val="clear" w:color="auto" w:fill="FFFF00"/>
          </w:tcPr>
          <w:p w:rsidR="00FB6177" w:rsidRPr="00E52D32" w:rsidRDefault="00FB6177" w:rsidP="000357ED">
            <w:pPr>
              <w:jc w:val="center"/>
              <w:outlineLvl w:val="2"/>
              <w:rPr>
                <w:rFonts w:eastAsia="Times New Roman" w:cs="Arial"/>
                <w:b/>
                <w:bCs/>
                <w:color w:val="000000"/>
                <w:sz w:val="24"/>
                <w:szCs w:val="24"/>
                <w:lang w:eastAsia="sl-SI"/>
              </w:rPr>
            </w:pPr>
            <w:r w:rsidRPr="00E52D32">
              <w:rPr>
                <w:rFonts w:eastAsia="Times New Roman" w:cs="Times New Roman"/>
                <w:b/>
                <w:bCs/>
                <w:color w:val="000000"/>
                <w:sz w:val="24"/>
                <w:szCs w:val="24"/>
                <w:lang w:eastAsia="sl-SI"/>
              </w:rPr>
              <w:t>DODATNI POGOJ V SKLADU S 4. ČLENOM PRAVILNIKA</w:t>
            </w:r>
          </w:p>
        </w:tc>
        <w:tc>
          <w:tcPr>
            <w:tcW w:w="2583" w:type="dxa"/>
            <w:shd w:val="clear" w:color="auto" w:fill="FFFF00"/>
          </w:tcPr>
          <w:p w:rsidR="00FB6177" w:rsidRPr="00E52D32" w:rsidRDefault="00FB6177" w:rsidP="000357ED">
            <w:pPr>
              <w:jc w:val="center"/>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ŠTEVILO TOČK</w:t>
            </w:r>
          </w:p>
        </w:tc>
      </w:tr>
      <w:tr w:rsidR="00FB6177" w:rsidTr="000357ED">
        <w:tc>
          <w:tcPr>
            <w:tcW w:w="6629" w:type="dxa"/>
          </w:tcPr>
          <w:p w:rsidR="00FB6177" w:rsidRDefault="00FB6177" w:rsidP="00FB6177">
            <w:pPr>
              <w:rPr>
                <w:rFonts w:eastAsia="Times New Roman" w:cs="Times New Roman"/>
                <w:color w:val="000000"/>
                <w:sz w:val="24"/>
                <w:szCs w:val="24"/>
                <w:lang w:eastAsia="sl-SI"/>
              </w:rPr>
            </w:pPr>
            <w:r>
              <w:rPr>
                <w:rFonts w:eastAsia="Times New Roman" w:cs="Times New Roman"/>
                <w:color w:val="000000"/>
                <w:sz w:val="24"/>
                <w:szCs w:val="24"/>
                <w:lang w:eastAsia="sl-SI"/>
              </w:rPr>
              <w:t>S</w:t>
            </w:r>
            <w:r w:rsidRPr="00E52D32">
              <w:rPr>
                <w:rFonts w:eastAsia="Times New Roman" w:cs="Times New Roman"/>
                <w:color w:val="000000"/>
                <w:sz w:val="24"/>
                <w:szCs w:val="24"/>
                <w:lang w:eastAsia="sl-SI"/>
              </w:rPr>
              <w:t xml:space="preserve">talno bivanje v Občini </w:t>
            </w:r>
            <w:r>
              <w:rPr>
                <w:rFonts w:eastAsia="Times New Roman" w:cs="Times New Roman"/>
                <w:color w:val="000000"/>
                <w:sz w:val="24"/>
                <w:szCs w:val="24"/>
                <w:lang w:eastAsia="sl-SI"/>
              </w:rPr>
              <w:t>Dobrovnik</w:t>
            </w:r>
            <w:r w:rsidRPr="00E52D32">
              <w:rPr>
                <w:rFonts w:eastAsia="Times New Roman" w:cs="Times New Roman"/>
                <w:color w:val="000000"/>
                <w:sz w:val="24"/>
                <w:szCs w:val="24"/>
                <w:lang w:eastAsia="sl-SI"/>
              </w:rPr>
              <w:t xml:space="preserve">: </w:t>
            </w:r>
          </w:p>
        </w:tc>
        <w:tc>
          <w:tcPr>
            <w:tcW w:w="2583" w:type="dxa"/>
          </w:tcPr>
          <w:p w:rsidR="00FB6177" w:rsidRDefault="00FB6177" w:rsidP="00FB6177">
            <w:pPr>
              <w:rPr>
                <w:rFonts w:eastAsia="Times New Roman" w:cs="Times New Roman"/>
                <w:color w:val="000000"/>
                <w:sz w:val="24"/>
                <w:szCs w:val="24"/>
                <w:lang w:eastAsia="sl-SI"/>
              </w:rPr>
            </w:pPr>
          </w:p>
        </w:tc>
      </w:tr>
      <w:tr w:rsidR="00FB6177" w:rsidTr="000357ED">
        <w:tc>
          <w:tcPr>
            <w:tcW w:w="6629" w:type="dxa"/>
          </w:tcPr>
          <w:p w:rsidR="00FB6177" w:rsidRDefault="00FB6177" w:rsidP="000357ED">
            <w:pPr>
              <w:rPr>
                <w:rFonts w:eastAsia="Times New Roman" w:cs="Times New Roman"/>
                <w:color w:val="000000"/>
                <w:sz w:val="24"/>
                <w:szCs w:val="24"/>
                <w:lang w:eastAsia="sl-SI"/>
              </w:rPr>
            </w:pPr>
            <w:r>
              <w:rPr>
                <w:rFonts w:eastAsia="Times New Roman" w:cs="Times New Roman"/>
                <w:color w:val="000000"/>
                <w:sz w:val="24"/>
                <w:szCs w:val="24"/>
                <w:lang w:eastAsia="sl-SI"/>
              </w:rPr>
              <w:t>Nad 5 do 10 let</w:t>
            </w:r>
          </w:p>
        </w:tc>
        <w:tc>
          <w:tcPr>
            <w:tcW w:w="2583" w:type="dxa"/>
          </w:tcPr>
          <w:p w:rsidR="00FB6177" w:rsidRDefault="00FB6177" w:rsidP="000357ED">
            <w:pPr>
              <w:jc w:val="center"/>
              <w:rPr>
                <w:rFonts w:eastAsia="Times New Roman" w:cs="Times New Roman"/>
                <w:color w:val="000000"/>
                <w:sz w:val="24"/>
                <w:szCs w:val="24"/>
                <w:lang w:eastAsia="sl-SI"/>
              </w:rPr>
            </w:pPr>
            <w:r>
              <w:rPr>
                <w:rFonts w:eastAsia="Times New Roman" w:cs="Times New Roman"/>
                <w:color w:val="000000"/>
                <w:sz w:val="24"/>
                <w:szCs w:val="24"/>
                <w:lang w:eastAsia="sl-SI"/>
              </w:rPr>
              <w:t>20</w:t>
            </w:r>
          </w:p>
        </w:tc>
      </w:tr>
      <w:tr w:rsidR="00FB6177" w:rsidTr="000357ED">
        <w:tc>
          <w:tcPr>
            <w:tcW w:w="6629" w:type="dxa"/>
          </w:tcPr>
          <w:p w:rsidR="00FB6177" w:rsidRDefault="00FB6177">
            <w:r w:rsidRPr="00823292">
              <w:rPr>
                <w:rFonts w:eastAsia="Times New Roman" w:cs="Times New Roman"/>
                <w:color w:val="000000"/>
                <w:sz w:val="24"/>
                <w:szCs w:val="24"/>
                <w:lang w:eastAsia="sl-SI"/>
              </w:rPr>
              <w:t xml:space="preserve">Nad </w:t>
            </w:r>
            <w:r>
              <w:rPr>
                <w:rFonts w:eastAsia="Times New Roman" w:cs="Times New Roman"/>
                <w:color w:val="000000"/>
                <w:sz w:val="24"/>
                <w:szCs w:val="24"/>
                <w:lang w:eastAsia="sl-SI"/>
              </w:rPr>
              <w:t>10 do 15</w:t>
            </w:r>
            <w:r w:rsidRPr="00823292">
              <w:rPr>
                <w:rFonts w:eastAsia="Times New Roman" w:cs="Times New Roman"/>
                <w:color w:val="000000"/>
                <w:sz w:val="24"/>
                <w:szCs w:val="24"/>
                <w:lang w:eastAsia="sl-SI"/>
              </w:rPr>
              <w:t xml:space="preserve"> let</w:t>
            </w:r>
          </w:p>
        </w:tc>
        <w:tc>
          <w:tcPr>
            <w:tcW w:w="2583" w:type="dxa"/>
          </w:tcPr>
          <w:p w:rsidR="00FB6177" w:rsidRDefault="00FB6177" w:rsidP="000357ED">
            <w:pPr>
              <w:jc w:val="center"/>
              <w:rPr>
                <w:rFonts w:eastAsia="Times New Roman" w:cs="Times New Roman"/>
                <w:color w:val="000000"/>
                <w:sz w:val="24"/>
                <w:szCs w:val="24"/>
                <w:lang w:eastAsia="sl-SI"/>
              </w:rPr>
            </w:pPr>
            <w:r>
              <w:rPr>
                <w:rFonts w:eastAsia="Times New Roman" w:cs="Times New Roman"/>
                <w:color w:val="000000"/>
                <w:sz w:val="24"/>
                <w:szCs w:val="24"/>
                <w:lang w:eastAsia="sl-SI"/>
              </w:rPr>
              <w:t>30</w:t>
            </w:r>
          </w:p>
        </w:tc>
      </w:tr>
      <w:tr w:rsidR="00FB6177" w:rsidTr="000357ED">
        <w:tc>
          <w:tcPr>
            <w:tcW w:w="6629" w:type="dxa"/>
          </w:tcPr>
          <w:p w:rsidR="00FB6177" w:rsidRDefault="00FB6177">
            <w:r w:rsidRPr="00823292">
              <w:rPr>
                <w:rFonts w:eastAsia="Times New Roman" w:cs="Times New Roman"/>
                <w:color w:val="000000"/>
                <w:sz w:val="24"/>
                <w:szCs w:val="24"/>
                <w:lang w:eastAsia="sl-SI"/>
              </w:rPr>
              <w:t xml:space="preserve">Nad </w:t>
            </w:r>
            <w:r>
              <w:rPr>
                <w:rFonts w:eastAsia="Times New Roman" w:cs="Times New Roman"/>
                <w:color w:val="000000"/>
                <w:sz w:val="24"/>
                <w:szCs w:val="24"/>
                <w:lang w:eastAsia="sl-SI"/>
              </w:rPr>
              <w:t>15 do 2</w:t>
            </w:r>
            <w:r w:rsidRPr="00823292">
              <w:rPr>
                <w:rFonts w:eastAsia="Times New Roman" w:cs="Times New Roman"/>
                <w:color w:val="000000"/>
                <w:sz w:val="24"/>
                <w:szCs w:val="24"/>
                <w:lang w:eastAsia="sl-SI"/>
              </w:rPr>
              <w:t>0 let</w:t>
            </w:r>
          </w:p>
        </w:tc>
        <w:tc>
          <w:tcPr>
            <w:tcW w:w="2583" w:type="dxa"/>
          </w:tcPr>
          <w:p w:rsidR="00FB6177" w:rsidRDefault="00FB6177" w:rsidP="000357ED">
            <w:pPr>
              <w:jc w:val="center"/>
              <w:rPr>
                <w:rFonts w:eastAsia="Times New Roman" w:cs="Times New Roman"/>
                <w:color w:val="000000"/>
                <w:sz w:val="24"/>
                <w:szCs w:val="24"/>
                <w:lang w:eastAsia="sl-SI"/>
              </w:rPr>
            </w:pPr>
            <w:r>
              <w:rPr>
                <w:rFonts w:eastAsia="Times New Roman" w:cs="Times New Roman"/>
                <w:color w:val="000000"/>
                <w:sz w:val="24"/>
                <w:szCs w:val="24"/>
                <w:lang w:eastAsia="sl-SI"/>
              </w:rPr>
              <w:t>40</w:t>
            </w:r>
          </w:p>
        </w:tc>
      </w:tr>
      <w:tr w:rsidR="00FB6177" w:rsidTr="000357ED">
        <w:tc>
          <w:tcPr>
            <w:tcW w:w="6629" w:type="dxa"/>
          </w:tcPr>
          <w:p w:rsidR="00FB6177" w:rsidRDefault="00FB6177" w:rsidP="00FB6177">
            <w:r w:rsidRPr="00823292">
              <w:rPr>
                <w:rFonts w:eastAsia="Times New Roman" w:cs="Times New Roman"/>
                <w:color w:val="000000"/>
                <w:sz w:val="24"/>
                <w:szCs w:val="24"/>
                <w:lang w:eastAsia="sl-SI"/>
              </w:rPr>
              <w:t xml:space="preserve">Nad </w:t>
            </w:r>
            <w:r>
              <w:rPr>
                <w:rFonts w:eastAsia="Times New Roman" w:cs="Times New Roman"/>
                <w:color w:val="000000"/>
                <w:sz w:val="24"/>
                <w:szCs w:val="24"/>
                <w:lang w:eastAsia="sl-SI"/>
              </w:rPr>
              <w:t>2</w:t>
            </w:r>
            <w:r w:rsidRPr="00823292">
              <w:rPr>
                <w:rFonts w:eastAsia="Times New Roman" w:cs="Times New Roman"/>
                <w:color w:val="000000"/>
                <w:sz w:val="24"/>
                <w:szCs w:val="24"/>
                <w:lang w:eastAsia="sl-SI"/>
              </w:rPr>
              <w:t>0 let</w:t>
            </w:r>
          </w:p>
        </w:tc>
        <w:tc>
          <w:tcPr>
            <w:tcW w:w="2583" w:type="dxa"/>
          </w:tcPr>
          <w:p w:rsidR="00FB6177" w:rsidRDefault="00FB6177" w:rsidP="000357ED">
            <w:pPr>
              <w:jc w:val="center"/>
              <w:rPr>
                <w:rFonts w:eastAsia="Times New Roman" w:cs="Times New Roman"/>
                <w:color w:val="000000"/>
                <w:sz w:val="24"/>
                <w:szCs w:val="24"/>
                <w:lang w:eastAsia="sl-SI"/>
              </w:rPr>
            </w:pPr>
            <w:r>
              <w:rPr>
                <w:rFonts w:eastAsia="Times New Roman" w:cs="Times New Roman"/>
                <w:color w:val="000000"/>
                <w:sz w:val="24"/>
                <w:szCs w:val="24"/>
                <w:lang w:eastAsia="sl-SI"/>
              </w:rPr>
              <w:t>50</w:t>
            </w:r>
          </w:p>
        </w:tc>
      </w:tr>
    </w:tbl>
    <w:p w:rsidR="00FB6177" w:rsidRDefault="00FB6177" w:rsidP="004F42F8">
      <w:pPr>
        <w:spacing w:after="0" w:line="240" w:lineRule="auto"/>
        <w:rPr>
          <w:rFonts w:eastAsia="Times New Roman" w:cs="Times New Roman"/>
          <w:color w:val="000000"/>
          <w:sz w:val="24"/>
          <w:szCs w:val="24"/>
          <w:lang w:eastAsia="sl-SI"/>
        </w:rPr>
      </w:pPr>
    </w:p>
    <w:p w:rsidR="007C1092" w:rsidRPr="00FF7736" w:rsidRDefault="007C1092" w:rsidP="00FB6177">
      <w:pPr>
        <w:spacing w:after="0" w:line="240" w:lineRule="auto"/>
        <w:jc w:val="both"/>
        <w:rPr>
          <w:rFonts w:eastAsia="Times New Roman" w:cs="Times New Roman"/>
          <w:i/>
          <w:color w:val="000000"/>
          <w:sz w:val="24"/>
          <w:szCs w:val="24"/>
          <w:lang w:eastAsia="sl-SI"/>
        </w:rPr>
      </w:pPr>
      <w:r w:rsidRPr="00E52D32">
        <w:rPr>
          <w:rFonts w:eastAsia="Times New Roman" w:cs="Times New Roman"/>
          <w:color w:val="000000"/>
          <w:sz w:val="24"/>
          <w:szCs w:val="24"/>
          <w:lang w:eastAsia="sl-SI"/>
        </w:rPr>
        <w:t xml:space="preserve">Opomba: </w:t>
      </w:r>
      <w:r w:rsidRPr="00FF7736">
        <w:rPr>
          <w:rFonts w:eastAsia="Times New Roman" w:cs="Times New Roman"/>
          <w:i/>
          <w:color w:val="000000"/>
          <w:sz w:val="24"/>
          <w:szCs w:val="24"/>
          <w:lang w:eastAsia="sl-SI"/>
        </w:rPr>
        <w:t>Prednostne kategorije upravičencev se točkujejo v razponu od 50 do 150 točk, točke, ki jih je mogoče doseči z dodatnimi pogoji, pa ne smejo presegati 133 točk.</w:t>
      </w:r>
    </w:p>
    <w:p w:rsidR="007C1092" w:rsidRPr="00FF7736" w:rsidRDefault="007C1092" w:rsidP="00FB6177">
      <w:pPr>
        <w:spacing w:after="0" w:line="240" w:lineRule="auto"/>
        <w:jc w:val="both"/>
        <w:rPr>
          <w:rFonts w:eastAsia="Times New Roman" w:cs="Times New Roman"/>
          <w:i/>
          <w:color w:val="000000"/>
          <w:sz w:val="24"/>
          <w:szCs w:val="24"/>
          <w:lang w:eastAsia="sl-SI"/>
        </w:rPr>
      </w:pPr>
      <w:r w:rsidRPr="00FF7736">
        <w:rPr>
          <w:rFonts w:eastAsia="Times New Roman" w:cs="Times New Roman"/>
          <w:i/>
          <w:color w:val="000000"/>
          <w:sz w:val="24"/>
          <w:szCs w:val="24"/>
          <w:lang w:eastAsia="sl-SI"/>
        </w:rPr>
        <w:t>V primeru, da več prosilcev doseže enako število točk, ima prednost pri dodelitvi stanovanja mlada družina.</w:t>
      </w:r>
    </w:p>
    <w:p w:rsidR="007C1092" w:rsidRPr="00E52D32" w:rsidRDefault="007C1092" w:rsidP="004F42F8">
      <w:pPr>
        <w:spacing w:after="0" w:line="240" w:lineRule="auto"/>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 </w:t>
      </w:r>
    </w:p>
    <w:p w:rsidR="00FB6177" w:rsidRDefault="00FB6177" w:rsidP="004F42F8">
      <w:pPr>
        <w:spacing w:after="0" w:line="240" w:lineRule="auto"/>
        <w:rPr>
          <w:rFonts w:eastAsia="Times New Roman" w:cs="Times New Roman"/>
          <w:b/>
          <w:bCs/>
          <w:color w:val="000000"/>
          <w:sz w:val="24"/>
          <w:szCs w:val="24"/>
          <w:lang w:eastAsia="sl-SI"/>
        </w:rPr>
      </w:pPr>
    </w:p>
    <w:p w:rsidR="007C1092" w:rsidRPr="004B1AE8" w:rsidRDefault="00FB6177" w:rsidP="004B1AE8">
      <w:pPr>
        <w:jc w:val="center"/>
        <w:rPr>
          <w:rFonts w:eastAsia="Times New Roman" w:cs="Times New Roman"/>
          <w:b/>
          <w:bCs/>
          <w:color w:val="000000"/>
          <w:sz w:val="24"/>
          <w:szCs w:val="24"/>
          <w:lang w:eastAsia="sl-SI"/>
        </w:rPr>
      </w:pPr>
      <w:r>
        <w:rPr>
          <w:rFonts w:eastAsia="Times New Roman" w:cs="Times New Roman"/>
          <w:b/>
          <w:bCs/>
          <w:color w:val="000000"/>
          <w:sz w:val="24"/>
          <w:szCs w:val="24"/>
          <w:lang w:eastAsia="sl-SI"/>
        </w:rPr>
        <w:br w:type="page"/>
      </w:r>
      <w:r>
        <w:rPr>
          <w:rFonts w:eastAsia="Times New Roman" w:cs="Times New Roman"/>
          <w:b/>
          <w:bCs/>
          <w:color w:val="000000"/>
          <w:sz w:val="24"/>
          <w:szCs w:val="24"/>
          <w:lang w:eastAsia="sl-SI"/>
        </w:rPr>
        <w:lastRenderedPageBreak/>
        <w:t>I</w:t>
      </w:r>
      <w:r w:rsidR="007C1092" w:rsidRPr="00E52D32">
        <w:rPr>
          <w:rFonts w:eastAsia="Times New Roman" w:cs="Times New Roman"/>
          <w:b/>
          <w:bCs/>
          <w:color w:val="000000"/>
          <w:sz w:val="24"/>
          <w:szCs w:val="24"/>
          <w:lang w:eastAsia="sl-SI"/>
        </w:rPr>
        <w:t>V. RAZPISNI POSTOPEK</w:t>
      </w:r>
    </w:p>
    <w:p w:rsidR="007C1092" w:rsidRPr="00E52D32" w:rsidRDefault="007C1092" w:rsidP="004F42F8">
      <w:pPr>
        <w:spacing w:after="0" w:line="240" w:lineRule="auto"/>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Pr="00E52D32" w:rsidRDefault="007C1092" w:rsidP="004F42F8">
      <w:pPr>
        <w:spacing w:after="0" w:line="240" w:lineRule="auto"/>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4.1. OBRAZCI</w:t>
      </w:r>
    </w:p>
    <w:p w:rsidR="007C1092" w:rsidRPr="00E52D32" w:rsidRDefault="007C1092" w:rsidP="004F42F8">
      <w:pPr>
        <w:spacing w:after="0" w:line="240" w:lineRule="auto"/>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 </w:t>
      </w:r>
    </w:p>
    <w:p w:rsidR="00FB6177" w:rsidRDefault="00FB6177" w:rsidP="00FB6177">
      <w:pPr>
        <w:spacing w:after="0" w:line="240" w:lineRule="auto"/>
        <w:rPr>
          <w:rFonts w:eastAsia="Times New Roman" w:cs="Times New Roman"/>
          <w:color w:val="000000"/>
          <w:sz w:val="24"/>
          <w:szCs w:val="24"/>
          <w:lang w:eastAsia="sl-SI"/>
        </w:rPr>
      </w:pPr>
      <w:r w:rsidRPr="00E52D32">
        <w:rPr>
          <w:rFonts w:eastAsia="Times New Roman" w:cs="Times New Roman"/>
          <w:color w:val="000000"/>
          <w:sz w:val="24"/>
          <w:szCs w:val="24"/>
          <w:lang w:eastAsia="sl-SI"/>
        </w:rPr>
        <w:t>Javni razpis</w:t>
      </w:r>
      <w:r>
        <w:rPr>
          <w:rFonts w:eastAsia="Times New Roman" w:cs="Times New Roman"/>
          <w:color w:val="000000"/>
          <w:sz w:val="24"/>
          <w:szCs w:val="24"/>
          <w:lang w:eastAsia="sl-SI"/>
        </w:rPr>
        <w:t xml:space="preserve"> je objavljen na spletni strani</w:t>
      </w:r>
      <w:r w:rsidRPr="00626DAC">
        <w:rPr>
          <w:rFonts w:eastAsia="Times New Roman" w:cs="Times New Roman"/>
          <w:color w:val="000000"/>
          <w:sz w:val="24"/>
          <w:szCs w:val="24"/>
          <w:lang w:eastAsia="sl-SI"/>
        </w:rPr>
        <w:t xml:space="preserve">: </w:t>
      </w:r>
      <w:hyperlink r:id="rId9" w:history="1">
        <w:r w:rsidR="00470982" w:rsidRPr="00626DAC">
          <w:rPr>
            <w:rStyle w:val="Hiperpovezava"/>
            <w:rFonts w:eastAsia="Times New Roman" w:cs="Times New Roman"/>
            <w:sz w:val="24"/>
            <w:szCs w:val="24"/>
            <w:lang w:eastAsia="sl-SI"/>
          </w:rPr>
          <w:t>http://www.dobrovnik.si/page/</w:t>
        </w:r>
      </w:hyperlink>
      <w:r w:rsidRPr="00E52D32">
        <w:rPr>
          <w:rFonts w:eastAsia="Times New Roman" w:cs="Times New Roman"/>
          <w:color w:val="000000"/>
          <w:sz w:val="24"/>
          <w:szCs w:val="24"/>
          <w:lang w:eastAsia="sl-SI"/>
        </w:rPr>
        <w:t xml:space="preserve"> in oglasni deski v prostorih Občine </w:t>
      </w:r>
      <w:r>
        <w:rPr>
          <w:rFonts w:eastAsia="Times New Roman" w:cs="Times New Roman"/>
          <w:color w:val="000000"/>
          <w:sz w:val="24"/>
          <w:szCs w:val="24"/>
          <w:lang w:eastAsia="sl-SI"/>
        </w:rPr>
        <w:t>Dobrovnik</w:t>
      </w:r>
      <w:r w:rsidRPr="00E52D32">
        <w:rPr>
          <w:rFonts w:eastAsia="Times New Roman" w:cs="Times New Roman"/>
          <w:color w:val="000000"/>
          <w:sz w:val="24"/>
          <w:szCs w:val="24"/>
          <w:lang w:eastAsia="sl-SI"/>
        </w:rPr>
        <w:t>.</w:t>
      </w:r>
    </w:p>
    <w:p w:rsidR="00FB6177" w:rsidRDefault="00FB6177" w:rsidP="00FB6177">
      <w:pPr>
        <w:spacing w:after="0" w:line="240" w:lineRule="auto"/>
        <w:rPr>
          <w:rFonts w:eastAsia="Times New Roman" w:cs="Times New Roman"/>
          <w:color w:val="000000"/>
          <w:sz w:val="24"/>
          <w:szCs w:val="24"/>
          <w:lang w:eastAsia="sl-SI"/>
        </w:rPr>
      </w:pPr>
    </w:p>
    <w:p w:rsidR="007C1092" w:rsidRDefault="007C1092" w:rsidP="00470982">
      <w:pPr>
        <w:spacing w:after="0" w:line="240" w:lineRule="auto"/>
        <w:jc w:val="both"/>
      </w:pPr>
      <w:r w:rsidRPr="00E52D32">
        <w:rPr>
          <w:rFonts w:eastAsia="Times New Roman" w:cs="Times New Roman"/>
          <w:color w:val="000000"/>
          <w:sz w:val="24"/>
          <w:szCs w:val="24"/>
          <w:lang w:eastAsia="sl-SI"/>
        </w:rPr>
        <w:t>Prosilci, ki se želijo prijaviti na razpis za dodelitev neprofitnih stanovanj v najem, dobijo</w:t>
      </w:r>
      <w:r w:rsidR="00FB6177">
        <w:rPr>
          <w:rFonts w:eastAsia="Times New Roman" w:cs="Times New Roman"/>
          <w:color w:val="000000"/>
          <w:sz w:val="24"/>
          <w:szCs w:val="24"/>
          <w:lang w:eastAsia="sl-SI"/>
        </w:rPr>
        <w:t xml:space="preserve"> </w:t>
      </w:r>
      <w:r w:rsidRPr="00E52D32">
        <w:rPr>
          <w:rFonts w:eastAsia="Times New Roman" w:cs="Times New Roman"/>
          <w:color w:val="000000"/>
          <w:sz w:val="24"/>
          <w:szCs w:val="24"/>
          <w:lang w:eastAsia="sl-SI"/>
        </w:rPr>
        <w:t xml:space="preserve">obrazec vloge, s katerim se prijavijo na razpis, osebno na sedežu Občine </w:t>
      </w:r>
      <w:r w:rsidR="004F42F8">
        <w:rPr>
          <w:rFonts w:eastAsia="Times New Roman" w:cs="Times New Roman"/>
          <w:color w:val="000000"/>
          <w:sz w:val="24"/>
          <w:szCs w:val="24"/>
          <w:lang w:eastAsia="sl-SI"/>
        </w:rPr>
        <w:t>Dobrovnik</w:t>
      </w:r>
      <w:r w:rsidR="002E1C46">
        <w:rPr>
          <w:rFonts w:eastAsia="Times New Roman" w:cs="Times New Roman"/>
          <w:color w:val="000000"/>
          <w:sz w:val="24"/>
          <w:szCs w:val="24"/>
          <w:lang w:eastAsia="sl-SI"/>
        </w:rPr>
        <w:t>.</w:t>
      </w:r>
    </w:p>
    <w:p w:rsidR="00470982" w:rsidRPr="00E52D32" w:rsidRDefault="00470982" w:rsidP="00470982">
      <w:pPr>
        <w:spacing w:after="0" w:line="240" w:lineRule="auto"/>
        <w:jc w:val="both"/>
        <w:rPr>
          <w:rFonts w:eastAsia="Times New Roman" w:cs="Times New Roman"/>
          <w:color w:val="000000"/>
          <w:sz w:val="24"/>
          <w:szCs w:val="24"/>
          <w:lang w:eastAsia="sl-SI"/>
        </w:rPr>
      </w:pPr>
    </w:p>
    <w:p w:rsidR="007C1092" w:rsidRPr="00E52D32" w:rsidRDefault="007C1092" w:rsidP="004F42F8">
      <w:pPr>
        <w:spacing w:after="0" w:line="240" w:lineRule="auto"/>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 </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 4.2. ROK ZA ODDAJO VLOG</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 </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xml:space="preserve">Ob vložitvi vloge so prosilci dolžni plačati upravno takso v višini 4,54 EUR za vlogo in 18,12 EUR za izdajo odločbe po tarifni številki 1 in 3 taksne tarife Zakona o upravnih taksah (Ur. list RS, št. 106/10-UPB5), kar znaša 22,66 EUR. Upravno takso v znesku 22,66 EUR se nakaže s plačilnim nalogom na transakcijski račun za plačilo takse številka: </w:t>
      </w:r>
      <w:r w:rsidR="00B90114">
        <w:rPr>
          <w:rFonts w:eastAsia="Times New Roman" w:cs="Times New Roman"/>
          <w:color w:val="000000"/>
          <w:sz w:val="24"/>
          <w:szCs w:val="24"/>
          <w:lang w:eastAsia="sl-SI"/>
        </w:rPr>
        <w:t>SI56 0110 0556 0309 111</w:t>
      </w:r>
      <w:r w:rsidR="006F4DE0" w:rsidRPr="00626DAC">
        <w:rPr>
          <w:rFonts w:eastAsia="Times New Roman" w:cs="Times New Roman"/>
          <w:color w:val="000000"/>
          <w:sz w:val="24"/>
          <w:szCs w:val="24"/>
          <w:lang w:eastAsia="sl-SI"/>
        </w:rPr>
        <w:t xml:space="preserve"> </w:t>
      </w:r>
      <w:r w:rsidR="00726C1E" w:rsidRPr="00626DAC">
        <w:rPr>
          <w:rFonts w:eastAsia="Times New Roman" w:cs="Times New Roman"/>
          <w:color w:val="000000"/>
          <w:sz w:val="24"/>
          <w:szCs w:val="24"/>
          <w:lang w:eastAsia="sl-SI"/>
        </w:rPr>
        <w:t>sklic</w:t>
      </w:r>
      <w:r w:rsidR="006F4DE0" w:rsidRPr="00626DAC">
        <w:t xml:space="preserve"> </w:t>
      </w:r>
      <w:r w:rsidR="00B90114">
        <w:rPr>
          <w:rFonts w:eastAsia="Times New Roman" w:cs="Times New Roman"/>
          <w:color w:val="000000"/>
          <w:sz w:val="24"/>
          <w:szCs w:val="24"/>
          <w:lang w:eastAsia="sl-SI"/>
        </w:rPr>
        <w:t>SI11 76554-7111002</w:t>
      </w:r>
      <w:r w:rsidR="006F4DE0" w:rsidRPr="00626DAC">
        <w:rPr>
          <w:rFonts w:eastAsia="Times New Roman" w:cs="Times New Roman"/>
          <w:color w:val="000000"/>
          <w:sz w:val="24"/>
          <w:szCs w:val="24"/>
          <w:lang w:eastAsia="sl-SI"/>
        </w:rPr>
        <w:t>-</w:t>
      </w:r>
      <w:r w:rsidRPr="00626DAC">
        <w:rPr>
          <w:rFonts w:eastAsia="Times New Roman" w:cs="Times New Roman"/>
          <w:color w:val="000000"/>
          <w:sz w:val="24"/>
          <w:szCs w:val="24"/>
          <w:lang w:eastAsia="sl-SI"/>
        </w:rPr>
        <w:t xml:space="preserve">Občinske upravne takse, </w:t>
      </w:r>
      <w:r w:rsidR="00DB5C8C" w:rsidRPr="00626DAC">
        <w:rPr>
          <w:rFonts w:eastAsia="Times New Roman" w:cs="Times New Roman"/>
          <w:color w:val="000000"/>
          <w:sz w:val="24"/>
          <w:szCs w:val="24"/>
          <w:lang w:eastAsia="sl-SI"/>
        </w:rPr>
        <w:t>Občina Dobrov</w:t>
      </w:r>
      <w:r w:rsidR="00DB5C8C" w:rsidRPr="0055181D">
        <w:rPr>
          <w:rFonts w:eastAsia="Times New Roman" w:cs="Times New Roman"/>
          <w:color w:val="000000"/>
          <w:sz w:val="24"/>
          <w:szCs w:val="24"/>
          <w:lang w:eastAsia="sl-SI"/>
        </w:rPr>
        <w:t>nik</w:t>
      </w:r>
      <w:r w:rsidRPr="00E52D32">
        <w:rPr>
          <w:rFonts w:eastAsia="Times New Roman" w:cs="Times New Roman"/>
          <w:color w:val="000000"/>
          <w:sz w:val="24"/>
          <w:szCs w:val="24"/>
          <w:lang w:eastAsia="sl-SI"/>
        </w:rPr>
        <w:t>, katerega fotokopijo se nalepi na vlogo.</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Taksni zavezanci v slabih premoženjskih razmerah lahko zahtevajo oprostitev plačila takse, če izpolnjujejo zahtevane kriterije po 25. členu Zakona o upravnih taksah, s tem da status dokažejo s pravnomočno odločbo Centra za socialno delo ali drugimi dokazili.</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4F42F8" w:rsidRDefault="007C1092" w:rsidP="00FB6177">
      <w:pPr>
        <w:spacing w:after="0" w:line="240" w:lineRule="auto"/>
        <w:jc w:val="both"/>
        <w:rPr>
          <w:rFonts w:eastAsia="Times New Roman" w:cs="Times New Roman"/>
          <w:b/>
          <w:bCs/>
          <w:color w:val="000000"/>
          <w:sz w:val="24"/>
          <w:szCs w:val="24"/>
          <w:lang w:eastAsia="sl-SI"/>
        </w:rPr>
      </w:pPr>
      <w:r w:rsidRPr="00E52D32">
        <w:rPr>
          <w:rFonts w:eastAsia="Times New Roman" w:cs="Times New Roman"/>
          <w:color w:val="000000"/>
          <w:sz w:val="24"/>
          <w:szCs w:val="24"/>
          <w:lang w:eastAsia="sl-SI"/>
        </w:rPr>
        <w:t xml:space="preserve">Vlogo z dokazilom o plačani upravni taksi prosilci oddajo osebno na sedežu Občine </w:t>
      </w:r>
      <w:r w:rsidR="004F42F8">
        <w:rPr>
          <w:rFonts w:eastAsia="Times New Roman" w:cs="Times New Roman"/>
          <w:color w:val="000000"/>
          <w:sz w:val="24"/>
          <w:szCs w:val="24"/>
          <w:lang w:eastAsia="sl-SI"/>
        </w:rPr>
        <w:t>Dobrovnik</w:t>
      </w:r>
      <w:r w:rsidRPr="00E52D32">
        <w:rPr>
          <w:rFonts w:eastAsia="Times New Roman" w:cs="Times New Roman"/>
          <w:color w:val="000000"/>
          <w:sz w:val="24"/>
          <w:szCs w:val="24"/>
          <w:lang w:eastAsia="sl-SI"/>
        </w:rPr>
        <w:t xml:space="preserve"> ali pošljejo po pošti (priporočeno</w:t>
      </w:r>
      <w:r w:rsidRPr="00626DAC">
        <w:rPr>
          <w:rFonts w:eastAsia="Times New Roman" w:cs="Times New Roman"/>
          <w:color w:val="000000"/>
          <w:sz w:val="24"/>
          <w:szCs w:val="24"/>
          <w:lang w:eastAsia="sl-SI"/>
        </w:rPr>
        <w:t xml:space="preserve">), </w:t>
      </w:r>
      <w:r w:rsidR="00626DAC" w:rsidRPr="00626DAC">
        <w:rPr>
          <w:rFonts w:eastAsia="Times New Roman" w:cs="Times New Roman"/>
          <w:color w:val="000000"/>
          <w:sz w:val="24"/>
          <w:szCs w:val="24"/>
          <w:lang w:eastAsia="sl-SI"/>
        </w:rPr>
        <w:t xml:space="preserve">od objave </w:t>
      </w:r>
      <w:r w:rsidR="00626DAC">
        <w:rPr>
          <w:rFonts w:eastAsia="Times New Roman" w:cs="Times New Roman"/>
          <w:color w:val="000000"/>
          <w:sz w:val="24"/>
          <w:szCs w:val="24"/>
          <w:lang w:eastAsia="sl-SI"/>
        </w:rPr>
        <w:t xml:space="preserve">javnega razpisa </w:t>
      </w:r>
      <w:r w:rsidR="00626DAC" w:rsidRPr="00626DAC">
        <w:rPr>
          <w:rFonts w:eastAsia="Times New Roman" w:cs="Times New Roman"/>
          <w:color w:val="000000"/>
          <w:sz w:val="24"/>
          <w:szCs w:val="24"/>
          <w:lang w:eastAsia="sl-SI"/>
        </w:rPr>
        <w:t>do vključno dne</w:t>
      </w:r>
      <w:r w:rsidRPr="00626DAC">
        <w:rPr>
          <w:rFonts w:eastAsia="Times New Roman" w:cs="Times New Roman"/>
          <w:color w:val="000000"/>
          <w:sz w:val="24"/>
          <w:szCs w:val="24"/>
          <w:lang w:eastAsia="sl-SI"/>
        </w:rPr>
        <w:t xml:space="preserve"> </w:t>
      </w:r>
      <w:r w:rsidR="005C5898">
        <w:rPr>
          <w:rFonts w:eastAsia="Times New Roman" w:cs="Times New Roman"/>
          <w:b/>
          <w:bCs/>
          <w:color w:val="000000"/>
          <w:sz w:val="24"/>
          <w:szCs w:val="24"/>
          <w:lang w:eastAsia="sl-SI"/>
        </w:rPr>
        <w:t>23.05.2016</w:t>
      </w:r>
      <w:r w:rsidR="004F42F8" w:rsidRPr="002F1B23">
        <w:rPr>
          <w:rFonts w:eastAsia="Times New Roman" w:cs="Times New Roman"/>
          <w:bCs/>
          <w:color w:val="000000"/>
          <w:sz w:val="24"/>
          <w:szCs w:val="24"/>
          <w:lang w:eastAsia="sl-SI"/>
        </w:rPr>
        <w:t>.</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Če bo prosilec oddal nepopolno vlogo, bo pozvan, da vlogo v določenem roku dopolni z manjkajočimi listinami. Vloge prosilcev, ki v roku ne bodo dopolnjene, in vloge, oddane po zaključku razpisnega roka, bodo s sklepom zavržene.</w:t>
      </w:r>
    </w:p>
    <w:p w:rsidR="007C1092" w:rsidRDefault="007C1092" w:rsidP="00FB6177">
      <w:pPr>
        <w:spacing w:after="0" w:line="240" w:lineRule="auto"/>
        <w:jc w:val="both"/>
        <w:rPr>
          <w:rFonts w:eastAsia="Times New Roman" w:cs="Times New Roman"/>
          <w:b/>
          <w:bCs/>
          <w:color w:val="000000"/>
          <w:sz w:val="24"/>
          <w:szCs w:val="24"/>
          <w:lang w:eastAsia="sl-SI"/>
        </w:rPr>
      </w:pPr>
      <w:r w:rsidRPr="00E52D32">
        <w:rPr>
          <w:rFonts w:eastAsia="Times New Roman" w:cs="Times New Roman"/>
          <w:b/>
          <w:bCs/>
          <w:color w:val="000000"/>
          <w:sz w:val="24"/>
          <w:szCs w:val="24"/>
          <w:lang w:eastAsia="sl-SI"/>
        </w:rPr>
        <w:t> </w:t>
      </w:r>
    </w:p>
    <w:p w:rsidR="00FB6177" w:rsidRPr="00E52D32" w:rsidRDefault="00FB6177" w:rsidP="00FB6177">
      <w:pPr>
        <w:spacing w:after="0" w:line="240" w:lineRule="auto"/>
        <w:jc w:val="both"/>
        <w:rPr>
          <w:rFonts w:eastAsia="Times New Roman" w:cs="Times New Roman"/>
          <w:color w:val="000000"/>
          <w:sz w:val="24"/>
          <w:szCs w:val="24"/>
          <w:lang w:eastAsia="sl-SI"/>
        </w:rPr>
      </w:pP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4.3. PREDLOŽITEV LISTINSKIH DOKAZIL</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FB6177"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K vlogi za pridobitev neprofitnih stanovanj v najem morajo prosilci priložiti listine navedene po</w:t>
      </w:r>
      <w:r w:rsidR="00FB6177">
        <w:rPr>
          <w:rFonts w:eastAsia="Times New Roman" w:cs="Times New Roman"/>
          <w:color w:val="000000"/>
          <w:sz w:val="24"/>
          <w:szCs w:val="24"/>
          <w:lang w:eastAsia="sl-SI"/>
        </w:rPr>
        <w:t>d točko</w:t>
      </w:r>
      <w:r w:rsidRPr="00E52D32">
        <w:rPr>
          <w:rFonts w:eastAsia="Times New Roman" w:cs="Times New Roman"/>
          <w:color w:val="000000"/>
          <w:sz w:val="24"/>
          <w:szCs w:val="24"/>
          <w:lang w:eastAsia="sl-SI"/>
        </w:rPr>
        <w:t xml:space="preserve"> 1 in 2</w:t>
      </w:r>
      <w:r w:rsidR="00FB6177">
        <w:rPr>
          <w:rFonts w:eastAsia="Times New Roman" w:cs="Times New Roman"/>
          <w:color w:val="000000"/>
          <w:sz w:val="24"/>
          <w:szCs w:val="24"/>
          <w:lang w:eastAsia="sl-SI"/>
        </w:rPr>
        <w:t>,</w:t>
      </w:r>
      <w:r w:rsidRPr="00E52D32">
        <w:rPr>
          <w:rFonts w:eastAsia="Times New Roman" w:cs="Times New Roman"/>
          <w:color w:val="000000"/>
          <w:sz w:val="24"/>
          <w:szCs w:val="24"/>
          <w:lang w:eastAsia="sl-SI"/>
        </w:rPr>
        <w:t xml:space="preserve"> druge listine pa, če se nanašajo na njihov primer in/ali na njihovi podlagi uveljavljajo dodatne točke. V primeru, da prosilec ki uveljavlja dodatne točke, ustreznih prilog ne priloži, bo pozvan k dopolnitvi. Če vloge ne dopolni, bo vloga obravnavana, kot da ni uveljavljal dodatnih točk.</w:t>
      </w:r>
      <w:r w:rsidR="00FB6177">
        <w:rPr>
          <w:rFonts w:eastAsia="Times New Roman" w:cs="Times New Roman"/>
          <w:color w:val="000000"/>
          <w:sz w:val="24"/>
          <w:szCs w:val="24"/>
          <w:lang w:eastAsia="sl-SI"/>
        </w:rPr>
        <w:t xml:space="preserve"> </w:t>
      </w:r>
    </w:p>
    <w:p w:rsidR="007C1092" w:rsidRDefault="00FB6177" w:rsidP="00FB6177">
      <w:pPr>
        <w:spacing w:after="0" w:line="240" w:lineRule="auto"/>
        <w:jc w:val="both"/>
        <w:rPr>
          <w:rFonts w:eastAsia="Times New Roman" w:cs="Times New Roman"/>
          <w:color w:val="000000"/>
          <w:sz w:val="24"/>
          <w:szCs w:val="24"/>
          <w:lang w:eastAsia="sl-SI"/>
        </w:rPr>
      </w:pPr>
      <w:r>
        <w:rPr>
          <w:rFonts w:eastAsia="Times New Roman" w:cs="Times New Roman"/>
          <w:color w:val="000000"/>
          <w:sz w:val="24"/>
          <w:szCs w:val="24"/>
          <w:lang w:eastAsia="sl-SI"/>
        </w:rPr>
        <w:t>Seznam listin:</w:t>
      </w:r>
    </w:p>
    <w:p w:rsidR="007C1092" w:rsidRPr="004F42F8" w:rsidRDefault="007C1092" w:rsidP="00FB6177">
      <w:pPr>
        <w:pStyle w:val="Odstavekseznama"/>
        <w:numPr>
          <w:ilvl w:val="0"/>
          <w:numId w:val="7"/>
        </w:numPr>
        <w:spacing w:after="0" w:line="240" w:lineRule="auto"/>
        <w:ind w:left="426"/>
        <w:jc w:val="both"/>
        <w:rPr>
          <w:rFonts w:eastAsia="Times New Roman" w:cs="Times New Roman"/>
          <w:color w:val="000000"/>
          <w:sz w:val="24"/>
          <w:szCs w:val="24"/>
          <w:lang w:eastAsia="sl-SI"/>
        </w:rPr>
      </w:pPr>
      <w:r w:rsidRPr="004F42F8">
        <w:rPr>
          <w:rFonts w:eastAsia="Times New Roman" w:cs="Times New Roman"/>
          <w:color w:val="000000"/>
          <w:sz w:val="24"/>
          <w:szCs w:val="24"/>
          <w:lang w:eastAsia="sl-SI"/>
        </w:rPr>
        <w:t xml:space="preserve">Izpolnjen obrazec vloge za dodelitev neprofitnih stanovanj v najem. Izjavo o premoženjskem stanju prosilca in članov gospodinjstva, izjavo o vrednosti drugega premoženja in izjavo, s katero prosilec in drugi polnoletni člani gospodinjstva dovoljujejo vpogled v svoje osebne podatke pri drugih upravljavcih zbirk podatkov. </w:t>
      </w:r>
    </w:p>
    <w:p w:rsidR="007C1092" w:rsidRPr="004F42F8" w:rsidRDefault="007C1092" w:rsidP="00FB6177">
      <w:pPr>
        <w:pStyle w:val="Odstavekseznama"/>
        <w:numPr>
          <w:ilvl w:val="0"/>
          <w:numId w:val="7"/>
        </w:numPr>
        <w:spacing w:after="0" w:line="240" w:lineRule="auto"/>
        <w:ind w:left="426"/>
        <w:jc w:val="both"/>
        <w:rPr>
          <w:rFonts w:eastAsia="Times New Roman" w:cs="Times New Roman"/>
          <w:color w:val="000000"/>
          <w:sz w:val="24"/>
          <w:szCs w:val="24"/>
          <w:lang w:eastAsia="sl-SI"/>
        </w:rPr>
      </w:pPr>
      <w:r w:rsidRPr="004F42F8">
        <w:rPr>
          <w:rFonts w:eastAsia="Times New Roman" w:cs="Times New Roman"/>
          <w:color w:val="000000"/>
          <w:sz w:val="24"/>
          <w:szCs w:val="24"/>
          <w:lang w:eastAsia="sl-SI"/>
        </w:rPr>
        <w:t>Potrdila o neto dohodku gospodinjstva v obdobju od 1.1.201</w:t>
      </w:r>
      <w:r w:rsidR="00B90114">
        <w:rPr>
          <w:rFonts w:eastAsia="Times New Roman" w:cs="Times New Roman"/>
          <w:color w:val="000000"/>
          <w:sz w:val="24"/>
          <w:szCs w:val="24"/>
          <w:lang w:eastAsia="sl-SI"/>
        </w:rPr>
        <w:t>5</w:t>
      </w:r>
      <w:r w:rsidRPr="004F42F8">
        <w:rPr>
          <w:rFonts w:eastAsia="Times New Roman" w:cs="Times New Roman"/>
          <w:color w:val="000000"/>
          <w:sz w:val="24"/>
          <w:szCs w:val="24"/>
          <w:lang w:eastAsia="sl-SI"/>
        </w:rPr>
        <w:t xml:space="preserve"> do 31.12.201</w:t>
      </w:r>
      <w:r w:rsidR="00B90114">
        <w:rPr>
          <w:rFonts w:eastAsia="Times New Roman" w:cs="Times New Roman"/>
          <w:color w:val="000000"/>
          <w:sz w:val="24"/>
          <w:szCs w:val="24"/>
          <w:lang w:eastAsia="sl-SI"/>
        </w:rPr>
        <w:t>5</w:t>
      </w:r>
      <w:r w:rsidRPr="004F42F8">
        <w:rPr>
          <w:rFonts w:eastAsia="Times New Roman" w:cs="Times New Roman"/>
          <w:color w:val="000000"/>
          <w:sz w:val="24"/>
          <w:szCs w:val="24"/>
          <w:lang w:eastAsia="sl-SI"/>
        </w:rPr>
        <w:t xml:space="preserve">, ki so sestavni del vloge (za dohodek se štejejo vsi prejemki, ki so vir dohodnine: osebni </w:t>
      </w:r>
      <w:r w:rsidRPr="004F42F8">
        <w:rPr>
          <w:rFonts w:eastAsia="Times New Roman" w:cs="Times New Roman"/>
          <w:color w:val="000000"/>
          <w:sz w:val="24"/>
          <w:szCs w:val="24"/>
          <w:lang w:eastAsia="sl-SI"/>
        </w:rPr>
        <w:lastRenderedPageBreak/>
        <w:t>dohodek, pokojnina, dohodek iz dela preko študentskega servisa, invalidnina, preživnina za otroka, dohodek iz dejavnosti itd.) ter potrdilo o neto občasnih dohodkih (regres). Kot dohodek se ne šteje dodatek za pomoč in postrežbo, otroški dodatek, drugi prejemki za nego in pomoč, dodatek za nego otroka, štipendije, stroški prevoza na delo in prehrane med delom, dohodki od občasnega dela invalidov, ki so vključeni v institucionalno varstvo, sredstva za odpravo posledic elementarne nesreče</w:t>
      </w:r>
    </w:p>
    <w:p w:rsidR="004F42F8" w:rsidRDefault="007C1092" w:rsidP="00FB6177">
      <w:pPr>
        <w:pStyle w:val="Odstavekseznama"/>
        <w:numPr>
          <w:ilvl w:val="0"/>
          <w:numId w:val="7"/>
        </w:numPr>
        <w:spacing w:after="0" w:line="240" w:lineRule="auto"/>
        <w:ind w:left="426"/>
        <w:jc w:val="both"/>
        <w:rPr>
          <w:rFonts w:eastAsia="Times New Roman" w:cs="Times New Roman"/>
          <w:color w:val="000000"/>
          <w:sz w:val="24"/>
          <w:szCs w:val="24"/>
          <w:lang w:eastAsia="sl-SI"/>
        </w:rPr>
      </w:pPr>
      <w:r w:rsidRPr="004F42F8">
        <w:rPr>
          <w:rFonts w:eastAsia="Times New Roman" w:cs="Times New Roman"/>
          <w:color w:val="000000"/>
          <w:sz w:val="24"/>
          <w:szCs w:val="24"/>
          <w:lang w:eastAsia="sl-SI"/>
        </w:rPr>
        <w:t>Odločbo Centra za socialno delo v primeru prejemanja denarne socialne pomoči in potrdilo o prejemanju preživnine za otroke.</w:t>
      </w:r>
    </w:p>
    <w:p w:rsidR="004F42F8" w:rsidRDefault="007C1092" w:rsidP="00FB6177">
      <w:pPr>
        <w:pStyle w:val="Odstavekseznama"/>
        <w:numPr>
          <w:ilvl w:val="0"/>
          <w:numId w:val="7"/>
        </w:numPr>
        <w:spacing w:after="0" w:line="240" w:lineRule="auto"/>
        <w:ind w:left="426"/>
        <w:jc w:val="both"/>
        <w:rPr>
          <w:rFonts w:eastAsia="Times New Roman" w:cs="Times New Roman"/>
          <w:color w:val="000000"/>
          <w:sz w:val="24"/>
          <w:szCs w:val="24"/>
          <w:lang w:eastAsia="sl-SI"/>
        </w:rPr>
      </w:pPr>
      <w:r w:rsidRPr="004F42F8">
        <w:rPr>
          <w:rFonts w:eastAsia="Times New Roman" w:cs="Times New Roman"/>
          <w:color w:val="000000"/>
          <w:sz w:val="24"/>
          <w:szCs w:val="24"/>
          <w:lang w:eastAsia="sl-SI"/>
        </w:rPr>
        <w:t>Potrdilo o nezaposlenosti prosilca, njegovega zakonskega ali izven</w:t>
      </w:r>
      <w:r w:rsidR="00DB4B21" w:rsidRPr="004F42F8">
        <w:rPr>
          <w:rFonts w:eastAsia="Times New Roman" w:cs="Times New Roman"/>
          <w:color w:val="000000"/>
          <w:sz w:val="24"/>
          <w:szCs w:val="24"/>
          <w:lang w:eastAsia="sl-SI"/>
        </w:rPr>
        <w:t xml:space="preserve"> </w:t>
      </w:r>
      <w:r w:rsidRPr="004F42F8">
        <w:rPr>
          <w:rFonts w:eastAsia="Times New Roman" w:cs="Times New Roman"/>
          <w:color w:val="000000"/>
          <w:sz w:val="24"/>
          <w:szCs w:val="24"/>
          <w:lang w:eastAsia="sl-SI"/>
        </w:rPr>
        <w:t>zakonskega partnerja oziroma drugega družinskega člana.</w:t>
      </w:r>
    </w:p>
    <w:p w:rsidR="004F42F8" w:rsidRDefault="007C1092" w:rsidP="00FB6177">
      <w:pPr>
        <w:pStyle w:val="Odstavekseznama"/>
        <w:numPr>
          <w:ilvl w:val="0"/>
          <w:numId w:val="7"/>
        </w:numPr>
        <w:spacing w:after="0" w:line="240" w:lineRule="auto"/>
        <w:ind w:left="426"/>
        <w:jc w:val="both"/>
        <w:rPr>
          <w:rFonts w:eastAsia="Times New Roman" w:cs="Times New Roman"/>
          <w:color w:val="000000"/>
          <w:sz w:val="24"/>
          <w:szCs w:val="24"/>
          <w:lang w:eastAsia="sl-SI"/>
        </w:rPr>
      </w:pPr>
      <w:r w:rsidRPr="004F42F8">
        <w:rPr>
          <w:rFonts w:eastAsia="Times New Roman" w:cs="Times New Roman"/>
          <w:color w:val="000000"/>
          <w:sz w:val="24"/>
          <w:szCs w:val="24"/>
          <w:lang w:eastAsia="sl-SI"/>
        </w:rPr>
        <w:t>Potrdilo delodajalca o delovni dobi ali kopija delovne knjižice.</w:t>
      </w:r>
    </w:p>
    <w:p w:rsidR="007C1092" w:rsidRDefault="007C1092" w:rsidP="00FB6177">
      <w:pPr>
        <w:pStyle w:val="Odstavekseznama"/>
        <w:numPr>
          <w:ilvl w:val="0"/>
          <w:numId w:val="7"/>
        </w:numPr>
        <w:spacing w:after="0" w:line="240" w:lineRule="auto"/>
        <w:ind w:left="426"/>
        <w:jc w:val="both"/>
        <w:rPr>
          <w:rFonts w:eastAsia="Times New Roman" w:cs="Times New Roman"/>
          <w:color w:val="000000"/>
          <w:sz w:val="24"/>
          <w:szCs w:val="24"/>
          <w:lang w:eastAsia="sl-SI"/>
        </w:rPr>
      </w:pPr>
      <w:r w:rsidRPr="004F42F8">
        <w:rPr>
          <w:rFonts w:eastAsia="Times New Roman" w:cs="Times New Roman"/>
          <w:color w:val="000000"/>
          <w:sz w:val="24"/>
          <w:szCs w:val="24"/>
          <w:lang w:eastAsia="sl-SI"/>
        </w:rPr>
        <w:t xml:space="preserve">Veljavno dokazilo o stanovanjskem statusu: opis bivalnih razmer, če je prosilec brez stanovanja; najemna ali </w:t>
      </w:r>
      <w:proofErr w:type="spellStart"/>
      <w:r w:rsidRPr="004F42F8">
        <w:rPr>
          <w:rFonts w:eastAsia="Times New Roman" w:cs="Times New Roman"/>
          <w:color w:val="000000"/>
          <w:sz w:val="24"/>
          <w:szCs w:val="24"/>
          <w:lang w:eastAsia="sl-SI"/>
        </w:rPr>
        <w:t>podnajemna</w:t>
      </w:r>
      <w:proofErr w:type="spellEnd"/>
      <w:r w:rsidRPr="004F42F8">
        <w:rPr>
          <w:rFonts w:eastAsia="Times New Roman" w:cs="Times New Roman"/>
          <w:color w:val="000000"/>
          <w:sz w:val="24"/>
          <w:szCs w:val="24"/>
          <w:lang w:eastAsia="sl-SI"/>
        </w:rPr>
        <w:t xml:space="preserve"> pogodba; dokazilo o bivanju pri starših ali sorodnikih pridobi </w:t>
      </w:r>
      <w:proofErr w:type="spellStart"/>
      <w:r w:rsidRPr="004F42F8">
        <w:rPr>
          <w:rFonts w:eastAsia="Times New Roman" w:cs="Times New Roman"/>
          <w:color w:val="000000"/>
          <w:sz w:val="24"/>
          <w:szCs w:val="24"/>
          <w:lang w:eastAsia="sl-SI"/>
        </w:rPr>
        <w:t>razpisnik</w:t>
      </w:r>
      <w:proofErr w:type="spellEnd"/>
      <w:r w:rsidRPr="004F42F8">
        <w:rPr>
          <w:rFonts w:eastAsia="Times New Roman" w:cs="Times New Roman"/>
          <w:color w:val="000000"/>
          <w:sz w:val="24"/>
          <w:szCs w:val="24"/>
          <w:lang w:eastAsia="sl-SI"/>
        </w:rPr>
        <w:t>.</w:t>
      </w:r>
    </w:p>
    <w:p w:rsidR="004F42F8" w:rsidRPr="000C43CC" w:rsidRDefault="007C1092" w:rsidP="00FB6177">
      <w:pPr>
        <w:pStyle w:val="Odstavekseznama"/>
        <w:numPr>
          <w:ilvl w:val="0"/>
          <w:numId w:val="7"/>
        </w:numPr>
        <w:spacing w:after="0" w:line="240" w:lineRule="auto"/>
        <w:ind w:left="426"/>
        <w:jc w:val="both"/>
        <w:rPr>
          <w:rFonts w:eastAsia="Times New Roman" w:cs="Times New Roman"/>
          <w:color w:val="000000"/>
          <w:sz w:val="24"/>
          <w:szCs w:val="24"/>
          <w:lang w:eastAsia="sl-SI"/>
        </w:rPr>
      </w:pPr>
      <w:r w:rsidRPr="000C43CC">
        <w:rPr>
          <w:rFonts w:eastAsia="Times New Roman" w:cs="Times New Roman"/>
          <w:color w:val="000000"/>
          <w:sz w:val="24"/>
          <w:szCs w:val="24"/>
          <w:lang w:eastAsia="sl-SI"/>
        </w:rPr>
        <w:t xml:space="preserve">V primeru bivanja v neprimernem stanovanju dokazilo o kvaliteti bivanja – stanovanje ovrednoteno z največ 110 točkami (točkovalni zapisnik ali opis kvalitete stanovanja: leto izgradnje, vlažno, kletno, dotrajane instalacije ipd.). </w:t>
      </w:r>
    </w:p>
    <w:p w:rsidR="000C43CC" w:rsidRDefault="007C1092" w:rsidP="00FB6177">
      <w:pPr>
        <w:pStyle w:val="Odstavekseznama"/>
        <w:numPr>
          <w:ilvl w:val="0"/>
          <w:numId w:val="7"/>
        </w:numPr>
        <w:spacing w:after="0" w:line="240" w:lineRule="auto"/>
        <w:ind w:left="426"/>
        <w:jc w:val="both"/>
        <w:rPr>
          <w:rFonts w:eastAsia="Times New Roman" w:cs="Times New Roman"/>
          <w:color w:val="000000"/>
          <w:sz w:val="24"/>
          <w:szCs w:val="24"/>
          <w:lang w:eastAsia="sl-SI"/>
        </w:rPr>
      </w:pPr>
      <w:r w:rsidRPr="000C43CC">
        <w:rPr>
          <w:rFonts w:eastAsia="Times New Roman" w:cs="Times New Roman"/>
          <w:color w:val="000000"/>
          <w:sz w:val="24"/>
          <w:szCs w:val="24"/>
          <w:lang w:eastAsia="sl-SI"/>
        </w:rPr>
        <w:t>Fotokopija prometnega dovoljenja.</w:t>
      </w:r>
    </w:p>
    <w:p w:rsidR="000C43CC" w:rsidRDefault="007C1092" w:rsidP="00FB6177">
      <w:pPr>
        <w:pStyle w:val="Odstavekseznama"/>
        <w:numPr>
          <w:ilvl w:val="0"/>
          <w:numId w:val="7"/>
        </w:numPr>
        <w:spacing w:after="0" w:line="240" w:lineRule="auto"/>
        <w:ind w:left="426"/>
        <w:jc w:val="both"/>
        <w:rPr>
          <w:rFonts w:eastAsia="Times New Roman" w:cs="Times New Roman"/>
          <w:color w:val="000000"/>
          <w:sz w:val="24"/>
          <w:szCs w:val="24"/>
          <w:lang w:eastAsia="sl-SI"/>
        </w:rPr>
      </w:pPr>
      <w:r w:rsidRPr="000C43CC">
        <w:rPr>
          <w:rFonts w:eastAsia="Times New Roman" w:cs="Times New Roman"/>
          <w:color w:val="000000"/>
          <w:sz w:val="24"/>
          <w:szCs w:val="24"/>
          <w:lang w:eastAsia="sl-SI"/>
        </w:rPr>
        <w:t>V primeru utesnjenosti – navedba stanovanjske površine z opisom posameznih prostorov in navedbo površin ter navedbo števila oseb, ki posamezne prostore uporabljajo.</w:t>
      </w:r>
    </w:p>
    <w:p w:rsidR="000C43CC" w:rsidRDefault="007C1092" w:rsidP="00FB6177">
      <w:pPr>
        <w:pStyle w:val="Odstavekseznama"/>
        <w:numPr>
          <w:ilvl w:val="0"/>
          <w:numId w:val="7"/>
        </w:numPr>
        <w:spacing w:after="0" w:line="240" w:lineRule="auto"/>
        <w:ind w:left="426"/>
        <w:jc w:val="both"/>
        <w:rPr>
          <w:rFonts w:eastAsia="Times New Roman" w:cs="Times New Roman"/>
          <w:color w:val="000000"/>
          <w:sz w:val="24"/>
          <w:szCs w:val="24"/>
          <w:lang w:eastAsia="sl-SI"/>
        </w:rPr>
      </w:pPr>
      <w:r w:rsidRPr="000C43CC">
        <w:rPr>
          <w:rFonts w:eastAsia="Times New Roman" w:cs="Times New Roman"/>
          <w:color w:val="000000"/>
          <w:sz w:val="24"/>
          <w:szCs w:val="24"/>
          <w:lang w:eastAsia="sl-SI"/>
        </w:rPr>
        <w:t>Izjavo o obstoju izven</w:t>
      </w:r>
      <w:r w:rsidR="00DB4B21" w:rsidRPr="000C43CC">
        <w:rPr>
          <w:rFonts w:eastAsia="Times New Roman" w:cs="Times New Roman"/>
          <w:color w:val="000000"/>
          <w:sz w:val="24"/>
          <w:szCs w:val="24"/>
          <w:lang w:eastAsia="sl-SI"/>
        </w:rPr>
        <w:t xml:space="preserve"> </w:t>
      </w:r>
      <w:r w:rsidRPr="000C43CC">
        <w:rPr>
          <w:rFonts w:eastAsia="Times New Roman" w:cs="Times New Roman"/>
          <w:color w:val="000000"/>
          <w:sz w:val="24"/>
          <w:szCs w:val="24"/>
          <w:lang w:eastAsia="sl-SI"/>
        </w:rPr>
        <w:t>zakonske skupnosti.</w:t>
      </w:r>
    </w:p>
    <w:p w:rsidR="000C43CC" w:rsidRDefault="007C1092" w:rsidP="00FB6177">
      <w:pPr>
        <w:pStyle w:val="Odstavekseznama"/>
        <w:numPr>
          <w:ilvl w:val="0"/>
          <w:numId w:val="7"/>
        </w:numPr>
        <w:spacing w:after="0" w:line="240" w:lineRule="auto"/>
        <w:ind w:left="426"/>
        <w:jc w:val="both"/>
        <w:rPr>
          <w:rFonts w:eastAsia="Times New Roman" w:cs="Times New Roman"/>
          <w:color w:val="000000"/>
          <w:sz w:val="24"/>
          <w:szCs w:val="24"/>
          <w:lang w:eastAsia="sl-SI"/>
        </w:rPr>
      </w:pPr>
      <w:r w:rsidRPr="000C43CC">
        <w:rPr>
          <w:rFonts w:eastAsia="Times New Roman" w:cs="Times New Roman"/>
          <w:color w:val="000000"/>
          <w:sz w:val="24"/>
          <w:szCs w:val="24"/>
          <w:lang w:eastAsia="sl-SI"/>
        </w:rPr>
        <w:t>Potrdilo o rednem šolanju otrok, ki so starejši od 15 let.</w:t>
      </w:r>
    </w:p>
    <w:p w:rsidR="000C43CC" w:rsidRDefault="007C1092" w:rsidP="00FB6177">
      <w:pPr>
        <w:pStyle w:val="Odstavekseznama"/>
        <w:numPr>
          <w:ilvl w:val="0"/>
          <w:numId w:val="7"/>
        </w:numPr>
        <w:spacing w:after="0" w:line="240" w:lineRule="auto"/>
        <w:ind w:left="426"/>
        <w:jc w:val="both"/>
        <w:rPr>
          <w:rFonts w:eastAsia="Times New Roman" w:cs="Times New Roman"/>
          <w:color w:val="000000"/>
          <w:sz w:val="24"/>
          <w:szCs w:val="24"/>
          <w:lang w:eastAsia="sl-SI"/>
        </w:rPr>
      </w:pPr>
      <w:r w:rsidRPr="000C43CC">
        <w:rPr>
          <w:rFonts w:eastAsia="Times New Roman" w:cs="Times New Roman"/>
          <w:color w:val="000000"/>
          <w:sz w:val="24"/>
          <w:szCs w:val="24"/>
          <w:lang w:eastAsia="sl-SI"/>
        </w:rPr>
        <w:t>Zdravniško potrdilo o nosečnosti.</w:t>
      </w:r>
    </w:p>
    <w:p w:rsidR="000C43CC" w:rsidRDefault="007C1092" w:rsidP="00FB6177">
      <w:pPr>
        <w:pStyle w:val="Odstavekseznama"/>
        <w:numPr>
          <w:ilvl w:val="0"/>
          <w:numId w:val="7"/>
        </w:numPr>
        <w:spacing w:after="0" w:line="240" w:lineRule="auto"/>
        <w:ind w:left="426"/>
        <w:jc w:val="both"/>
        <w:rPr>
          <w:rFonts w:eastAsia="Times New Roman" w:cs="Times New Roman"/>
          <w:color w:val="000000"/>
          <w:sz w:val="24"/>
          <w:szCs w:val="24"/>
          <w:lang w:eastAsia="sl-SI"/>
        </w:rPr>
      </w:pPr>
      <w:r w:rsidRPr="000C43CC">
        <w:rPr>
          <w:rFonts w:eastAsia="Times New Roman" w:cs="Times New Roman"/>
          <w:color w:val="000000"/>
          <w:sz w:val="24"/>
          <w:szCs w:val="24"/>
          <w:lang w:eastAsia="sl-SI"/>
        </w:rPr>
        <w:t xml:space="preserve">Potrdilo ustrezne institucije, če je prosilec ali njegov ožji član gospodinjstva, ki bo z njim stalno prebival, gibalno ovirana oseba, trajno vezana na uporabo invalidskega vozička ali trajno pomoč druge osebe. </w:t>
      </w:r>
    </w:p>
    <w:p w:rsidR="000C43CC" w:rsidRDefault="007C1092" w:rsidP="00FB6177">
      <w:pPr>
        <w:pStyle w:val="Odstavekseznama"/>
        <w:numPr>
          <w:ilvl w:val="0"/>
          <w:numId w:val="7"/>
        </w:numPr>
        <w:spacing w:after="0" w:line="240" w:lineRule="auto"/>
        <w:ind w:left="426"/>
        <w:jc w:val="both"/>
        <w:rPr>
          <w:rFonts w:eastAsia="Times New Roman" w:cs="Times New Roman"/>
          <w:color w:val="000000"/>
          <w:sz w:val="24"/>
          <w:szCs w:val="24"/>
          <w:lang w:eastAsia="sl-SI"/>
        </w:rPr>
      </w:pPr>
      <w:r w:rsidRPr="000C43CC">
        <w:rPr>
          <w:rFonts w:eastAsia="Times New Roman" w:cs="Times New Roman"/>
          <w:color w:val="000000"/>
          <w:sz w:val="24"/>
          <w:szCs w:val="24"/>
          <w:lang w:eastAsia="sl-SI"/>
        </w:rPr>
        <w:t>Izvid osebnega zdravnika, iz katerega je razvidna diagnoza trajnih obolenj, pogojene s slabimi stanovanjskimi razmerami, ki ne sme biti starejši od 30 dni.</w:t>
      </w:r>
    </w:p>
    <w:p w:rsidR="000C43CC" w:rsidRDefault="007C1092" w:rsidP="00FB6177">
      <w:pPr>
        <w:pStyle w:val="Odstavekseznama"/>
        <w:numPr>
          <w:ilvl w:val="0"/>
          <w:numId w:val="7"/>
        </w:numPr>
        <w:spacing w:after="0" w:line="240" w:lineRule="auto"/>
        <w:ind w:left="426"/>
        <w:jc w:val="both"/>
        <w:rPr>
          <w:rFonts w:eastAsia="Times New Roman" w:cs="Times New Roman"/>
          <w:color w:val="000000"/>
          <w:sz w:val="24"/>
          <w:szCs w:val="24"/>
          <w:lang w:eastAsia="sl-SI"/>
        </w:rPr>
      </w:pPr>
      <w:r w:rsidRPr="000C43CC">
        <w:rPr>
          <w:rFonts w:eastAsia="Times New Roman" w:cs="Times New Roman"/>
          <w:color w:val="000000"/>
          <w:sz w:val="24"/>
          <w:szCs w:val="24"/>
          <w:lang w:eastAsia="sl-SI"/>
        </w:rPr>
        <w:t xml:space="preserve">Dokazilo o invalidnosti I., II. In III. kategorije in invalidnosti zaradi okvare čuta - slepota, gluhost. </w:t>
      </w:r>
    </w:p>
    <w:p w:rsidR="000C43CC" w:rsidRDefault="007C1092" w:rsidP="00FB6177">
      <w:pPr>
        <w:pStyle w:val="Odstavekseznama"/>
        <w:numPr>
          <w:ilvl w:val="0"/>
          <w:numId w:val="7"/>
        </w:numPr>
        <w:spacing w:after="0" w:line="240" w:lineRule="auto"/>
        <w:ind w:left="426"/>
        <w:jc w:val="both"/>
        <w:rPr>
          <w:rFonts w:eastAsia="Times New Roman" w:cs="Times New Roman"/>
          <w:color w:val="000000"/>
          <w:sz w:val="24"/>
          <w:szCs w:val="24"/>
          <w:lang w:eastAsia="sl-SI"/>
        </w:rPr>
      </w:pPr>
      <w:r w:rsidRPr="000C43CC">
        <w:rPr>
          <w:rFonts w:eastAsia="Times New Roman" w:cs="Times New Roman"/>
          <w:color w:val="000000"/>
          <w:sz w:val="24"/>
          <w:szCs w:val="24"/>
          <w:lang w:eastAsia="sl-SI"/>
        </w:rPr>
        <w:t>Odločba o razvrstitvi otroka, mladostnika ali mlajše polnoletne osebe glede na zmerno, težjo ali težko duševno ali težko telesno motnjo ali izvid in mnenje specialistične pediatrične službe ali odločba o podaljšanju roditeljske pravice.</w:t>
      </w:r>
    </w:p>
    <w:p w:rsidR="000C43CC" w:rsidRDefault="007C1092" w:rsidP="00FB6177">
      <w:pPr>
        <w:pStyle w:val="Odstavekseznama"/>
        <w:numPr>
          <w:ilvl w:val="0"/>
          <w:numId w:val="7"/>
        </w:numPr>
        <w:spacing w:after="0" w:line="240" w:lineRule="auto"/>
        <w:ind w:left="426"/>
        <w:jc w:val="both"/>
        <w:rPr>
          <w:rFonts w:eastAsia="Times New Roman" w:cs="Times New Roman"/>
          <w:color w:val="000000"/>
          <w:sz w:val="24"/>
          <w:szCs w:val="24"/>
          <w:lang w:eastAsia="sl-SI"/>
        </w:rPr>
      </w:pPr>
      <w:r w:rsidRPr="000C43CC">
        <w:rPr>
          <w:rFonts w:eastAsia="Times New Roman" w:cs="Times New Roman"/>
          <w:color w:val="000000"/>
          <w:sz w:val="24"/>
          <w:szCs w:val="24"/>
          <w:lang w:eastAsia="sl-SI"/>
        </w:rPr>
        <w:t xml:space="preserve">Dokazilo o družinskem nasilju - strokovno mnenje centra za socialno delo ter vladnih in nevladnih organizacij (materinski domovi, zatočišča - varne hiše, zavetišča, centri za pomoč žrtvam kaznivih dejanj), ki nudijo ženskam in ženskam z otroki psihosocialno pomoč ob nasilju; </w:t>
      </w:r>
    </w:p>
    <w:p w:rsidR="000C43CC" w:rsidRDefault="007C1092" w:rsidP="00FB6177">
      <w:pPr>
        <w:pStyle w:val="Odstavekseznama"/>
        <w:numPr>
          <w:ilvl w:val="0"/>
          <w:numId w:val="7"/>
        </w:numPr>
        <w:spacing w:after="0" w:line="240" w:lineRule="auto"/>
        <w:ind w:left="426"/>
        <w:jc w:val="both"/>
        <w:rPr>
          <w:rFonts w:eastAsia="Times New Roman" w:cs="Times New Roman"/>
          <w:color w:val="000000"/>
          <w:sz w:val="24"/>
          <w:szCs w:val="24"/>
          <w:lang w:eastAsia="sl-SI"/>
        </w:rPr>
      </w:pPr>
      <w:r w:rsidRPr="000C43CC">
        <w:rPr>
          <w:rFonts w:eastAsia="Times New Roman" w:cs="Times New Roman"/>
          <w:color w:val="000000"/>
          <w:sz w:val="24"/>
          <w:szCs w:val="24"/>
          <w:lang w:eastAsia="sl-SI"/>
        </w:rPr>
        <w:t>Odločbo o statusu žrtve vojnega nasilja.</w:t>
      </w:r>
    </w:p>
    <w:p w:rsidR="000C43CC" w:rsidRDefault="007C1092" w:rsidP="00FB6177">
      <w:pPr>
        <w:pStyle w:val="Odstavekseznama"/>
        <w:numPr>
          <w:ilvl w:val="0"/>
          <w:numId w:val="7"/>
        </w:numPr>
        <w:spacing w:after="0" w:line="240" w:lineRule="auto"/>
        <w:ind w:left="426"/>
        <w:jc w:val="both"/>
        <w:rPr>
          <w:rFonts w:eastAsia="Times New Roman" w:cs="Times New Roman"/>
          <w:color w:val="000000"/>
          <w:sz w:val="24"/>
          <w:szCs w:val="24"/>
          <w:lang w:eastAsia="sl-SI"/>
        </w:rPr>
      </w:pPr>
      <w:r w:rsidRPr="000C43CC">
        <w:rPr>
          <w:rFonts w:eastAsia="Times New Roman" w:cs="Times New Roman"/>
          <w:color w:val="000000"/>
          <w:sz w:val="24"/>
          <w:szCs w:val="24"/>
          <w:lang w:eastAsia="sl-SI"/>
        </w:rPr>
        <w:t>Izjavo o sodelovanju na prejšnjih razpisih.</w:t>
      </w:r>
    </w:p>
    <w:p w:rsidR="000C43CC" w:rsidRDefault="007C1092" w:rsidP="00FB6177">
      <w:pPr>
        <w:pStyle w:val="Odstavekseznama"/>
        <w:numPr>
          <w:ilvl w:val="0"/>
          <w:numId w:val="7"/>
        </w:numPr>
        <w:spacing w:after="0" w:line="240" w:lineRule="auto"/>
        <w:ind w:left="426"/>
        <w:jc w:val="both"/>
        <w:rPr>
          <w:rFonts w:eastAsia="Times New Roman" w:cs="Times New Roman"/>
          <w:color w:val="000000"/>
          <w:sz w:val="24"/>
          <w:szCs w:val="24"/>
          <w:lang w:eastAsia="sl-SI"/>
        </w:rPr>
      </w:pPr>
      <w:r w:rsidRPr="000C43CC">
        <w:rPr>
          <w:rFonts w:eastAsia="Times New Roman" w:cs="Times New Roman"/>
          <w:color w:val="000000"/>
          <w:sz w:val="24"/>
          <w:szCs w:val="24"/>
          <w:lang w:eastAsia="sl-SI"/>
        </w:rPr>
        <w:t>Potrdilo o plačani up</w:t>
      </w:r>
      <w:r w:rsidR="000C43CC">
        <w:rPr>
          <w:rFonts w:eastAsia="Times New Roman" w:cs="Times New Roman"/>
          <w:color w:val="000000"/>
          <w:sz w:val="24"/>
          <w:szCs w:val="24"/>
          <w:lang w:eastAsia="sl-SI"/>
        </w:rPr>
        <w:t xml:space="preserve">ravni taksi v višini 22,66 €. </w:t>
      </w:r>
    </w:p>
    <w:p w:rsidR="000C43CC" w:rsidRDefault="000C43CC" w:rsidP="00FB6177">
      <w:pPr>
        <w:pStyle w:val="Odstavekseznama"/>
        <w:spacing w:after="0" w:line="240" w:lineRule="auto"/>
        <w:jc w:val="both"/>
        <w:rPr>
          <w:rFonts w:eastAsia="Times New Roman" w:cs="Times New Roman"/>
          <w:color w:val="000000"/>
          <w:sz w:val="24"/>
          <w:szCs w:val="24"/>
          <w:lang w:eastAsia="sl-SI"/>
        </w:rPr>
      </w:pPr>
    </w:p>
    <w:p w:rsidR="007C1092" w:rsidRPr="000C43CC" w:rsidRDefault="007C1092" w:rsidP="00FB6177">
      <w:pPr>
        <w:pStyle w:val="Odstavekseznama"/>
        <w:spacing w:after="0" w:line="240" w:lineRule="auto"/>
        <w:ind w:left="0"/>
        <w:jc w:val="both"/>
        <w:rPr>
          <w:rFonts w:eastAsia="Times New Roman" w:cs="Times New Roman"/>
          <w:color w:val="000000"/>
          <w:sz w:val="24"/>
          <w:szCs w:val="24"/>
          <w:lang w:eastAsia="sl-SI"/>
        </w:rPr>
      </w:pPr>
      <w:r w:rsidRPr="000C43CC">
        <w:rPr>
          <w:rFonts w:eastAsia="Times New Roman" w:cs="Times New Roman"/>
          <w:color w:val="000000"/>
          <w:sz w:val="24"/>
          <w:szCs w:val="24"/>
          <w:lang w:eastAsia="sl-SI"/>
        </w:rPr>
        <w:t>Potrdila, ki ne izkazujejo trajnega statusa, ne smejo biti starejša od 30 dni od objave razpisa.</w:t>
      </w:r>
      <w:r w:rsidRPr="000C43CC">
        <w:rPr>
          <w:rFonts w:eastAsia="Times New Roman" w:cs="Times New Roman"/>
          <w:color w:val="000000"/>
          <w:sz w:val="24"/>
          <w:szCs w:val="24"/>
          <w:lang w:eastAsia="sl-SI"/>
        </w:rPr>
        <w:br/>
      </w:r>
      <w:r w:rsidRPr="000C43CC">
        <w:rPr>
          <w:rFonts w:eastAsia="Times New Roman" w:cs="Times New Roman"/>
          <w:color w:val="000000"/>
          <w:sz w:val="24"/>
          <w:szCs w:val="24"/>
          <w:lang w:eastAsia="sl-SI"/>
        </w:rPr>
        <w:br/>
        <w:t xml:space="preserve">Prosilec in polnoletni člani gospodinjstva lahko </w:t>
      </w:r>
      <w:proofErr w:type="spellStart"/>
      <w:r w:rsidRPr="000C43CC">
        <w:rPr>
          <w:rFonts w:eastAsia="Times New Roman" w:cs="Times New Roman"/>
          <w:color w:val="000000"/>
          <w:sz w:val="24"/>
          <w:szCs w:val="24"/>
          <w:lang w:eastAsia="sl-SI"/>
        </w:rPr>
        <w:t>razpisniku</w:t>
      </w:r>
      <w:proofErr w:type="spellEnd"/>
      <w:r w:rsidRPr="000C43CC">
        <w:rPr>
          <w:rFonts w:eastAsia="Times New Roman" w:cs="Times New Roman"/>
          <w:color w:val="000000"/>
          <w:sz w:val="24"/>
          <w:szCs w:val="24"/>
          <w:lang w:eastAsia="sl-SI"/>
        </w:rPr>
        <w:t xml:space="preserve"> s pooblastilom dovolijo pridobivanje, vpogled, prepis, izpis ali kopiranje njihovih osebnih podatkov iz uradnih evidenc in zbirk osebnih podatkov pri vseh upravljavcih zbirk osebnih podatkov, ki štejejo za </w:t>
      </w:r>
      <w:r w:rsidRPr="000C43CC">
        <w:rPr>
          <w:rFonts w:eastAsia="Times New Roman" w:cs="Times New Roman"/>
          <w:color w:val="000000"/>
          <w:sz w:val="24"/>
          <w:szCs w:val="24"/>
          <w:lang w:eastAsia="sl-SI"/>
        </w:rPr>
        <w:lastRenderedPageBreak/>
        <w:t>davčno tajnost, ter občutljivih osebnih podatkov. V tem primeru morajo vlogi priložiti ustrezne pisne izjave.</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Najemodajalci neprofitnih stanovanj pridobijo v skladu s prejšnjim odstavkom potrdila o državljanstvu, potrdila o stalnem prebivališču in številu članov gospodinjstva od pristojnih državnih organov, podatke o obdavčljivih in neobdavčljivih dohodkih ter prejemkih pa iz obstoječih zbirk podatkov.</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Podatke, ki se štejejo za davčno tajnost, pridobijo najemodajalci neprofitnih stanovanj za prosilca in polnoletne člane gospodinjstva iz dokončnih odločb o odmeri dohodnine, iz drugih dokončnih odločb davčnega organa in iz davčnih obračunov. Iz navedenih dokumentov lahko najemodajalci neprofitnih stanovanj pridobijo podatke o davčni številki, o vzdrževalnih družinskih članih, o dohodkih davčnih zavezancev, o stroških upoštevanih pri uveljavljanju davčne osnove, o obveznih prispevkih za socialno varnost, podatke o znižanjih in olajšavah, ki se upoštevajo pri obračunu akontacije dohodnine ter od dohodkov iz kmetijstva in od dohodkov iz dejavnosti, če davčni organ s temi podatki razpolaga. Najemodajalci neprofitnih stanovanj v tem odstavku navedene podatke pridobivajo od davčnega organa v skladu z zakonom, ki ureja davčni postopek.</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Na zahtevo najemodajalca upravljavci zbirk podatkov brezplačno posredujejo vse podatke o obdavčljivih in neobdavčljivih dohodkih in prejemkih za preteklo koledarsko leto pred letom razpisa za prosilca in polnoletne člane gospodinjstva, navedene v vlogi za pridobitev neprofitnega stanovanja.</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xml:space="preserve">Potrdila o državljanstvu in potrdila o stalnem prebivališču in številu članov gospodinjstva bo pridobil </w:t>
      </w:r>
      <w:proofErr w:type="spellStart"/>
      <w:r w:rsidRPr="00E52D32">
        <w:rPr>
          <w:rFonts w:eastAsia="Times New Roman" w:cs="Times New Roman"/>
          <w:color w:val="000000"/>
          <w:sz w:val="24"/>
          <w:szCs w:val="24"/>
          <w:lang w:eastAsia="sl-SI"/>
        </w:rPr>
        <w:t>razpisnik</w:t>
      </w:r>
      <w:proofErr w:type="spellEnd"/>
      <w:r w:rsidRPr="00E52D32">
        <w:rPr>
          <w:rFonts w:eastAsia="Times New Roman" w:cs="Times New Roman"/>
          <w:color w:val="000000"/>
          <w:sz w:val="24"/>
          <w:szCs w:val="24"/>
          <w:lang w:eastAsia="sl-SI"/>
        </w:rPr>
        <w:t xml:space="preserve"> neposredno od pristojnega državnega organa</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br/>
        <w:t>Občina k vlogi priložene listine zadrži in jih po izteku razpisnega roka udeležencem razpisa ne vrača.</w:t>
      </w:r>
    </w:p>
    <w:p w:rsidR="007C1092" w:rsidRDefault="007C1092" w:rsidP="00FB6177">
      <w:pPr>
        <w:spacing w:after="0" w:line="240" w:lineRule="auto"/>
        <w:jc w:val="both"/>
        <w:rPr>
          <w:rFonts w:eastAsia="Times New Roman" w:cs="Times New Roman"/>
          <w:b/>
          <w:bCs/>
          <w:color w:val="000000"/>
          <w:sz w:val="24"/>
          <w:szCs w:val="24"/>
          <w:lang w:eastAsia="sl-SI"/>
        </w:rPr>
      </w:pPr>
      <w:r w:rsidRPr="00E52D32">
        <w:rPr>
          <w:rFonts w:eastAsia="Times New Roman" w:cs="Times New Roman"/>
          <w:b/>
          <w:bCs/>
          <w:color w:val="000000"/>
          <w:sz w:val="24"/>
          <w:szCs w:val="24"/>
          <w:lang w:eastAsia="sl-SI"/>
        </w:rPr>
        <w:t> </w:t>
      </w:r>
    </w:p>
    <w:p w:rsidR="000514C1" w:rsidRPr="00E52D32" w:rsidRDefault="000514C1" w:rsidP="00FB6177">
      <w:pPr>
        <w:spacing w:after="0" w:line="240" w:lineRule="auto"/>
        <w:jc w:val="both"/>
        <w:rPr>
          <w:rFonts w:eastAsia="Times New Roman" w:cs="Times New Roman"/>
          <w:color w:val="000000"/>
          <w:sz w:val="24"/>
          <w:szCs w:val="24"/>
          <w:lang w:eastAsia="sl-SI"/>
        </w:rPr>
      </w:pPr>
    </w:p>
    <w:p w:rsidR="007C1092" w:rsidRPr="00E52D32" w:rsidRDefault="007C1092" w:rsidP="000514C1">
      <w:pPr>
        <w:spacing w:after="0" w:line="240" w:lineRule="auto"/>
        <w:jc w:val="center"/>
        <w:rPr>
          <w:rFonts w:eastAsia="Times New Roman" w:cs="Times New Roman"/>
          <w:color w:val="000000"/>
          <w:sz w:val="24"/>
          <w:szCs w:val="24"/>
          <w:lang w:eastAsia="sl-SI"/>
        </w:rPr>
      </w:pPr>
      <w:r w:rsidRPr="00E52D32">
        <w:rPr>
          <w:rFonts w:eastAsia="Times New Roman" w:cs="Times New Roman"/>
          <w:b/>
          <w:bCs/>
          <w:color w:val="000000"/>
          <w:sz w:val="24"/>
          <w:szCs w:val="24"/>
          <w:lang w:eastAsia="sl-SI"/>
        </w:rPr>
        <w:t>V. SPLOŠNE DOLOČBE</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xml:space="preserve">Strokovna služba </w:t>
      </w:r>
      <w:proofErr w:type="spellStart"/>
      <w:r w:rsidRPr="00E52D32">
        <w:rPr>
          <w:rFonts w:eastAsia="Times New Roman" w:cs="Times New Roman"/>
          <w:color w:val="000000"/>
          <w:sz w:val="24"/>
          <w:szCs w:val="24"/>
          <w:lang w:eastAsia="sl-SI"/>
        </w:rPr>
        <w:t>razpisnika</w:t>
      </w:r>
      <w:proofErr w:type="spellEnd"/>
      <w:r w:rsidRPr="00E52D32">
        <w:rPr>
          <w:rFonts w:eastAsia="Times New Roman" w:cs="Times New Roman"/>
          <w:color w:val="000000"/>
          <w:sz w:val="24"/>
          <w:szCs w:val="24"/>
          <w:lang w:eastAsia="sl-SI"/>
        </w:rPr>
        <w:t xml:space="preserve"> bo preverjala pravočasnost prispelih vlog in njihovo popolnost ter sedanje stanovanjske razmere prosilcev.</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Komisija, ki jo imenuje župan, bo proučila utemeljenost pravočasnih in popolnih vlog na podlagi prejetih listin, potrebnih za oblikovanje prednostne liste za oddajo neprofitnih stanovanj in dokumentiranih poizvedb, ki jih opravijo pri pristojnih organih in organizacijah ter posameznikih.</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Komisija si lahko stanovanjske razmere prosilcev tudi ogledajo. V primeru ogleda se ta opravi nenapovedano in le pri tistih udeležencih, ki bodo na podlagi predložene listinske dokumentacije zbrali največje število točk glede na število razpisanih stanovanj.</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xml:space="preserve">Po proučitvi in točkovanju vlog bodo udeleženci razpisa uvrščeni na prednostno listo in sicer po številu zbranih točk. Če se na prednostni vrstni red uvrstijo udeleženci razpisa z enakim številom točk glede na oceno stanovanjskih in socialnih razmer, ki so določene v obrazcu, </w:t>
      </w:r>
      <w:r w:rsidRPr="00E52D32">
        <w:rPr>
          <w:rFonts w:eastAsia="Times New Roman" w:cs="Times New Roman"/>
          <w:color w:val="000000"/>
          <w:sz w:val="24"/>
          <w:szCs w:val="24"/>
          <w:lang w:eastAsia="sl-SI"/>
        </w:rPr>
        <w:lastRenderedPageBreak/>
        <w:t>imajo prednost pri dodelitvi neprofitnega stanovanja tisti, pri katerih predstavlja višina najemnine za primerno stanovanje večji delež v družinskem dohodku.</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Udeležencem razpisa bodo vročene odločbe o uvrstitvi oziroma ne</w:t>
      </w:r>
      <w:r w:rsidR="000C43CC">
        <w:rPr>
          <w:rFonts w:eastAsia="Times New Roman" w:cs="Times New Roman"/>
          <w:color w:val="000000"/>
          <w:sz w:val="24"/>
          <w:szCs w:val="24"/>
          <w:lang w:eastAsia="sl-SI"/>
        </w:rPr>
        <w:t xml:space="preserve"> </w:t>
      </w:r>
      <w:r w:rsidRPr="00E52D32">
        <w:rPr>
          <w:rFonts w:eastAsia="Times New Roman" w:cs="Times New Roman"/>
          <w:color w:val="000000"/>
          <w:sz w:val="24"/>
          <w:szCs w:val="24"/>
          <w:lang w:eastAsia="sl-SI"/>
        </w:rPr>
        <w:t xml:space="preserve">uvrstitvi na prednostno listo upravičencev. Če se posamezni udeleženec razpisa ne strinja z odločitvijo, se lahko v roku 15 dni po prejemu odločitve pritoži. Pritožbo naslovi na Občino </w:t>
      </w:r>
      <w:r w:rsidR="000C43CC">
        <w:rPr>
          <w:rFonts w:eastAsia="Times New Roman" w:cs="Times New Roman"/>
          <w:color w:val="000000"/>
          <w:sz w:val="24"/>
          <w:szCs w:val="24"/>
          <w:lang w:eastAsia="sl-SI"/>
        </w:rPr>
        <w:t>Dobrovnik</w:t>
      </w:r>
      <w:r w:rsidR="00430C20" w:rsidRPr="00E52D32">
        <w:rPr>
          <w:rFonts w:eastAsia="Times New Roman" w:cs="Times New Roman"/>
          <w:color w:val="000000"/>
          <w:sz w:val="24"/>
          <w:szCs w:val="24"/>
          <w:lang w:eastAsia="sl-SI"/>
        </w:rPr>
        <w:t>.</w:t>
      </w:r>
      <w:r w:rsidRPr="00E52D32">
        <w:rPr>
          <w:rFonts w:eastAsia="Times New Roman" w:cs="Times New Roman"/>
          <w:color w:val="000000"/>
          <w:sz w:val="24"/>
          <w:szCs w:val="24"/>
          <w:lang w:eastAsia="sl-SI"/>
        </w:rPr>
        <w:t xml:space="preserve"> O pritožbi odloči v 2 mesecih po prejemu popolne pritožbe župan Občine </w:t>
      </w:r>
      <w:r w:rsidR="004F5E3D">
        <w:rPr>
          <w:rFonts w:eastAsia="Times New Roman" w:cs="Times New Roman"/>
          <w:color w:val="000000"/>
          <w:sz w:val="24"/>
          <w:szCs w:val="24"/>
          <w:lang w:eastAsia="sl-SI"/>
        </w:rPr>
        <w:t>Dobrovnik</w:t>
      </w:r>
      <w:r w:rsidRPr="00E52D32">
        <w:rPr>
          <w:rFonts w:eastAsia="Times New Roman" w:cs="Times New Roman"/>
          <w:color w:val="000000"/>
          <w:sz w:val="24"/>
          <w:szCs w:val="24"/>
          <w:lang w:eastAsia="sl-SI"/>
        </w:rPr>
        <w:t>. Odločitev župana o pritožbi je dokončna.</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Po rešitvi pritožb se javno objavi seznam upravičencev, ki jim bodo zagotovljena stanovanja. Z uspelimi upravičenci bodo sklenjene najemne pogodbe za določen čas in z neprofitno najemnino. Uspeli upravičenec, ki neupravičeno zavrne dodeljeno primerno stanovanje, ali ki se na ponovni poziv k sklenitvi najemne pogodbe ne odzove, se črta iz seznama upravičencev.</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xml:space="preserve">Pred sklenitvijo najemne pogodbe bo </w:t>
      </w:r>
      <w:proofErr w:type="spellStart"/>
      <w:r w:rsidRPr="00E52D32">
        <w:rPr>
          <w:rFonts w:eastAsia="Times New Roman" w:cs="Times New Roman"/>
          <w:color w:val="000000"/>
          <w:sz w:val="24"/>
          <w:szCs w:val="24"/>
          <w:lang w:eastAsia="sl-SI"/>
        </w:rPr>
        <w:t>razpisnik</w:t>
      </w:r>
      <w:proofErr w:type="spellEnd"/>
      <w:r w:rsidRPr="00E52D32">
        <w:rPr>
          <w:rFonts w:eastAsia="Times New Roman" w:cs="Times New Roman"/>
          <w:color w:val="000000"/>
          <w:sz w:val="24"/>
          <w:szCs w:val="24"/>
          <w:lang w:eastAsia="sl-SI"/>
        </w:rPr>
        <w:t xml:space="preserve"> ponovno preveril, če uspeli upravičenec še izpolnjuje pogoje in merila za dodelitve neprofitnega stanovanja v najem. V primeru bistveno spremenjenih okoliščin, zaradi katerih uspeli upravičenec ne izpolnjuje pogojev in meril tega razpisa, lahko </w:t>
      </w:r>
      <w:proofErr w:type="spellStart"/>
      <w:r w:rsidRPr="00E52D32">
        <w:rPr>
          <w:rFonts w:eastAsia="Times New Roman" w:cs="Times New Roman"/>
          <w:color w:val="000000"/>
          <w:sz w:val="24"/>
          <w:szCs w:val="24"/>
          <w:lang w:eastAsia="sl-SI"/>
        </w:rPr>
        <w:t>razpisnik</w:t>
      </w:r>
      <w:proofErr w:type="spellEnd"/>
      <w:r w:rsidRPr="00E52D32">
        <w:rPr>
          <w:rFonts w:eastAsia="Times New Roman" w:cs="Times New Roman"/>
          <w:color w:val="000000"/>
          <w:sz w:val="24"/>
          <w:szCs w:val="24"/>
          <w:lang w:eastAsia="sl-SI"/>
        </w:rPr>
        <w:t xml:space="preserve"> postopek obnovi in prosilca črta iz seznama upravičencev.</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w:t>
      </w:r>
    </w:p>
    <w:p w:rsidR="007C1092" w:rsidRPr="00E52D32" w:rsidRDefault="007C1092" w:rsidP="00FB6177">
      <w:pPr>
        <w:spacing w:after="0" w:line="240" w:lineRule="auto"/>
        <w:jc w:val="both"/>
        <w:rPr>
          <w:rFonts w:eastAsia="Times New Roman" w:cs="Times New Roman"/>
          <w:color w:val="000000"/>
          <w:sz w:val="24"/>
          <w:szCs w:val="24"/>
          <w:lang w:eastAsia="sl-SI"/>
        </w:rPr>
      </w:pPr>
      <w:r w:rsidRPr="00E52D32">
        <w:rPr>
          <w:rFonts w:eastAsia="Times New Roman" w:cs="Times New Roman"/>
          <w:color w:val="000000"/>
          <w:sz w:val="24"/>
          <w:szCs w:val="24"/>
          <w:lang w:eastAsia="sl-SI"/>
        </w:rPr>
        <w:t xml:space="preserve">Vse informacije lahko dobite osebno na sedežu Občine </w:t>
      </w:r>
      <w:r w:rsidR="000C43CC">
        <w:rPr>
          <w:rFonts w:eastAsia="Times New Roman" w:cs="Times New Roman"/>
          <w:color w:val="000000"/>
          <w:sz w:val="24"/>
          <w:szCs w:val="24"/>
          <w:lang w:eastAsia="sl-SI"/>
        </w:rPr>
        <w:t>Dobrovnik</w:t>
      </w:r>
      <w:r w:rsidR="00430C20" w:rsidRPr="00E52D32">
        <w:rPr>
          <w:rFonts w:eastAsia="Times New Roman" w:cs="Times New Roman"/>
          <w:color w:val="000000"/>
          <w:sz w:val="24"/>
          <w:szCs w:val="24"/>
          <w:lang w:eastAsia="sl-SI"/>
        </w:rPr>
        <w:t xml:space="preserve">, </w:t>
      </w:r>
      <w:r w:rsidR="00DB5C8C" w:rsidRPr="00E52D32">
        <w:rPr>
          <w:rFonts w:eastAsia="Times New Roman" w:cs="Times New Roman"/>
          <w:color w:val="000000"/>
          <w:sz w:val="24"/>
          <w:szCs w:val="24"/>
          <w:lang w:eastAsia="sl-SI"/>
        </w:rPr>
        <w:t>Dobrovnik 297</w:t>
      </w:r>
      <w:r w:rsidR="00430C20" w:rsidRPr="00E52D32">
        <w:rPr>
          <w:rFonts w:eastAsia="Times New Roman" w:cs="Times New Roman"/>
          <w:color w:val="000000"/>
          <w:sz w:val="24"/>
          <w:szCs w:val="24"/>
          <w:lang w:eastAsia="sl-SI"/>
        </w:rPr>
        <w:t xml:space="preserve">, </w:t>
      </w:r>
      <w:r w:rsidR="00DB5C8C" w:rsidRPr="00E52D32">
        <w:rPr>
          <w:rFonts w:eastAsia="Times New Roman" w:cs="Times New Roman"/>
          <w:color w:val="000000"/>
          <w:sz w:val="24"/>
          <w:szCs w:val="24"/>
          <w:lang w:eastAsia="sl-SI"/>
        </w:rPr>
        <w:t>9223 Dobrovnik</w:t>
      </w:r>
      <w:r w:rsidRPr="00E52D32">
        <w:rPr>
          <w:rFonts w:eastAsia="Times New Roman" w:cs="Times New Roman"/>
          <w:color w:val="000000"/>
          <w:sz w:val="24"/>
          <w:szCs w:val="24"/>
          <w:lang w:eastAsia="sl-SI"/>
        </w:rPr>
        <w:t>, med uradnimi urami: ponedeljek 8.00 –12.00, sreda 8.00-12.00 in 14.00 – 16.00, petek 8.00-11.00.</w:t>
      </w:r>
    </w:p>
    <w:p w:rsidR="004B1AE8" w:rsidRDefault="004B1AE8" w:rsidP="00FB6177">
      <w:pPr>
        <w:spacing w:after="0" w:line="240" w:lineRule="auto"/>
        <w:jc w:val="both"/>
        <w:rPr>
          <w:rFonts w:eastAsia="Times New Roman" w:cs="Times New Roman"/>
          <w:color w:val="000000"/>
          <w:sz w:val="24"/>
          <w:szCs w:val="24"/>
          <w:lang w:eastAsia="sl-SI"/>
        </w:rPr>
      </w:pPr>
    </w:p>
    <w:p w:rsidR="00DD2782" w:rsidRDefault="00DD2782" w:rsidP="00FB6177">
      <w:pPr>
        <w:spacing w:after="0" w:line="240" w:lineRule="auto"/>
        <w:jc w:val="both"/>
        <w:rPr>
          <w:rFonts w:eastAsia="Times New Roman" w:cs="Times New Roman"/>
          <w:color w:val="000000"/>
          <w:sz w:val="24"/>
          <w:szCs w:val="24"/>
          <w:lang w:eastAsia="sl-SI"/>
        </w:rPr>
      </w:pPr>
    </w:p>
    <w:p w:rsidR="007C1092" w:rsidRPr="002F1B23" w:rsidRDefault="004B1AE8" w:rsidP="00FB6177">
      <w:pPr>
        <w:spacing w:after="0" w:line="240" w:lineRule="auto"/>
        <w:jc w:val="both"/>
        <w:rPr>
          <w:rFonts w:eastAsia="Times New Roman" w:cs="Times New Roman"/>
          <w:color w:val="000000"/>
          <w:sz w:val="24"/>
          <w:szCs w:val="24"/>
          <w:lang w:eastAsia="sl-SI"/>
        </w:rPr>
      </w:pPr>
      <w:r w:rsidRPr="002F1B23">
        <w:rPr>
          <w:rFonts w:eastAsia="Times New Roman" w:cs="Times New Roman"/>
          <w:color w:val="000000"/>
          <w:sz w:val="24"/>
          <w:szCs w:val="24"/>
          <w:lang w:eastAsia="sl-SI"/>
        </w:rPr>
        <w:t>Številka:</w:t>
      </w:r>
      <w:r w:rsidR="007C1092" w:rsidRPr="002F1B23">
        <w:rPr>
          <w:rFonts w:eastAsia="Times New Roman" w:cs="Times New Roman"/>
          <w:color w:val="000000"/>
          <w:sz w:val="24"/>
          <w:szCs w:val="24"/>
          <w:lang w:eastAsia="sl-SI"/>
        </w:rPr>
        <w:t> </w:t>
      </w:r>
      <w:r w:rsidR="00591BB9">
        <w:rPr>
          <w:rFonts w:eastAsia="Times New Roman" w:cs="Times New Roman"/>
          <w:color w:val="000000"/>
          <w:sz w:val="24"/>
          <w:szCs w:val="24"/>
          <w:lang w:eastAsia="sl-SI"/>
        </w:rPr>
        <w:t>3523-0002/2016-1</w:t>
      </w:r>
      <w:bookmarkStart w:id="2" w:name="_GoBack"/>
      <w:bookmarkEnd w:id="2"/>
    </w:p>
    <w:p w:rsidR="007C1092" w:rsidRPr="00E52D32" w:rsidRDefault="000C43CC" w:rsidP="00FB6177">
      <w:pPr>
        <w:spacing w:after="0" w:line="240" w:lineRule="auto"/>
        <w:jc w:val="both"/>
        <w:rPr>
          <w:rFonts w:eastAsia="Times New Roman" w:cs="Times New Roman"/>
          <w:color w:val="000000"/>
          <w:sz w:val="24"/>
          <w:szCs w:val="24"/>
          <w:lang w:eastAsia="sl-SI"/>
        </w:rPr>
      </w:pPr>
      <w:r w:rsidRPr="002F1B23">
        <w:rPr>
          <w:rFonts w:eastAsia="Times New Roman" w:cs="Times New Roman"/>
          <w:color w:val="000000"/>
          <w:sz w:val="24"/>
          <w:szCs w:val="24"/>
          <w:lang w:eastAsia="sl-SI"/>
        </w:rPr>
        <w:t>Dobrovnik</w:t>
      </w:r>
      <w:r w:rsidR="00430C20" w:rsidRPr="002F1B23">
        <w:rPr>
          <w:rFonts w:eastAsia="Times New Roman" w:cs="Times New Roman"/>
          <w:color w:val="000000"/>
          <w:sz w:val="24"/>
          <w:szCs w:val="24"/>
          <w:lang w:eastAsia="sl-SI"/>
        </w:rPr>
        <w:t xml:space="preserve">, </w:t>
      </w:r>
      <w:r w:rsidR="0022267F">
        <w:rPr>
          <w:rFonts w:eastAsia="Times New Roman" w:cs="Times New Roman"/>
          <w:color w:val="000000"/>
          <w:sz w:val="24"/>
          <w:szCs w:val="24"/>
          <w:lang w:eastAsia="sl-SI"/>
        </w:rPr>
        <w:t>16.05.2016</w:t>
      </w:r>
      <w:r w:rsidR="007C1092" w:rsidRPr="00E52D32">
        <w:rPr>
          <w:rFonts w:eastAsia="Times New Roman" w:cs="Times New Roman"/>
          <w:b/>
          <w:bCs/>
          <w:color w:val="000000"/>
          <w:sz w:val="24"/>
          <w:szCs w:val="24"/>
          <w:lang w:eastAsia="sl-SI"/>
        </w:rPr>
        <w:t>                                         </w:t>
      </w:r>
    </w:p>
    <w:p w:rsidR="00626DAC" w:rsidRDefault="00626DAC" w:rsidP="00626DAC">
      <w:pPr>
        <w:jc w:val="both"/>
      </w:pPr>
      <w:r>
        <w:t xml:space="preserve">                                                                                                                                   </w:t>
      </w:r>
    </w:p>
    <w:p w:rsidR="00626DAC" w:rsidRPr="00626DAC" w:rsidRDefault="00626DAC" w:rsidP="00626DAC">
      <w:pPr>
        <w:spacing w:after="0"/>
        <w:jc w:val="both"/>
        <w:rPr>
          <w:sz w:val="24"/>
          <w:szCs w:val="24"/>
        </w:rPr>
      </w:pPr>
      <w:r>
        <w:t xml:space="preserve">                                                                                                                            </w:t>
      </w:r>
      <w:r w:rsidRPr="00626DAC">
        <w:rPr>
          <w:sz w:val="24"/>
          <w:szCs w:val="24"/>
        </w:rPr>
        <w:t xml:space="preserve">Župan - </w:t>
      </w:r>
      <w:proofErr w:type="spellStart"/>
      <w:r w:rsidRPr="00626DAC">
        <w:rPr>
          <w:sz w:val="24"/>
          <w:szCs w:val="24"/>
        </w:rPr>
        <w:t>Polgármester</w:t>
      </w:r>
      <w:proofErr w:type="spellEnd"/>
    </w:p>
    <w:p w:rsidR="00B50E76" w:rsidRPr="00E52D32" w:rsidRDefault="00626DAC" w:rsidP="00626DAC">
      <w:pPr>
        <w:spacing w:after="0" w:line="240" w:lineRule="auto"/>
        <w:jc w:val="both"/>
        <w:rPr>
          <w:rFonts w:eastAsia="Times New Roman" w:cs="Times New Roman"/>
          <w:color w:val="000000"/>
          <w:sz w:val="24"/>
          <w:szCs w:val="24"/>
          <w:lang w:eastAsia="sl-SI"/>
        </w:rPr>
      </w:pPr>
      <w:r>
        <w:rPr>
          <w:rFonts w:eastAsia="Times New Roman" w:cs="Times New Roman"/>
          <w:color w:val="000000"/>
          <w:sz w:val="24"/>
          <w:szCs w:val="24"/>
          <w:lang w:eastAsia="sl-SI"/>
        </w:rPr>
        <w:t xml:space="preserve">                                                                                                    </w:t>
      </w:r>
      <w:r w:rsidRPr="00626DAC">
        <w:rPr>
          <w:rFonts w:eastAsia="Times New Roman" w:cs="Times New Roman"/>
          <w:color w:val="000000"/>
          <w:sz w:val="24"/>
          <w:szCs w:val="24"/>
          <w:lang w:eastAsia="sl-SI"/>
        </w:rPr>
        <w:t>Marjan Kardinar, univ. dipl. inž. agr.</w:t>
      </w:r>
    </w:p>
    <w:sectPr w:rsidR="00B50E76" w:rsidRPr="00E52D32" w:rsidSect="00563EA1">
      <w:footerReference w:type="default" r:id="rId10"/>
      <w:head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88C" w:rsidRDefault="0023388C" w:rsidP="00430C20">
      <w:pPr>
        <w:spacing w:after="0" w:line="240" w:lineRule="auto"/>
      </w:pPr>
      <w:r>
        <w:separator/>
      </w:r>
    </w:p>
  </w:endnote>
  <w:endnote w:type="continuationSeparator" w:id="0">
    <w:p w:rsidR="0023388C" w:rsidRDefault="0023388C" w:rsidP="00430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273002"/>
      <w:docPartObj>
        <w:docPartGallery w:val="Page Numbers (Bottom of Page)"/>
        <w:docPartUnique/>
      </w:docPartObj>
    </w:sdtPr>
    <w:sdtEndPr/>
    <w:sdtContent>
      <w:p w:rsidR="00430C20" w:rsidRDefault="00430C20">
        <w:pPr>
          <w:pStyle w:val="Noga"/>
          <w:jc w:val="center"/>
        </w:pPr>
        <w:r>
          <w:fldChar w:fldCharType="begin"/>
        </w:r>
        <w:r>
          <w:instrText>PAGE   \* MERGEFORMAT</w:instrText>
        </w:r>
        <w:r>
          <w:fldChar w:fldCharType="separate"/>
        </w:r>
        <w:r w:rsidR="00591BB9">
          <w:rPr>
            <w:noProof/>
          </w:rPr>
          <w:t>2</w:t>
        </w:r>
        <w:r>
          <w:fldChar w:fldCharType="end"/>
        </w:r>
      </w:p>
    </w:sdtContent>
  </w:sdt>
  <w:p w:rsidR="00430C20" w:rsidRDefault="00430C2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88C" w:rsidRDefault="0023388C" w:rsidP="00430C20">
      <w:pPr>
        <w:spacing w:after="0" w:line="240" w:lineRule="auto"/>
      </w:pPr>
      <w:r>
        <w:separator/>
      </w:r>
    </w:p>
  </w:footnote>
  <w:footnote w:type="continuationSeparator" w:id="0">
    <w:p w:rsidR="0023388C" w:rsidRDefault="0023388C" w:rsidP="00430C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DA4" w:rsidRDefault="00EC4DA4">
    <w:pPr>
      <w:pStyle w:val="Glava"/>
    </w:pPr>
    <w:r>
      <w:rPr>
        <w:rFonts w:ascii="Times New Roman" w:eastAsia="Times New Roman" w:hAnsi="Times New Roman" w:cs="Times New Roman"/>
        <w:sz w:val="28"/>
        <w:szCs w:val="24"/>
        <w:lang w:eastAsia="sl-SI"/>
      </w:rPr>
      <w:object w:dxaOrig="9555"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1in" o:ole="">
          <v:imagedata r:id="rId1" o:title=""/>
        </v:shape>
        <o:OLEObject Type="Embed" ProgID="CorelDraw.Graphic.8" ShapeID="_x0000_i1025" DrawAspect="Content" ObjectID="_1524888802"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A57EC"/>
    <w:multiLevelType w:val="hybridMultilevel"/>
    <w:tmpl w:val="8458B8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2480D7B"/>
    <w:multiLevelType w:val="hybridMultilevel"/>
    <w:tmpl w:val="97CE5864"/>
    <w:lvl w:ilvl="0" w:tplc="0424000F">
      <w:start w:val="1"/>
      <w:numFmt w:val="decimal"/>
      <w:lvlText w:val="%1."/>
      <w:lvlJc w:val="left"/>
      <w:pPr>
        <w:tabs>
          <w:tab w:val="num" w:pos="720"/>
        </w:tabs>
        <w:ind w:left="720" w:hanging="360"/>
      </w:pPr>
      <w:rPr>
        <w:rFont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nsid w:val="3AB627F2"/>
    <w:multiLevelType w:val="hybridMultilevel"/>
    <w:tmpl w:val="27847862"/>
    <w:lvl w:ilvl="0" w:tplc="62D2847C">
      <w:start w:val="7"/>
      <w:numFmt w:val="bullet"/>
      <w:lvlText w:val="-"/>
      <w:lvlJc w:val="left"/>
      <w:pPr>
        <w:ind w:left="1080" w:hanging="360"/>
      </w:pPr>
      <w:rPr>
        <w:rFonts w:ascii="Calibri" w:eastAsia="Times New Roman" w:hAnsi="Calibri"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nsid w:val="3B8A6D7E"/>
    <w:multiLevelType w:val="hybridMultilevel"/>
    <w:tmpl w:val="995CE038"/>
    <w:lvl w:ilvl="0" w:tplc="071E78C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nsid w:val="3EE17670"/>
    <w:multiLevelType w:val="hybridMultilevel"/>
    <w:tmpl w:val="11FC54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4A8A4323"/>
    <w:multiLevelType w:val="hybridMultilevel"/>
    <w:tmpl w:val="CE4A785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51FB40E9"/>
    <w:multiLevelType w:val="hybridMultilevel"/>
    <w:tmpl w:val="4A7855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5D7E62E2"/>
    <w:multiLevelType w:val="hybridMultilevel"/>
    <w:tmpl w:val="9DAC51D2"/>
    <w:lvl w:ilvl="0" w:tplc="851CE84E">
      <w:start w:val="1"/>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640730A1"/>
    <w:multiLevelType w:val="hybridMultilevel"/>
    <w:tmpl w:val="92EA8EB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nsid w:val="720A2EB1"/>
    <w:multiLevelType w:val="hybridMultilevel"/>
    <w:tmpl w:val="EB62AFA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3"/>
  </w:num>
  <w:num w:numId="5">
    <w:abstractNumId w:val="1"/>
  </w:num>
  <w:num w:numId="6">
    <w:abstractNumId w:val="9"/>
  </w:num>
  <w:num w:numId="7">
    <w:abstractNumId w:val="6"/>
  </w:num>
  <w:num w:numId="8">
    <w:abstractNumId w:val="4"/>
  </w:num>
  <w:num w:numId="9">
    <w:abstractNumId w:val="2"/>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092"/>
    <w:rsid w:val="000514C1"/>
    <w:rsid w:val="00063537"/>
    <w:rsid w:val="00083269"/>
    <w:rsid w:val="000B4E50"/>
    <w:rsid w:val="000C43CC"/>
    <w:rsid w:val="00121628"/>
    <w:rsid w:val="00153CDD"/>
    <w:rsid w:val="00194DF0"/>
    <w:rsid w:val="00197879"/>
    <w:rsid w:val="001C0121"/>
    <w:rsid w:val="001F4477"/>
    <w:rsid w:val="00203D88"/>
    <w:rsid w:val="0022267F"/>
    <w:rsid w:val="0023388C"/>
    <w:rsid w:val="00292B55"/>
    <w:rsid w:val="002E1C46"/>
    <w:rsid w:val="002F1B23"/>
    <w:rsid w:val="003812E2"/>
    <w:rsid w:val="003F71F1"/>
    <w:rsid w:val="00430C20"/>
    <w:rsid w:val="00442CEF"/>
    <w:rsid w:val="00470982"/>
    <w:rsid w:val="004A077B"/>
    <w:rsid w:val="004B1AE8"/>
    <w:rsid w:val="004F42F8"/>
    <w:rsid w:val="004F5E3D"/>
    <w:rsid w:val="00547518"/>
    <w:rsid w:val="0055181D"/>
    <w:rsid w:val="0056176D"/>
    <w:rsid w:val="00563ABA"/>
    <w:rsid w:val="00563EA1"/>
    <w:rsid w:val="00566431"/>
    <w:rsid w:val="00591BB9"/>
    <w:rsid w:val="005C5898"/>
    <w:rsid w:val="00621B16"/>
    <w:rsid w:val="00626DAC"/>
    <w:rsid w:val="006346C3"/>
    <w:rsid w:val="006662AD"/>
    <w:rsid w:val="00676B0F"/>
    <w:rsid w:val="006D1A93"/>
    <w:rsid w:val="006F4DE0"/>
    <w:rsid w:val="00726C1E"/>
    <w:rsid w:val="00746B9D"/>
    <w:rsid w:val="0075521D"/>
    <w:rsid w:val="00784200"/>
    <w:rsid w:val="007C1092"/>
    <w:rsid w:val="008439EC"/>
    <w:rsid w:val="00875F45"/>
    <w:rsid w:val="008958BF"/>
    <w:rsid w:val="008B7971"/>
    <w:rsid w:val="008F6A15"/>
    <w:rsid w:val="00980178"/>
    <w:rsid w:val="00983598"/>
    <w:rsid w:val="009A385B"/>
    <w:rsid w:val="00A14623"/>
    <w:rsid w:val="00A31364"/>
    <w:rsid w:val="00A65F71"/>
    <w:rsid w:val="00A7365D"/>
    <w:rsid w:val="00AA642A"/>
    <w:rsid w:val="00AB2FAC"/>
    <w:rsid w:val="00B50E76"/>
    <w:rsid w:val="00B63FD7"/>
    <w:rsid w:val="00B90114"/>
    <w:rsid w:val="00B945FC"/>
    <w:rsid w:val="00BE73E0"/>
    <w:rsid w:val="00BF0919"/>
    <w:rsid w:val="00CE051B"/>
    <w:rsid w:val="00CF0D16"/>
    <w:rsid w:val="00D01CC1"/>
    <w:rsid w:val="00D17C3C"/>
    <w:rsid w:val="00D63BCC"/>
    <w:rsid w:val="00DA0507"/>
    <w:rsid w:val="00DB4B21"/>
    <w:rsid w:val="00DB5C8C"/>
    <w:rsid w:val="00DD2782"/>
    <w:rsid w:val="00DF2931"/>
    <w:rsid w:val="00E46386"/>
    <w:rsid w:val="00E52D32"/>
    <w:rsid w:val="00EA2352"/>
    <w:rsid w:val="00EB3486"/>
    <w:rsid w:val="00EC4DA4"/>
    <w:rsid w:val="00EE2060"/>
    <w:rsid w:val="00F54AB0"/>
    <w:rsid w:val="00F771AB"/>
    <w:rsid w:val="00FB6177"/>
    <w:rsid w:val="00FC4129"/>
    <w:rsid w:val="00FF77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3">
    <w:name w:val="heading 3"/>
    <w:basedOn w:val="Navaden"/>
    <w:link w:val="Naslov3Znak"/>
    <w:uiPriority w:val="9"/>
    <w:qFormat/>
    <w:rsid w:val="007C1092"/>
    <w:pPr>
      <w:spacing w:after="120" w:line="240" w:lineRule="auto"/>
      <w:outlineLvl w:val="2"/>
    </w:pPr>
    <w:rPr>
      <w:rFonts w:ascii="Arial" w:eastAsia="Times New Roman" w:hAnsi="Arial" w:cs="Arial"/>
      <w:b/>
      <w:bCs/>
      <w:color w:val="000000"/>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7C1092"/>
    <w:rPr>
      <w:rFonts w:ascii="Arial" w:eastAsia="Times New Roman" w:hAnsi="Arial" w:cs="Arial"/>
      <w:b/>
      <w:bCs/>
      <w:color w:val="000000"/>
      <w:sz w:val="28"/>
      <w:szCs w:val="28"/>
      <w:lang w:eastAsia="sl-SI"/>
    </w:rPr>
  </w:style>
  <w:style w:type="character" w:styleId="Hiperpovezava">
    <w:name w:val="Hyperlink"/>
    <w:basedOn w:val="Privzetapisavaodstavka"/>
    <w:unhideWhenUsed/>
    <w:rsid w:val="007C1092"/>
    <w:rPr>
      <w:color w:val="0000FF"/>
      <w:u w:val="single"/>
    </w:rPr>
  </w:style>
  <w:style w:type="paragraph" w:customStyle="1" w:styleId="Navaden1">
    <w:name w:val="Navaden1"/>
    <w:basedOn w:val="Navaden"/>
    <w:rsid w:val="007C1092"/>
    <w:pPr>
      <w:spacing w:after="0" w:line="240" w:lineRule="auto"/>
    </w:pPr>
    <w:rPr>
      <w:rFonts w:ascii="Times New Roman" w:eastAsia="Times New Roman" w:hAnsi="Times New Roman" w:cs="Times New Roman"/>
      <w:color w:val="000000"/>
      <w:sz w:val="20"/>
      <w:szCs w:val="20"/>
      <w:lang w:eastAsia="sl-SI"/>
    </w:rPr>
  </w:style>
  <w:style w:type="paragraph" w:styleId="Besedilooblaka">
    <w:name w:val="Balloon Text"/>
    <w:basedOn w:val="Navaden"/>
    <w:link w:val="BesedilooblakaZnak"/>
    <w:uiPriority w:val="99"/>
    <w:semiHidden/>
    <w:unhideWhenUsed/>
    <w:rsid w:val="00563AB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63ABA"/>
    <w:rPr>
      <w:rFonts w:ascii="Tahoma" w:hAnsi="Tahoma" w:cs="Tahoma"/>
      <w:sz w:val="16"/>
      <w:szCs w:val="16"/>
    </w:rPr>
  </w:style>
  <w:style w:type="paragraph" w:styleId="Odstavekseznama">
    <w:name w:val="List Paragraph"/>
    <w:basedOn w:val="Navaden"/>
    <w:uiPriority w:val="34"/>
    <w:qFormat/>
    <w:rsid w:val="003F71F1"/>
    <w:pPr>
      <w:ind w:left="720"/>
      <w:contextualSpacing/>
    </w:pPr>
  </w:style>
  <w:style w:type="paragraph" w:styleId="Glava">
    <w:name w:val="header"/>
    <w:basedOn w:val="Navaden"/>
    <w:link w:val="GlavaZnak"/>
    <w:uiPriority w:val="99"/>
    <w:unhideWhenUsed/>
    <w:rsid w:val="00430C20"/>
    <w:pPr>
      <w:tabs>
        <w:tab w:val="center" w:pos="4536"/>
        <w:tab w:val="right" w:pos="9072"/>
      </w:tabs>
      <w:spacing w:after="0" w:line="240" w:lineRule="auto"/>
    </w:pPr>
  </w:style>
  <w:style w:type="character" w:customStyle="1" w:styleId="GlavaZnak">
    <w:name w:val="Glava Znak"/>
    <w:basedOn w:val="Privzetapisavaodstavka"/>
    <w:link w:val="Glava"/>
    <w:uiPriority w:val="99"/>
    <w:rsid w:val="00430C20"/>
  </w:style>
  <w:style w:type="paragraph" w:styleId="Noga">
    <w:name w:val="footer"/>
    <w:basedOn w:val="Navaden"/>
    <w:link w:val="NogaZnak"/>
    <w:uiPriority w:val="99"/>
    <w:unhideWhenUsed/>
    <w:rsid w:val="00430C20"/>
    <w:pPr>
      <w:tabs>
        <w:tab w:val="center" w:pos="4536"/>
        <w:tab w:val="right" w:pos="9072"/>
      </w:tabs>
      <w:spacing w:after="0" w:line="240" w:lineRule="auto"/>
    </w:pPr>
  </w:style>
  <w:style w:type="character" w:customStyle="1" w:styleId="NogaZnak">
    <w:name w:val="Noga Znak"/>
    <w:basedOn w:val="Privzetapisavaodstavka"/>
    <w:link w:val="Noga"/>
    <w:uiPriority w:val="99"/>
    <w:rsid w:val="00430C20"/>
  </w:style>
  <w:style w:type="table" w:styleId="Tabelamrea">
    <w:name w:val="Table Grid"/>
    <w:basedOn w:val="Navadnatabela"/>
    <w:uiPriority w:val="59"/>
    <w:rsid w:val="00BF0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4F42F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3">
    <w:name w:val="heading 3"/>
    <w:basedOn w:val="Navaden"/>
    <w:link w:val="Naslov3Znak"/>
    <w:uiPriority w:val="9"/>
    <w:qFormat/>
    <w:rsid w:val="007C1092"/>
    <w:pPr>
      <w:spacing w:after="120" w:line="240" w:lineRule="auto"/>
      <w:outlineLvl w:val="2"/>
    </w:pPr>
    <w:rPr>
      <w:rFonts w:ascii="Arial" w:eastAsia="Times New Roman" w:hAnsi="Arial" w:cs="Arial"/>
      <w:b/>
      <w:bCs/>
      <w:color w:val="000000"/>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7C1092"/>
    <w:rPr>
      <w:rFonts w:ascii="Arial" w:eastAsia="Times New Roman" w:hAnsi="Arial" w:cs="Arial"/>
      <w:b/>
      <w:bCs/>
      <w:color w:val="000000"/>
      <w:sz w:val="28"/>
      <w:szCs w:val="28"/>
      <w:lang w:eastAsia="sl-SI"/>
    </w:rPr>
  </w:style>
  <w:style w:type="character" w:styleId="Hiperpovezava">
    <w:name w:val="Hyperlink"/>
    <w:basedOn w:val="Privzetapisavaodstavka"/>
    <w:unhideWhenUsed/>
    <w:rsid w:val="007C1092"/>
    <w:rPr>
      <w:color w:val="0000FF"/>
      <w:u w:val="single"/>
    </w:rPr>
  </w:style>
  <w:style w:type="paragraph" w:customStyle="1" w:styleId="Navaden1">
    <w:name w:val="Navaden1"/>
    <w:basedOn w:val="Navaden"/>
    <w:rsid w:val="007C1092"/>
    <w:pPr>
      <w:spacing w:after="0" w:line="240" w:lineRule="auto"/>
    </w:pPr>
    <w:rPr>
      <w:rFonts w:ascii="Times New Roman" w:eastAsia="Times New Roman" w:hAnsi="Times New Roman" w:cs="Times New Roman"/>
      <w:color w:val="000000"/>
      <w:sz w:val="20"/>
      <w:szCs w:val="20"/>
      <w:lang w:eastAsia="sl-SI"/>
    </w:rPr>
  </w:style>
  <w:style w:type="paragraph" w:styleId="Besedilooblaka">
    <w:name w:val="Balloon Text"/>
    <w:basedOn w:val="Navaden"/>
    <w:link w:val="BesedilooblakaZnak"/>
    <w:uiPriority w:val="99"/>
    <w:semiHidden/>
    <w:unhideWhenUsed/>
    <w:rsid w:val="00563AB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63ABA"/>
    <w:rPr>
      <w:rFonts w:ascii="Tahoma" w:hAnsi="Tahoma" w:cs="Tahoma"/>
      <w:sz w:val="16"/>
      <w:szCs w:val="16"/>
    </w:rPr>
  </w:style>
  <w:style w:type="paragraph" w:styleId="Odstavekseznama">
    <w:name w:val="List Paragraph"/>
    <w:basedOn w:val="Navaden"/>
    <w:uiPriority w:val="34"/>
    <w:qFormat/>
    <w:rsid w:val="003F71F1"/>
    <w:pPr>
      <w:ind w:left="720"/>
      <w:contextualSpacing/>
    </w:pPr>
  </w:style>
  <w:style w:type="paragraph" w:styleId="Glava">
    <w:name w:val="header"/>
    <w:basedOn w:val="Navaden"/>
    <w:link w:val="GlavaZnak"/>
    <w:uiPriority w:val="99"/>
    <w:unhideWhenUsed/>
    <w:rsid w:val="00430C20"/>
    <w:pPr>
      <w:tabs>
        <w:tab w:val="center" w:pos="4536"/>
        <w:tab w:val="right" w:pos="9072"/>
      </w:tabs>
      <w:spacing w:after="0" w:line="240" w:lineRule="auto"/>
    </w:pPr>
  </w:style>
  <w:style w:type="character" w:customStyle="1" w:styleId="GlavaZnak">
    <w:name w:val="Glava Znak"/>
    <w:basedOn w:val="Privzetapisavaodstavka"/>
    <w:link w:val="Glava"/>
    <w:uiPriority w:val="99"/>
    <w:rsid w:val="00430C20"/>
  </w:style>
  <w:style w:type="paragraph" w:styleId="Noga">
    <w:name w:val="footer"/>
    <w:basedOn w:val="Navaden"/>
    <w:link w:val="NogaZnak"/>
    <w:uiPriority w:val="99"/>
    <w:unhideWhenUsed/>
    <w:rsid w:val="00430C20"/>
    <w:pPr>
      <w:tabs>
        <w:tab w:val="center" w:pos="4536"/>
        <w:tab w:val="right" w:pos="9072"/>
      </w:tabs>
      <w:spacing w:after="0" w:line="240" w:lineRule="auto"/>
    </w:pPr>
  </w:style>
  <w:style w:type="character" w:customStyle="1" w:styleId="NogaZnak">
    <w:name w:val="Noga Znak"/>
    <w:basedOn w:val="Privzetapisavaodstavka"/>
    <w:link w:val="Noga"/>
    <w:uiPriority w:val="99"/>
    <w:rsid w:val="00430C20"/>
  </w:style>
  <w:style w:type="table" w:styleId="Tabelamrea">
    <w:name w:val="Table Grid"/>
    <w:basedOn w:val="Navadnatabela"/>
    <w:uiPriority w:val="59"/>
    <w:rsid w:val="00BF0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4F42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756607">
      <w:bodyDiv w:val="1"/>
      <w:marLeft w:val="0"/>
      <w:marRight w:val="0"/>
      <w:marTop w:val="0"/>
      <w:marBottom w:val="0"/>
      <w:divBdr>
        <w:top w:val="none" w:sz="0" w:space="0" w:color="auto"/>
        <w:left w:val="none" w:sz="0" w:space="0" w:color="auto"/>
        <w:bottom w:val="none" w:sz="0" w:space="0" w:color="auto"/>
        <w:right w:val="none" w:sz="0" w:space="0" w:color="auto"/>
      </w:divBdr>
    </w:div>
    <w:div w:id="1816334292">
      <w:bodyDiv w:val="1"/>
      <w:marLeft w:val="0"/>
      <w:marRight w:val="0"/>
      <w:marTop w:val="0"/>
      <w:marBottom w:val="0"/>
      <w:divBdr>
        <w:top w:val="none" w:sz="0" w:space="0" w:color="auto"/>
        <w:left w:val="none" w:sz="0" w:space="0" w:color="auto"/>
        <w:bottom w:val="none" w:sz="0" w:space="0" w:color="auto"/>
        <w:right w:val="none" w:sz="0" w:space="0" w:color="auto"/>
      </w:divBdr>
      <w:divsChild>
        <w:div w:id="1689328466">
          <w:marLeft w:val="0"/>
          <w:marRight w:val="0"/>
          <w:marTop w:val="0"/>
          <w:marBottom w:val="0"/>
          <w:divBdr>
            <w:top w:val="single" w:sz="4" w:space="1" w:color="000000"/>
            <w:left w:val="single" w:sz="4" w:space="0" w:color="000000"/>
            <w:bottom w:val="single" w:sz="4" w:space="4" w:color="000000"/>
            <w:right w:val="single" w:sz="4" w:space="1" w:color="000000"/>
          </w:divBdr>
        </w:div>
        <w:div w:id="375274255">
          <w:marLeft w:val="0"/>
          <w:marRight w:val="0"/>
          <w:marTop w:val="0"/>
          <w:marBottom w:val="0"/>
          <w:divBdr>
            <w:top w:val="single" w:sz="4" w:space="1" w:color="000000"/>
            <w:left w:val="single" w:sz="4" w:space="0" w:color="000000"/>
            <w:bottom w:val="single" w:sz="4" w:space="4" w:color="000000"/>
            <w:right w:val="single" w:sz="4" w:space="1"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obrovnik.si/page/"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41A37-8FBB-4EF9-B19D-0FC40C965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3043</Words>
  <Characters>17348</Characters>
  <Application>Microsoft Office Word</Application>
  <DocSecurity>0</DocSecurity>
  <Lines>144</Lines>
  <Paragraphs>40</Paragraphs>
  <ScaleCrop>false</ScaleCrop>
  <HeadingPairs>
    <vt:vector size="2" baseType="variant">
      <vt:variant>
        <vt:lpstr>Naslov</vt:lpstr>
      </vt:variant>
      <vt:variant>
        <vt:i4>1</vt:i4>
      </vt:variant>
    </vt:vector>
  </HeadingPairs>
  <TitlesOfParts>
    <vt:vector size="1" baseType="lpstr">
      <vt:lpstr/>
    </vt:vector>
  </TitlesOfParts>
  <Company>KI</Company>
  <LinksUpToDate>false</LinksUpToDate>
  <CharactersWithSpaces>20351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Kolenko</dc:creator>
  <cp:lastModifiedBy>Ester Povše</cp:lastModifiedBy>
  <cp:revision>6</cp:revision>
  <cp:lastPrinted>2014-10-28T10:57:00Z</cp:lastPrinted>
  <dcterms:created xsi:type="dcterms:W3CDTF">2016-05-15T18:03:00Z</dcterms:created>
  <dcterms:modified xsi:type="dcterms:W3CDTF">2016-05-16T05:27:00Z</dcterms:modified>
</cp:coreProperties>
</file>