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6ADE0" w14:textId="77777777" w:rsidR="00BE744B" w:rsidRPr="00060524" w:rsidRDefault="00BE744B" w:rsidP="00060524">
      <w:pPr>
        <w:jc w:val="left"/>
        <w:rPr>
          <w:sz w:val="22"/>
          <w:szCs w:val="22"/>
        </w:rPr>
      </w:pPr>
    </w:p>
    <w:p w14:paraId="384950F4" w14:textId="77777777" w:rsidR="00BE744B" w:rsidRPr="00060524" w:rsidRDefault="00BE744B" w:rsidP="00BA3E94">
      <w:pPr>
        <w:rPr>
          <w:sz w:val="22"/>
          <w:szCs w:val="22"/>
        </w:rPr>
      </w:pPr>
    </w:p>
    <w:p w14:paraId="6FB36DAA" w14:textId="77777777" w:rsidR="00BE744B" w:rsidRPr="00060524" w:rsidRDefault="00BE744B" w:rsidP="00BA3E94">
      <w:pPr>
        <w:rPr>
          <w:sz w:val="22"/>
          <w:szCs w:val="22"/>
        </w:rPr>
      </w:pPr>
    </w:p>
    <w:p w14:paraId="74831D3D" w14:textId="77777777" w:rsidR="00F554A6" w:rsidRPr="00060524" w:rsidRDefault="00F554A6" w:rsidP="00BA3E94">
      <w:pPr>
        <w:rPr>
          <w:sz w:val="22"/>
          <w:szCs w:val="22"/>
        </w:rPr>
      </w:pPr>
    </w:p>
    <w:p w14:paraId="6505A3B2" w14:textId="77777777" w:rsidR="00F554A6" w:rsidRPr="00060524" w:rsidRDefault="00F554A6" w:rsidP="00BA3E94">
      <w:pPr>
        <w:rPr>
          <w:sz w:val="22"/>
          <w:szCs w:val="22"/>
        </w:rPr>
      </w:pPr>
    </w:p>
    <w:p w14:paraId="2465CB4B" w14:textId="77777777" w:rsidR="00F554A6" w:rsidRPr="00060524" w:rsidRDefault="00F554A6" w:rsidP="00BA3E94">
      <w:pPr>
        <w:rPr>
          <w:sz w:val="22"/>
          <w:szCs w:val="22"/>
        </w:rPr>
      </w:pPr>
    </w:p>
    <w:p w14:paraId="24635C81" w14:textId="77777777" w:rsidR="00BE744B" w:rsidRPr="00060524" w:rsidRDefault="00BE744B" w:rsidP="00BA3E94">
      <w:pPr>
        <w:rPr>
          <w:sz w:val="22"/>
          <w:szCs w:val="22"/>
        </w:rPr>
      </w:pPr>
    </w:p>
    <w:p w14:paraId="12E097C8" w14:textId="77777777" w:rsidR="00BE744B" w:rsidRPr="00060524" w:rsidRDefault="00BE744B" w:rsidP="00BA3E94">
      <w:pPr>
        <w:rPr>
          <w:sz w:val="22"/>
          <w:szCs w:val="22"/>
        </w:rPr>
      </w:pPr>
    </w:p>
    <w:p w14:paraId="4D2BA21B" w14:textId="77777777" w:rsidR="00BE744B" w:rsidRPr="00060524" w:rsidRDefault="00BE744B" w:rsidP="00BA3E94">
      <w:pPr>
        <w:rPr>
          <w:sz w:val="22"/>
          <w:szCs w:val="22"/>
        </w:rPr>
      </w:pPr>
    </w:p>
    <w:p w14:paraId="1DF6C678" w14:textId="4ED43428" w:rsidR="00BE744B" w:rsidRPr="00060524" w:rsidRDefault="00BE744B" w:rsidP="00BA3E94">
      <w:pPr>
        <w:jc w:val="center"/>
        <w:rPr>
          <w:sz w:val="32"/>
          <w:szCs w:val="32"/>
        </w:rPr>
      </w:pPr>
    </w:p>
    <w:p w14:paraId="3DE1BA7F" w14:textId="17BC7D6B" w:rsidR="00B5352A" w:rsidRPr="00060524" w:rsidRDefault="00B5352A" w:rsidP="00BA3E94">
      <w:pPr>
        <w:jc w:val="center"/>
        <w:rPr>
          <w:sz w:val="32"/>
          <w:szCs w:val="32"/>
        </w:rPr>
      </w:pPr>
    </w:p>
    <w:p w14:paraId="35243F33" w14:textId="4A994C63" w:rsidR="00B5352A" w:rsidRPr="00060524" w:rsidRDefault="00B5352A" w:rsidP="00BA3E94">
      <w:pPr>
        <w:jc w:val="center"/>
        <w:rPr>
          <w:sz w:val="32"/>
          <w:szCs w:val="32"/>
        </w:rPr>
      </w:pPr>
    </w:p>
    <w:p w14:paraId="76144907" w14:textId="77777777" w:rsidR="00B5352A" w:rsidRPr="00060524" w:rsidRDefault="00B5352A" w:rsidP="00BA3E94">
      <w:pPr>
        <w:jc w:val="center"/>
        <w:rPr>
          <w:sz w:val="32"/>
          <w:szCs w:val="32"/>
        </w:rPr>
      </w:pPr>
    </w:p>
    <w:p w14:paraId="017B6360" w14:textId="75A00987" w:rsidR="00136831" w:rsidRPr="00060524" w:rsidRDefault="00136831" w:rsidP="00BA3E94">
      <w:pPr>
        <w:jc w:val="center"/>
        <w:rPr>
          <w:b/>
          <w:sz w:val="32"/>
          <w:szCs w:val="32"/>
        </w:rPr>
      </w:pPr>
    </w:p>
    <w:p w14:paraId="179A6DF7" w14:textId="77777777" w:rsidR="00136831" w:rsidRPr="00060524" w:rsidRDefault="00136831" w:rsidP="00BA3E94">
      <w:pPr>
        <w:jc w:val="center"/>
        <w:rPr>
          <w:b/>
          <w:sz w:val="32"/>
          <w:szCs w:val="32"/>
        </w:rPr>
      </w:pPr>
    </w:p>
    <w:p w14:paraId="1BAB2C4C" w14:textId="065D591B" w:rsidR="00BE744B" w:rsidRPr="00060524" w:rsidRDefault="0006031F" w:rsidP="00BA3E94">
      <w:pPr>
        <w:jc w:val="center"/>
        <w:rPr>
          <w:b/>
          <w:i/>
          <w:sz w:val="48"/>
          <w:szCs w:val="48"/>
        </w:rPr>
      </w:pPr>
      <w:r>
        <w:rPr>
          <w:b/>
          <w:sz w:val="48"/>
          <w:szCs w:val="48"/>
        </w:rPr>
        <w:t>METODOLOGIJA ZA IZRAČUN PRIHRANKOV</w:t>
      </w:r>
    </w:p>
    <w:p w14:paraId="10CF1DE1" w14:textId="00D5339C" w:rsidR="00BE744B" w:rsidRPr="00060524" w:rsidRDefault="00BE744B" w:rsidP="00BA3E94">
      <w:pPr>
        <w:rPr>
          <w:sz w:val="22"/>
          <w:szCs w:val="22"/>
        </w:rPr>
      </w:pPr>
    </w:p>
    <w:p w14:paraId="0E299C33" w14:textId="6D5A10AA" w:rsidR="00B5352A" w:rsidRPr="00060524" w:rsidRDefault="00B5352A" w:rsidP="00BA3E94">
      <w:pPr>
        <w:rPr>
          <w:sz w:val="22"/>
          <w:szCs w:val="22"/>
        </w:rPr>
      </w:pPr>
    </w:p>
    <w:p w14:paraId="7C7C2ED4" w14:textId="77777777" w:rsidR="00B5352A" w:rsidRPr="00D537D3" w:rsidRDefault="00B5352A" w:rsidP="00BA3E94">
      <w:pPr>
        <w:rPr>
          <w:sz w:val="22"/>
          <w:szCs w:val="22"/>
        </w:rPr>
      </w:pPr>
    </w:p>
    <w:p w14:paraId="1C875768" w14:textId="4065D350" w:rsidR="00BE744B" w:rsidRPr="00D537D3" w:rsidRDefault="0006031F" w:rsidP="00BA3E94">
      <w:pPr>
        <w:rPr>
          <w:sz w:val="22"/>
          <w:szCs w:val="22"/>
        </w:rPr>
      </w:pPr>
      <w:r w:rsidRPr="0006031F">
        <w:rPr>
          <w:b/>
          <w:bCs/>
          <w:sz w:val="32"/>
          <w:szCs w:val="32"/>
        </w:rPr>
        <w:t>PODELITEV KONCESIJE ZA IZVEDBO PROJEKTA ENERGETSKEGA POGODBENIŠTVA ZA ENERGETSKO PRENOVO OBJEKTOV V LASTI OBČINE BREZOVICA</w:t>
      </w:r>
      <w:r w:rsidRPr="00D537D3">
        <w:rPr>
          <w:sz w:val="22"/>
          <w:szCs w:val="22"/>
        </w:rPr>
        <w:br w:type="page"/>
      </w:r>
    </w:p>
    <w:p w14:paraId="0F30E84E" w14:textId="77777777" w:rsidR="00B46072" w:rsidRPr="00D537D3" w:rsidRDefault="00B46072" w:rsidP="00BA3E94">
      <w:pPr>
        <w:pStyle w:val="Naslov1"/>
        <w:rPr>
          <w:sz w:val="28"/>
          <w:szCs w:val="28"/>
        </w:rPr>
      </w:pPr>
      <w:r w:rsidRPr="00D537D3">
        <w:rPr>
          <w:sz w:val="28"/>
          <w:szCs w:val="28"/>
        </w:rPr>
        <w:lastRenderedPageBreak/>
        <w:t>SPLOŠNO</w:t>
      </w:r>
    </w:p>
    <w:p w14:paraId="624CC2AA" w14:textId="77777777" w:rsidR="00B46072" w:rsidRPr="00D537D3" w:rsidRDefault="00B46072" w:rsidP="00B45379">
      <w:pPr>
        <w:rPr>
          <w:sz w:val="22"/>
          <w:szCs w:val="22"/>
        </w:rPr>
      </w:pPr>
      <w:r w:rsidRPr="00D537D3">
        <w:rPr>
          <w:sz w:val="22"/>
          <w:szCs w:val="22"/>
        </w:rPr>
        <w:t>Predmetni dokument določa metodologijo za izračun prihrankov</w:t>
      </w:r>
      <w:r w:rsidR="0044510D" w:rsidRPr="00D537D3">
        <w:rPr>
          <w:sz w:val="22"/>
          <w:szCs w:val="22"/>
        </w:rPr>
        <w:t xml:space="preserve"> energije</w:t>
      </w:r>
      <w:r w:rsidRPr="00D537D3">
        <w:rPr>
          <w:sz w:val="22"/>
          <w:szCs w:val="22"/>
        </w:rPr>
        <w:t>.</w:t>
      </w:r>
    </w:p>
    <w:p w14:paraId="35D4D4CA" w14:textId="77777777" w:rsidR="00197946" w:rsidRPr="00D537D3" w:rsidRDefault="00197946" w:rsidP="00DB2273">
      <w:pPr>
        <w:pStyle w:val="Naslov2"/>
        <w:rPr>
          <w:sz w:val="22"/>
          <w:szCs w:val="24"/>
        </w:rPr>
      </w:pPr>
      <w:r w:rsidRPr="00D537D3">
        <w:rPr>
          <w:sz w:val="22"/>
          <w:szCs w:val="24"/>
        </w:rPr>
        <w:t>Definicije osnovnih pojmov</w:t>
      </w:r>
    </w:p>
    <w:p w14:paraId="40F42BD7" w14:textId="77777777" w:rsidR="00197946" w:rsidRPr="00D537D3" w:rsidRDefault="00197946" w:rsidP="00B45379">
      <w:pPr>
        <w:rPr>
          <w:sz w:val="22"/>
          <w:szCs w:val="22"/>
        </w:rPr>
      </w:pPr>
    </w:p>
    <w:p w14:paraId="7242A481" w14:textId="44B21D40" w:rsidR="002D6EDC" w:rsidRPr="00D537D3" w:rsidRDefault="002D6EDC" w:rsidP="002D6EDC">
      <w:pPr>
        <w:rPr>
          <w:sz w:val="22"/>
          <w:szCs w:val="18"/>
        </w:rPr>
      </w:pPr>
      <w:r w:rsidRPr="00D537D3">
        <w:rPr>
          <w:b/>
          <w:bCs/>
          <w:sz w:val="22"/>
          <w:szCs w:val="18"/>
        </w:rPr>
        <w:t>Primarna energija</w:t>
      </w:r>
      <w:r w:rsidRPr="00D537D3">
        <w:rPr>
          <w:sz w:val="22"/>
          <w:szCs w:val="18"/>
        </w:rPr>
        <w:t xml:space="preserve"> je energija primarnih nosilcev energije; ti nosilci so bili pridobljeni z izkoriščanjem naravnih energetskih virov in niso izpostavljeni še nobeni tehnični spremembi. Primeri: premog, naravni uran (iz rudnika), drva (iz gozda), surova nafta, zemeljski plin (iz vrtine), energija sončno sončnega sevanja, potencialna energija vode, kinetična energija vetra.</w:t>
      </w:r>
    </w:p>
    <w:p w14:paraId="01ADDB0F" w14:textId="77777777" w:rsidR="002D6EDC" w:rsidRPr="00D537D3" w:rsidRDefault="002D6EDC" w:rsidP="002D6EDC">
      <w:pPr>
        <w:rPr>
          <w:sz w:val="22"/>
          <w:szCs w:val="18"/>
        </w:rPr>
      </w:pPr>
      <w:r w:rsidRPr="00D537D3">
        <w:rPr>
          <w:b/>
          <w:bCs/>
          <w:sz w:val="22"/>
          <w:szCs w:val="18"/>
        </w:rPr>
        <w:t>Sekundarna energija</w:t>
      </w:r>
      <w:r w:rsidRPr="00D537D3">
        <w:rPr>
          <w:sz w:val="22"/>
          <w:szCs w:val="18"/>
        </w:rPr>
        <w:t xml:space="preserve"> je energija, ki je na voljo iz primarne energije na mestu spremembe. Primeri: mehansko delo na osi mlinskega kolesa, električna energija na pragu termoelektrarne ali hidroelektrarne, toplota (para, vroča voda) na pragu kotlarne, stisnjen zrak v kompresorski postaji, nadalje koks, trgovski premog, motorna goriva, zemeljski plin, nasekana drva v trgovini. </w:t>
      </w:r>
    </w:p>
    <w:p w14:paraId="05B97B09" w14:textId="77777777" w:rsidR="002D6EDC" w:rsidRPr="00D537D3" w:rsidRDefault="002D6EDC" w:rsidP="002D6EDC">
      <w:pPr>
        <w:rPr>
          <w:sz w:val="22"/>
          <w:szCs w:val="18"/>
        </w:rPr>
      </w:pPr>
      <w:r w:rsidRPr="00D537D3">
        <w:rPr>
          <w:b/>
          <w:bCs/>
          <w:sz w:val="22"/>
          <w:szCs w:val="18"/>
        </w:rPr>
        <w:t>Končna energija</w:t>
      </w:r>
      <w:r w:rsidRPr="00D537D3">
        <w:rPr>
          <w:sz w:val="22"/>
          <w:szCs w:val="18"/>
        </w:rPr>
        <w:t xml:space="preserve"> je tista, ki je na voljo porabniku na mestu uporabe še pred zadnjo tehnično pretvorbo; navadno gre za sekundarno energijo, lahko pa tudi za primarno, na primer premog ali zemeljski plin za kurjavo. Primeri: daljinska toplota (vroča voda) za radiator, električna energija za elektromotor, za žarnico, za radio, stisnjen zrak pri stroju. </w:t>
      </w:r>
    </w:p>
    <w:p w14:paraId="37B1BEAC" w14:textId="77777777" w:rsidR="002D6EDC" w:rsidRPr="00D537D3" w:rsidRDefault="002D6EDC" w:rsidP="002D6EDC">
      <w:pPr>
        <w:rPr>
          <w:sz w:val="22"/>
          <w:szCs w:val="18"/>
        </w:rPr>
      </w:pPr>
      <w:r w:rsidRPr="00D537D3">
        <w:rPr>
          <w:b/>
          <w:bCs/>
          <w:sz w:val="22"/>
          <w:szCs w:val="18"/>
        </w:rPr>
        <w:t>Koristna energija</w:t>
      </w:r>
      <w:r w:rsidRPr="00D537D3">
        <w:rPr>
          <w:sz w:val="22"/>
          <w:szCs w:val="18"/>
        </w:rPr>
        <w:t xml:space="preserve"> je tisti del končne energije, ki koristi porabniku in je cilj njegove uporabe: za mehansko delo, za toploto, za svetlobo, za zvok. Primeri: toplota iz radiatorja, mehansko delo motorja, svetloba iz žarnice... </w:t>
      </w:r>
    </w:p>
    <w:p w14:paraId="38EC9202" w14:textId="0019094E" w:rsidR="002D6EDC" w:rsidRPr="00D537D3" w:rsidRDefault="002D6EDC" w:rsidP="002D6EDC">
      <w:pPr>
        <w:rPr>
          <w:sz w:val="22"/>
          <w:szCs w:val="18"/>
        </w:rPr>
      </w:pPr>
      <w:r w:rsidRPr="00D537D3">
        <w:rPr>
          <w:b/>
          <w:bCs/>
          <w:sz w:val="22"/>
          <w:szCs w:val="18"/>
        </w:rPr>
        <w:t>Dovedena energija</w:t>
      </w:r>
      <w:r w:rsidRPr="00D537D3">
        <w:rPr>
          <w:sz w:val="22"/>
          <w:szCs w:val="18"/>
        </w:rPr>
        <w:t xml:space="preserve"> za delovanje stavbe je končna energija (energija vhodnih energentov) dovedena sistemom v stavbi za pokrivanje potreb za ogrevanje, pripravo tople vode, hlajenje, prezračevanje, klimatizacijo</w:t>
      </w:r>
      <w:r w:rsidR="006810E1" w:rsidRPr="00D537D3">
        <w:rPr>
          <w:sz w:val="22"/>
          <w:szCs w:val="18"/>
        </w:rPr>
        <w:t xml:space="preserve">, </w:t>
      </w:r>
      <w:r w:rsidRPr="00D537D3">
        <w:rPr>
          <w:sz w:val="22"/>
          <w:szCs w:val="18"/>
        </w:rPr>
        <w:t>razsvetljavo</w:t>
      </w:r>
      <w:r w:rsidR="006810E1" w:rsidRPr="00D537D3">
        <w:rPr>
          <w:sz w:val="22"/>
          <w:szCs w:val="18"/>
        </w:rPr>
        <w:t>,</w:t>
      </w:r>
      <w:r w:rsidRPr="00D537D3">
        <w:rPr>
          <w:sz w:val="22"/>
          <w:szCs w:val="18"/>
        </w:rPr>
        <w:t>… Dovedena energija se pretvarja v koristno energijo s pretvorbo v energetskih napravah v objektu, kot je prikazano na sliki 1.</w:t>
      </w:r>
    </w:p>
    <w:p w14:paraId="335B3024" w14:textId="77777777" w:rsidR="000B4297" w:rsidRPr="00D537D3" w:rsidRDefault="000B4297" w:rsidP="002D6EDC">
      <w:pPr>
        <w:rPr>
          <w:sz w:val="22"/>
          <w:szCs w:val="18"/>
        </w:rPr>
      </w:pPr>
    </w:p>
    <w:p w14:paraId="2B07717C" w14:textId="6E559EE0" w:rsidR="00330C43" w:rsidRPr="00D537D3" w:rsidRDefault="00352653" w:rsidP="00330C43">
      <w:pPr>
        <w:spacing w:after="120"/>
        <w:rPr>
          <w:sz w:val="22"/>
          <w:szCs w:val="22"/>
        </w:rPr>
      </w:pPr>
      <w:r w:rsidRPr="00D537D3">
        <w:rPr>
          <w:sz w:val="22"/>
          <w:szCs w:val="22"/>
        </w:rPr>
        <w:t>Končna oz</w:t>
      </w:r>
      <w:r w:rsidR="00601AAF" w:rsidRPr="00D537D3">
        <w:rPr>
          <w:sz w:val="22"/>
          <w:szCs w:val="22"/>
        </w:rPr>
        <w:t>iroma</w:t>
      </w:r>
      <w:r w:rsidRPr="00D537D3">
        <w:rPr>
          <w:sz w:val="22"/>
          <w:szCs w:val="22"/>
        </w:rPr>
        <w:t xml:space="preserve"> dovedena </w:t>
      </w:r>
      <w:r w:rsidR="00601AAF" w:rsidRPr="00D537D3">
        <w:rPr>
          <w:sz w:val="22"/>
          <w:szCs w:val="22"/>
        </w:rPr>
        <w:t>energija oziroma v</w:t>
      </w:r>
      <w:r w:rsidR="00330C43" w:rsidRPr="00D537D3">
        <w:rPr>
          <w:sz w:val="22"/>
          <w:szCs w:val="22"/>
        </w:rPr>
        <w:t>hodni energenti v objektih so:</w:t>
      </w:r>
    </w:p>
    <w:p w14:paraId="57997A89" w14:textId="5B869BC6" w:rsidR="00330C43" w:rsidRPr="00D537D3" w:rsidRDefault="00330C43" w:rsidP="00136831">
      <w:pPr>
        <w:pStyle w:val="Odstavekseznama"/>
        <w:numPr>
          <w:ilvl w:val="0"/>
          <w:numId w:val="63"/>
        </w:numPr>
        <w:rPr>
          <w:sz w:val="22"/>
          <w:szCs w:val="22"/>
        </w:rPr>
      </w:pPr>
      <w:r w:rsidRPr="00D537D3">
        <w:rPr>
          <w:sz w:val="22"/>
          <w:szCs w:val="22"/>
        </w:rPr>
        <w:t>zemeljski plin</w:t>
      </w:r>
      <w:r w:rsidR="002D6EDC" w:rsidRPr="00D537D3">
        <w:rPr>
          <w:sz w:val="22"/>
          <w:szCs w:val="22"/>
        </w:rPr>
        <w:t xml:space="preserve"> (ZP)</w:t>
      </w:r>
      <w:r w:rsidRPr="00D537D3">
        <w:rPr>
          <w:sz w:val="22"/>
          <w:szCs w:val="22"/>
        </w:rPr>
        <w:t>,</w:t>
      </w:r>
    </w:p>
    <w:p w14:paraId="35FEC777" w14:textId="65BCD8DB" w:rsidR="00330C43" w:rsidRPr="00D537D3" w:rsidRDefault="00330C43" w:rsidP="00136831">
      <w:pPr>
        <w:pStyle w:val="Odstavekseznama"/>
        <w:numPr>
          <w:ilvl w:val="0"/>
          <w:numId w:val="63"/>
        </w:numPr>
        <w:rPr>
          <w:sz w:val="22"/>
          <w:szCs w:val="22"/>
        </w:rPr>
      </w:pPr>
      <w:r w:rsidRPr="00D537D3">
        <w:rPr>
          <w:sz w:val="22"/>
          <w:szCs w:val="22"/>
        </w:rPr>
        <w:t>biomasa</w:t>
      </w:r>
      <w:r w:rsidR="002D6EDC" w:rsidRPr="00D537D3">
        <w:rPr>
          <w:sz w:val="22"/>
          <w:szCs w:val="22"/>
        </w:rPr>
        <w:t xml:space="preserve"> (peleti, briketi, sekanci) (BM)</w:t>
      </w:r>
      <w:r w:rsidRPr="00D537D3">
        <w:rPr>
          <w:sz w:val="22"/>
          <w:szCs w:val="22"/>
        </w:rPr>
        <w:t>,</w:t>
      </w:r>
    </w:p>
    <w:p w14:paraId="0A36F713" w14:textId="5612DBBD" w:rsidR="00330C43" w:rsidRPr="00D537D3" w:rsidRDefault="00330C43" w:rsidP="00136831">
      <w:pPr>
        <w:pStyle w:val="Odstavekseznama"/>
        <w:numPr>
          <w:ilvl w:val="0"/>
          <w:numId w:val="63"/>
        </w:numPr>
        <w:rPr>
          <w:sz w:val="22"/>
          <w:szCs w:val="22"/>
        </w:rPr>
      </w:pPr>
      <w:r w:rsidRPr="00D537D3">
        <w:rPr>
          <w:sz w:val="22"/>
          <w:szCs w:val="22"/>
        </w:rPr>
        <w:t>ekstra lahko kurilno olje</w:t>
      </w:r>
      <w:r w:rsidR="002D6EDC" w:rsidRPr="00D537D3">
        <w:rPr>
          <w:sz w:val="22"/>
          <w:szCs w:val="22"/>
        </w:rPr>
        <w:t xml:space="preserve"> (ELKO)</w:t>
      </w:r>
      <w:r w:rsidRPr="00D537D3">
        <w:rPr>
          <w:sz w:val="22"/>
          <w:szCs w:val="22"/>
        </w:rPr>
        <w:t>,</w:t>
      </w:r>
    </w:p>
    <w:p w14:paraId="240BA362" w14:textId="2C84BCD9" w:rsidR="00330C43" w:rsidRPr="00D537D3" w:rsidRDefault="00330C43" w:rsidP="00136831">
      <w:pPr>
        <w:pStyle w:val="Odstavekseznama"/>
        <w:numPr>
          <w:ilvl w:val="0"/>
          <w:numId w:val="63"/>
        </w:numPr>
        <w:rPr>
          <w:sz w:val="22"/>
          <w:szCs w:val="22"/>
        </w:rPr>
      </w:pPr>
      <w:r w:rsidRPr="00D537D3">
        <w:rPr>
          <w:sz w:val="22"/>
          <w:szCs w:val="22"/>
        </w:rPr>
        <w:t>utekočinjeni naftni plin (UNP),</w:t>
      </w:r>
    </w:p>
    <w:p w14:paraId="6D87A5EA" w14:textId="7B4DACD7" w:rsidR="00330C43" w:rsidRPr="00D537D3" w:rsidRDefault="00330C43" w:rsidP="00136831">
      <w:pPr>
        <w:pStyle w:val="Odstavekseznama"/>
        <w:numPr>
          <w:ilvl w:val="0"/>
          <w:numId w:val="63"/>
        </w:numPr>
        <w:rPr>
          <w:sz w:val="22"/>
          <w:szCs w:val="22"/>
        </w:rPr>
      </w:pPr>
      <w:r w:rsidRPr="00D537D3">
        <w:rPr>
          <w:sz w:val="22"/>
          <w:szCs w:val="22"/>
        </w:rPr>
        <w:t xml:space="preserve">električna energija </w:t>
      </w:r>
      <w:r w:rsidR="002D6EDC" w:rsidRPr="00D537D3">
        <w:rPr>
          <w:sz w:val="22"/>
          <w:szCs w:val="22"/>
        </w:rPr>
        <w:t xml:space="preserve">(EE) </w:t>
      </w:r>
      <w:r w:rsidRPr="00D537D3">
        <w:rPr>
          <w:sz w:val="22"/>
          <w:szCs w:val="22"/>
        </w:rPr>
        <w:t>ter</w:t>
      </w:r>
    </w:p>
    <w:p w14:paraId="07F4EE82" w14:textId="6DECB667" w:rsidR="00BC4D30" w:rsidRPr="00D537D3" w:rsidRDefault="00330C43" w:rsidP="00B45379">
      <w:pPr>
        <w:pStyle w:val="Odstavekseznama"/>
        <w:numPr>
          <w:ilvl w:val="0"/>
          <w:numId w:val="63"/>
        </w:numPr>
        <w:spacing w:after="120"/>
        <w:rPr>
          <w:sz w:val="22"/>
          <w:szCs w:val="22"/>
        </w:rPr>
      </w:pPr>
      <w:r w:rsidRPr="00D537D3">
        <w:rPr>
          <w:sz w:val="22"/>
          <w:szCs w:val="22"/>
        </w:rPr>
        <w:t>toplota iz omrežja daljinskega ogrevanja</w:t>
      </w:r>
      <w:r w:rsidR="002D6EDC" w:rsidRPr="00D537D3">
        <w:rPr>
          <w:sz w:val="22"/>
          <w:szCs w:val="22"/>
        </w:rPr>
        <w:t xml:space="preserve"> (D</w:t>
      </w:r>
      <w:r w:rsidR="00224DC8" w:rsidRPr="00D537D3">
        <w:rPr>
          <w:sz w:val="22"/>
          <w:szCs w:val="22"/>
        </w:rPr>
        <w:t>O</w:t>
      </w:r>
      <w:r w:rsidR="002D6EDC" w:rsidRPr="00D537D3">
        <w:rPr>
          <w:sz w:val="22"/>
          <w:szCs w:val="22"/>
        </w:rPr>
        <w:t>)</w:t>
      </w:r>
      <w:r w:rsidRPr="00D537D3">
        <w:rPr>
          <w:sz w:val="22"/>
          <w:szCs w:val="22"/>
        </w:rPr>
        <w:t>.</w:t>
      </w:r>
    </w:p>
    <w:p w14:paraId="74B87726" w14:textId="77777777" w:rsidR="00924E0D" w:rsidRPr="00D537D3" w:rsidRDefault="00924E0D" w:rsidP="00136831">
      <w:pPr>
        <w:spacing w:after="120"/>
        <w:ind w:left="360"/>
        <w:rPr>
          <w:sz w:val="22"/>
          <w:szCs w:val="22"/>
        </w:rPr>
      </w:pPr>
    </w:p>
    <w:p w14:paraId="5A6EA54D" w14:textId="77777777" w:rsidR="00224DC8" w:rsidRPr="00D537D3" w:rsidRDefault="00224DC8" w:rsidP="00136831">
      <w:pPr>
        <w:spacing w:after="120"/>
        <w:rPr>
          <w:i/>
          <w:iCs/>
          <w:sz w:val="22"/>
          <w:szCs w:val="22"/>
        </w:rPr>
      </w:pPr>
      <w:r w:rsidRPr="00D537D3">
        <w:rPr>
          <w:i/>
          <w:iCs/>
          <w:sz w:val="22"/>
          <w:szCs w:val="22"/>
        </w:rPr>
        <w:t>Slika 1: Shema pretvorbe dovedene energije v koristno energijo v objektu:</w:t>
      </w:r>
    </w:p>
    <w:p w14:paraId="61C85E07" w14:textId="77777777" w:rsidR="002D6EDC" w:rsidRPr="00D537D3" w:rsidRDefault="002D6EDC" w:rsidP="002D6EDC">
      <w:pPr>
        <w:spacing w:after="120"/>
        <w:rPr>
          <w:sz w:val="22"/>
          <w:szCs w:val="22"/>
        </w:rPr>
      </w:pPr>
      <w:r w:rsidRPr="00D537D3">
        <w:rPr>
          <w:noProof/>
        </w:rPr>
        <w:drawing>
          <wp:inline distT="0" distB="0" distL="0" distR="0" wp14:anchorId="3CE1BC71" wp14:editId="3B070EE5">
            <wp:extent cx="5760720" cy="2296902"/>
            <wp:effectExtent l="0" t="0" r="0" b="8255"/>
            <wp:docPr id="1" name="Slika 1" descr="Slika, ki vsebuje besede posnetek zasl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TVORBE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388"/>
                    <a:stretch/>
                  </pic:blipFill>
                  <pic:spPr bwMode="auto">
                    <a:xfrm>
                      <a:off x="0" y="0"/>
                      <a:ext cx="5760720" cy="22969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37AFC9" w14:textId="77777777" w:rsidR="0006031F" w:rsidRDefault="0006031F" w:rsidP="00136831">
      <w:pPr>
        <w:keepNext/>
        <w:rPr>
          <w:sz w:val="22"/>
          <w:szCs w:val="22"/>
        </w:rPr>
      </w:pPr>
    </w:p>
    <w:p w14:paraId="5ECC1153" w14:textId="5471BB9F" w:rsidR="002D6EDC" w:rsidRPr="00D537D3" w:rsidRDefault="002D6EDC" w:rsidP="00136831">
      <w:pPr>
        <w:keepNext/>
        <w:rPr>
          <w:sz w:val="22"/>
          <w:szCs w:val="22"/>
        </w:rPr>
      </w:pPr>
      <w:r w:rsidRPr="00D537D3">
        <w:rPr>
          <w:sz w:val="22"/>
          <w:szCs w:val="22"/>
        </w:rPr>
        <w:t>Koristna energija v objektih je na primer:</w:t>
      </w:r>
    </w:p>
    <w:p w14:paraId="55C194BD" w14:textId="2D1E88D4" w:rsidR="002D6EDC" w:rsidRPr="00D537D3" w:rsidRDefault="002D6EDC" w:rsidP="002D6EDC">
      <w:pPr>
        <w:pStyle w:val="Odstavekseznama"/>
        <w:numPr>
          <w:ilvl w:val="0"/>
          <w:numId w:val="71"/>
        </w:numPr>
        <w:spacing w:after="120" w:line="264" w:lineRule="auto"/>
        <w:contextualSpacing/>
        <w:jc w:val="left"/>
        <w:rPr>
          <w:sz w:val="22"/>
          <w:szCs w:val="22"/>
        </w:rPr>
      </w:pPr>
      <w:r w:rsidRPr="00D537D3">
        <w:rPr>
          <w:sz w:val="22"/>
          <w:szCs w:val="22"/>
        </w:rPr>
        <w:t>toplota za namen uporabe:</w:t>
      </w:r>
    </w:p>
    <w:p w14:paraId="7E73EC99" w14:textId="77777777" w:rsidR="002D6EDC" w:rsidRPr="00D537D3" w:rsidRDefault="002D6EDC" w:rsidP="002D6EDC">
      <w:pPr>
        <w:pStyle w:val="Odstavekseznama"/>
        <w:numPr>
          <w:ilvl w:val="0"/>
          <w:numId w:val="74"/>
        </w:numPr>
        <w:spacing w:after="120" w:line="264" w:lineRule="auto"/>
        <w:contextualSpacing/>
        <w:jc w:val="left"/>
        <w:rPr>
          <w:sz w:val="22"/>
          <w:szCs w:val="22"/>
        </w:rPr>
      </w:pPr>
      <w:r w:rsidRPr="00D537D3">
        <w:rPr>
          <w:sz w:val="22"/>
          <w:szCs w:val="22"/>
        </w:rPr>
        <w:t>ogrevanje prostorov,</w:t>
      </w:r>
    </w:p>
    <w:p w14:paraId="4048B6E6" w14:textId="77777777" w:rsidR="002D6EDC" w:rsidRPr="00D537D3" w:rsidRDefault="002D6EDC" w:rsidP="002D6EDC">
      <w:pPr>
        <w:pStyle w:val="Odstavekseznama"/>
        <w:numPr>
          <w:ilvl w:val="0"/>
          <w:numId w:val="74"/>
        </w:numPr>
        <w:spacing w:after="120" w:line="264" w:lineRule="auto"/>
        <w:contextualSpacing/>
        <w:jc w:val="left"/>
        <w:rPr>
          <w:sz w:val="22"/>
          <w:szCs w:val="22"/>
        </w:rPr>
      </w:pPr>
      <w:r w:rsidRPr="00D537D3">
        <w:rPr>
          <w:sz w:val="22"/>
          <w:szCs w:val="22"/>
        </w:rPr>
        <w:t>pripravo sanitarne tople vode,</w:t>
      </w:r>
    </w:p>
    <w:p w14:paraId="409D5F36" w14:textId="77777777" w:rsidR="002D6EDC" w:rsidRPr="00D537D3" w:rsidRDefault="002D6EDC" w:rsidP="002D6EDC">
      <w:pPr>
        <w:pStyle w:val="Odstavekseznama"/>
        <w:numPr>
          <w:ilvl w:val="0"/>
          <w:numId w:val="74"/>
        </w:numPr>
        <w:spacing w:after="120" w:line="264" w:lineRule="auto"/>
        <w:contextualSpacing/>
        <w:jc w:val="left"/>
        <w:rPr>
          <w:sz w:val="22"/>
          <w:szCs w:val="22"/>
        </w:rPr>
      </w:pPr>
      <w:r w:rsidRPr="00D537D3">
        <w:rPr>
          <w:sz w:val="22"/>
          <w:szCs w:val="22"/>
        </w:rPr>
        <w:t>ogrevanje zraka v prezračevalnih napravah,</w:t>
      </w:r>
    </w:p>
    <w:p w14:paraId="705A634C" w14:textId="77777777" w:rsidR="002D6EDC" w:rsidRPr="00D537D3" w:rsidRDefault="002D6EDC" w:rsidP="002D6EDC">
      <w:pPr>
        <w:pStyle w:val="Odstavekseznama"/>
        <w:numPr>
          <w:ilvl w:val="0"/>
          <w:numId w:val="74"/>
        </w:numPr>
        <w:spacing w:after="120" w:line="264" w:lineRule="auto"/>
        <w:contextualSpacing/>
        <w:jc w:val="left"/>
        <w:rPr>
          <w:sz w:val="22"/>
          <w:szCs w:val="22"/>
        </w:rPr>
      </w:pPr>
      <w:r w:rsidRPr="00D537D3">
        <w:rPr>
          <w:sz w:val="22"/>
          <w:szCs w:val="22"/>
        </w:rPr>
        <w:t>drugo (npr. tehnologijo),</w:t>
      </w:r>
    </w:p>
    <w:p w14:paraId="56A03BCA" w14:textId="77777777" w:rsidR="002D6EDC" w:rsidRPr="00D537D3" w:rsidRDefault="002D6EDC" w:rsidP="002D6EDC">
      <w:pPr>
        <w:pStyle w:val="Odstavekseznama"/>
        <w:numPr>
          <w:ilvl w:val="0"/>
          <w:numId w:val="71"/>
        </w:numPr>
        <w:spacing w:after="120" w:line="264" w:lineRule="auto"/>
        <w:contextualSpacing/>
        <w:jc w:val="left"/>
        <w:rPr>
          <w:sz w:val="22"/>
          <w:szCs w:val="22"/>
        </w:rPr>
      </w:pPr>
      <w:r w:rsidRPr="00D537D3">
        <w:rPr>
          <w:sz w:val="22"/>
          <w:szCs w:val="22"/>
        </w:rPr>
        <w:t>hlad za namen uporabe:</w:t>
      </w:r>
    </w:p>
    <w:p w14:paraId="5C22A4D9" w14:textId="77777777" w:rsidR="002D6EDC" w:rsidRPr="00D537D3" w:rsidRDefault="002D6EDC" w:rsidP="002D6EDC">
      <w:pPr>
        <w:pStyle w:val="Odstavekseznama"/>
        <w:numPr>
          <w:ilvl w:val="0"/>
          <w:numId w:val="73"/>
        </w:numPr>
        <w:spacing w:after="120" w:line="264" w:lineRule="auto"/>
        <w:contextualSpacing/>
        <w:jc w:val="left"/>
        <w:rPr>
          <w:sz w:val="22"/>
          <w:szCs w:val="22"/>
        </w:rPr>
      </w:pPr>
      <w:r w:rsidRPr="00D537D3">
        <w:rPr>
          <w:sz w:val="22"/>
          <w:szCs w:val="22"/>
        </w:rPr>
        <w:t>hlajenje prostorov,</w:t>
      </w:r>
    </w:p>
    <w:p w14:paraId="381B0B53" w14:textId="77777777" w:rsidR="002D6EDC" w:rsidRPr="00D537D3" w:rsidRDefault="002D6EDC" w:rsidP="002D6EDC">
      <w:pPr>
        <w:pStyle w:val="Odstavekseznama"/>
        <w:numPr>
          <w:ilvl w:val="0"/>
          <w:numId w:val="73"/>
        </w:numPr>
        <w:spacing w:after="120" w:line="264" w:lineRule="auto"/>
        <w:contextualSpacing/>
        <w:jc w:val="left"/>
        <w:rPr>
          <w:sz w:val="22"/>
          <w:szCs w:val="22"/>
        </w:rPr>
      </w:pPr>
      <w:r w:rsidRPr="00D537D3">
        <w:rPr>
          <w:sz w:val="22"/>
          <w:szCs w:val="22"/>
        </w:rPr>
        <w:t>hlajenje zraka v prezračevalnih napravah,</w:t>
      </w:r>
    </w:p>
    <w:p w14:paraId="43FAF081" w14:textId="25EDC7DA" w:rsidR="00A37480" w:rsidRPr="00D537D3" w:rsidRDefault="00A37480" w:rsidP="002D6EDC">
      <w:pPr>
        <w:pStyle w:val="Odstavekseznama"/>
        <w:numPr>
          <w:ilvl w:val="0"/>
          <w:numId w:val="73"/>
        </w:numPr>
        <w:spacing w:after="120" w:line="264" w:lineRule="auto"/>
        <w:contextualSpacing/>
        <w:jc w:val="left"/>
        <w:rPr>
          <w:sz w:val="22"/>
          <w:szCs w:val="22"/>
        </w:rPr>
      </w:pPr>
      <w:r w:rsidRPr="00D537D3">
        <w:rPr>
          <w:sz w:val="22"/>
          <w:szCs w:val="22"/>
        </w:rPr>
        <w:t xml:space="preserve">pokrivanje </w:t>
      </w:r>
      <w:r w:rsidR="00DC1571" w:rsidRPr="00D537D3">
        <w:rPr>
          <w:sz w:val="22"/>
          <w:szCs w:val="22"/>
        </w:rPr>
        <w:t xml:space="preserve">ostalih </w:t>
      </w:r>
      <w:r w:rsidRPr="00D537D3">
        <w:rPr>
          <w:sz w:val="22"/>
          <w:szCs w:val="22"/>
        </w:rPr>
        <w:t>toplotnih dobitkov (npr. zaradi notranjih virov)</w:t>
      </w:r>
      <w:r w:rsidR="00DC1571" w:rsidRPr="00D537D3">
        <w:rPr>
          <w:sz w:val="22"/>
          <w:szCs w:val="22"/>
        </w:rPr>
        <w:t>,</w:t>
      </w:r>
    </w:p>
    <w:p w14:paraId="008E379D" w14:textId="0773E6CA" w:rsidR="002D6EDC" w:rsidRPr="00D537D3" w:rsidRDefault="002D6EDC" w:rsidP="002D6EDC">
      <w:pPr>
        <w:pStyle w:val="Odstavekseznama"/>
        <w:numPr>
          <w:ilvl w:val="0"/>
          <w:numId w:val="71"/>
        </w:numPr>
        <w:spacing w:after="120" w:line="264" w:lineRule="auto"/>
        <w:contextualSpacing/>
        <w:jc w:val="left"/>
        <w:rPr>
          <w:sz w:val="22"/>
          <w:szCs w:val="22"/>
        </w:rPr>
      </w:pPr>
      <w:r w:rsidRPr="00D537D3">
        <w:rPr>
          <w:sz w:val="22"/>
          <w:szCs w:val="22"/>
        </w:rPr>
        <w:t>električna energija za namen uporabe:</w:t>
      </w:r>
    </w:p>
    <w:p w14:paraId="6AF827F2" w14:textId="77777777" w:rsidR="002D6EDC" w:rsidRPr="00D537D3" w:rsidRDefault="002D6EDC" w:rsidP="002D6EDC">
      <w:pPr>
        <w:pStyle w:val="Odstavekseznama"/>
        <w:numPr>
          <w:ilvl w:val="0"/>
          <w:numId w:val="72"/>
        </w:numPr>
        <w:spacing w:after="120" w:line="264" w:lineRule="auto"/>
        <w:contextualSpacing/>
        <w:jc w:val="left"/>
        <w:rPr>
          <w:sz w:val="22"/>
          <w:szCs w:val="22"/>
        </w:rPr>
      </w:pPr>
      <w:r w:rsidRPr="00D537D3">
        <w:rPr>
          <w:sz w:val="22"/>
          <w:szCs w:val="22"/>
        </w:rPr>
        <w:t>razsvetljavo in tehnološke naprave,</w:t>
      </w:r>
    </w:p>
    <w:p w14:paraId="4D216BAC" w14:textId="77777777" w:rsidR="002D6EDC" w:rsidRPr="00D537D3" w:rsidRDefault="002D6EDC" w:rsidP="002D6EDC">
      <w:pPr>
        <w:pStyle w:val="Odstavekseznama"/>
        <w:numPr>
          <w:ilvl w:val="0"/>
          <w:numId w:val="72"/>
        </w:numPr>
        <w:spacing w:after="120" w:line="264" w:lineRule="auto"/>
        <w:contextualSpacing/>
        <w:jc w:val="left"/>
        <w:rPr>
          <w:sz w:val="22"/>
          <w:szCs w:val="22"/>
        </w:rPr>
      </w:pPr>
      <w:r w:rsidRPr="00D537D3">
        <w:rPr>
          <w:sz w:val="22"/>
          <w:szCs w:val="22"/>
        </w:rPr>
        <w:t>ogrevanje,</w:t>
      </w:r>
    </w:p>
    <w:p w14:paraId="162C7523" w14:textId="77777777" w:rsidR="002D6EDC" w:rsidRPr="00D537D3" w:rsidRDefault="002D6EDC" w:rsidP="002D6EDC">
      <w:pPr>
        <w:pStyle w:val="Odstavekseznama"/>
        <w:numPr>
          <w:ilvl w:val="0"/>
          <w:numId w:val="72"/>
        </w:numPr>
        <w:spacing w:after="120" w:line="264" w:lineRule="auto"/>
        <w:contextualSpacing/>
        <w:jc w:val="left"/>
        <w:rPr>
          <w:sz w:val="22"/>
          <w:szCs w:val="22"/>
        </w:rPr>
      </w:pPr>
      <w:r w:rsidRPr="00D537D3">
        <w:rPr>
          <w:sz w:val="22"/>
          <w:szCs w:val="22"/>
        </w:rPr>
        <w:t>pripravo sanitarne tople vode,</w:t>
      </w:r>
    </w:p>
    <w:p w14:paraId="4296766A" w14:textId="77777777" w:rsidR="002D6EDC" w:rsidRPr="00D537D3" w:rsidRDefault="002D6EDC" w:rsidP="002D6EDC">
      <w:pPr>
        <w:pStyle w:val="Odstavekseznama"/>
        <w:numPr>
          <w:ilvl w:val="0"/>
          <w:numId w:val="72"/>
        </w:numPr>
        <w:spacing w:after="120" w:line="264" w:lineRule="auto"/>
        <w:contextualSpacing/>
        <w:jc w:val="left"/>
        <w:rPr>
          <w:sz w:val="22"/>
          <w:szCs w:val="22"/>
        </w:rPr>
      </w:pPr>
      <w:r w:rsidRPr="00D537D3">
        <w:rPr>
          <w:sz w:val="22"/>
          <w:szCs w:val="22"/>
        </w:rPr>
        <w:t>mehanske prezračevalne naprave,</w:t>
      </w:r>
    </w:p>
    <w:p w14:paraId="21498AEA" w14:textId="04698896" w:rsidR="002D6EDC" w:rsidRPr="00D537D3" w:rsidRDefault="002D6EDC" w:rsidP="002D6EDC">
      <w:pPr>
        <w:pStyle w:val="Odstavekseznama"/>
        <w:numPr>
          <w:ilvl w:val="0"/>
          <w:numId w:val="72"/>
        </w:numPr>
        <w:spacing w:after="120" w:line="264" w:lineRule="auto"/>
        <w:contextualSpacing/>
        <w:jc w:val="left"/>
        <w:rPr>
          <w:sz w:val="22"/>
          <w:szCs w:val="22"/>
        </w:rPr>
      </w:pPr>
      <w:r w:rsidRPr="00D537D3">
        <w:rPr>
          <w:sz w:val="22"/>
          <w:szCs w:val="22"/>
        </w:rPr>
        <w:t>ostale električne naprave (npr. kuhinjski grelniki, računalniki</w:t>
      </w:r>
      <w:r w:rsidR="00347221" w:rsidRPr="00D537D3">
        <w:rPr>
          <w:sz w:val="22"/>
          <w:szCs w:val="22"/>
        </w:rPr>
        <w:t>,</w:t>
      </w:r>
      <w:r w:rsidRPr="00D537D3">
        <w:rPr>
          <w:sz w:val="22"/>
          <w:szCs w:val="22"/>
        </w:rPr>
        <w:t>…).</w:t>
      </w:r>
    </w:p>
    <w:p w14:paraId="1D62F4A6" w14:textId="77777777" w:rsidR="002D6EDC" w:rsidRPr="00D537D3" w:rsidRDefault="002D6EDC" w:rsidP="00136831">
      <w:pPr>
        <w:spacing w:after="120"/>
        <w:rPr>
          <w:sz w:val="22"/>
          <w:szCs w:val="22"/>
        </w:rPr>
      </w:pPr>
    </w:p>
    <w:p w14:paraId="78503C46" w14:textId="77777777" w:rsidR="00B46072" w:rsidRPr="00D537D3" w:rsidRDefault="00B46072" w:rsidP="00BA3E94">
      <w:pPr>
        <w:pStyle w:val="Naslov1"/>
        <w:rPr>
          <w:sz w:val="28"/>
          <w:szCs w:val="28"/>
        </w:rPr>
      </w:pPr>
      <w:r w:rsidRPr="00D537D3">
        <w:rPr>
          <w:sz w:val="28"/>
          <w:szCs w:val="28"/>
        </w:rPr>
        <w:t>VHODNI PODATKI</w:t>
      </w:r>
    </w:p>
    <w:p w14:paraId="39253D92" w14:textId="77777777" w:rsidR="00514EC8" w:rsidRPr="00D537D3" w:rsidRDefault="00514EC8" w:rsidP="00BA3E94">
      <w:pPr>
        <w:pStyle w:val="Naslov2"/>
        <w:rPr>
          <w:rStyle w:val="Krepko"/>
          <w:b/>
          <w:bCs/>
          <w:sz w:val="22"/>
          <w:szCs w:val="22"/>
        </w:rPr>
      </w:pPr>
      <w:r w:rsidRPr="00D537D3">
        <w:rPr>
          <w:sz w:val="22"/>
          <w:szCs w:val="22"/>
        </w:rPr>
        <w:t>Referenčn</w:t>
      </w:r>
      <w:r w:rsidR="00A21049" w:rsidRPr="00D537D3">
        <w:rPr>
          <w:sz w:val="22"/>
          <w:szCs w:val="22"/>
        </w:rPr>
        <w:t>a</w:t>
      </w:r>
      <w:r w:rsidR="00197946" w:rsidRPr="00D537D3">
        <w:rPr>
          <w:sz w:val="22"/>
          <w:szCs w:val="22"/>
        </w:rPr>
        <w:t xml:space="preserve"> </w:t>
      </w:r>
      <w:r w:rsidR="00A21049" w:rsidRPr="00D537D3">
        <w:rPr>
          <w:sz w:val="22"/>
          <w:szCs w:val="22"/>
        </w:rPr>
        <w:t>raba energije</w:t>
      </w:r>
      <w:r w:rsidR="00197946" w:rsidRPr="00D537D3">
        <w:rPr>
          <w:sz w:val="22"/>
          <w:szCs w:val="22"/>
        </w:rPr>
        <w:t xml:space="preserve"> in vode</w:t>
      </w:r>
      <w:r w:rsidRPr="00D537D3">
        <w:rPr>
          <w:sz w:val="22"/>
          <w:szCs w:val="22"/>
        </w:rPr>
        <w:t>, stroški, cene in obdobja</w:t>
      </w:r>
    </w:p>
    <w:p w14:paraId="64B7D27E" w14:textId="5869EC7A" w:rsidR="00AB51FB" w:rsidRPr="00D537D3" w:rsidRDefault="002D6EDC" w:rsidP="00136831">
      <w:pPr>
        <w:rPr>
          <w:sz w:val="20"/>
        </w:rPr>
      </w:pPr>
      <w:r w:rsidRPr="00D537D3">
        <w:rPr>
          <w:sz w:val="22"/>
          <w:szCs w:val="18"/>
        </w:rPr>
        <w:t xml:space="preserve">Vhodni podatki (seznam objektov, referenčne količine, cene itd.) </w:t>
      </w:r>
      <w:r w:rsidRPr="001142D1">
        <w:rPr>
          <w:sz w:val="22"/>
          <w:szCs w:val="18"/>
        </w:rPr>
        <w:t>so razvidni iz Program</w:t>
      </w:r>
      <w:r w:rsidR="005B0326" w:rsidRPr="001142D1">
        <w:rPr>
          <w:sz w:val="22"/>
          <w:szCs w:val="18"/>
        </w:rPr>
        <w:t>a</w:t>
      </w:r>
      <w:r w:rsidRPr="001142D1">
        <w:rPr>
          <w:sz w:val="22"/>
          <w:szCs w:val="18"/>
        </w:rPr>
        <w:t xml:space="preserve"> izvajanja koncesije (v</w:t>
      </w:r>
      <w:r w:rsidR="00BD1271" w:rsidRPr="001142D1">
        <w:rPr>
          <w:sz w:val="22"/>
          <w:szCs w:val="18"/>
        </w:rPr>
        <w:t xml:space="preserve"> </w:t>
      </w:r>
      <w:r w:rsidRPr="001142D1">
        <w:rPr>
          <w:sz w:val="22"/>
          <w:szCs w:val="18"/>
        </w:rPr>
        <w:t>nadaljevanju Priloga</w:t>
      </w:r>
      <w:r w:rsidR="001B0CED" w:rsidRPr="001142D1">
        <w:rPr>
          <w:sz w:val="22"/>
          <w:szCs w:val="18"/>
        </w:rPr>
        <w:t xml:space="preserve"> </w:t>
      </w:r>
      <w:r w:rsidR="003D6449" w:rsidRPr="001142D1">
        <w:rPr>
          <w:sz w:val="22"/>
          <w:szCs w:val="18"/>
        </w:rPr>
        <w:t>1</w:t>
      </w:r>
      <w:r w:rsidR="005B0326" w:rsidRPr="001142D1">
        <w:rPr>
          <w:sz w:val="22"/>
          <w:szCs w:val="18"/>
        </w:rPr>
        <w:t xml:space="preserve"> koncesijske pogodbe</w:t>
      </w:r>
      <w:r w:rsidRPr="001142D1">
        <w:rPr>
          <w:sz w:val="22"/>
          <w:szCs w:val="18"/>
        </w:rPr>
        <w:t>), kjer se bodo izvajali ukrepi za zagotavljanje prihrankov energije, s pripadajočimi podatki o referenčnih količinah in pogojih uporabe.</w:t>
      </w:r>
    </w:p>
    <w:p w14:paraId="7B131E69" w14:textId="53202988" w:rsidR="00AB51FB" w:rsidRPr="00D537D3" w:rsidRDefault="00AB51FB" w:rsidP="00AB51FB">
      <w:pPr>
        <w:spacing w:after="120"/>
        <w:rPr>
          <w:sz w:val="22"/>
          <w:szCs w:val="22"/>
        </w:rPr>
      </w:pPr>
      <w:r w:rsidRPr="00D537D3">
        <w:rPr>
          <w:sz w:val="22"/>
          <w:szCs w:val="22"/>
        </w:rPr>
        <w:t>Referenčn</w:t>
      </w:r>
      <w:r w:rsidR="0044510D" w:rsidRPr="00D537D3">
        <w:rPr>
          <w:sz w:val="22"/>
          <w:szCs w:val="22"/>
        </w:rPr>
        <w:t>a</w:t>
      </w:r>
      <w:r w:rsidRPr="00D537D3">
        <w:rPr>
          <w:sz w:val="22"/>
          <w:szCs w:val="22"/>
        </w:rPr>
        <w:t xml:space="preserve"> </w:t>
      </w:r>
      <w:r w:rsidR="0044510D" w:rsidRPr="00D537D3">
        <w:rPr>
          <w:sz w:val="22"/>
          <w:szCs w:val="22"/>
        </w:rPr>
        <w:t>raba ene</w:t>
      </w:r>
      <w:r w:rsidR="00162594" w:rsidRPr="00D537D3">
        <w:rPr>
          <w:sz w:val="22"/>
          <w:szCs w:val="22"/>
        </w:rPr>
        <w:t>r</w:t>
      </w:r>
      <w:r w:rsidR="0044510D" w:rsidRPr="00D537D3">
        <w:rPr>
          <w:sz w:val="22"/>
          <w:szCs w:val="22"/>
        </w:rPr>
        <w:t xml:space="preserve">gije </w:t>
      </w:r>
      <w:r w:rsidR="00197946" w:rsidRPr="00D537D3">
        <w:rPr>
          <w:sz w:val="22"/>
          <w:szCs w:val="22"/>
        </w:rPr>
        <w:t xml:space="preserve">in vode </w:t>
      </w:r>
      <w:r w:rsidR="0044510D" w:rsidRPr="00D537D3">
        <w:rPr>
          <w:sz w:val="22"/>
          <w:szCs w:val="22"/>
        </w:rPr>
        <w:t>je raba</w:t>
      </w:r>
      <w:r w:rsidR="00197946" w:rsidRPr="00D537D3">
        <w:rPr>
          <w:sz w:val="22"/>
          <w:szCs w:val="22"/>
        </w:rPr>
        <w:t xml:space="preserve"> energije in vode</w:t>
      </w:r>
      <w:r w:rsidR="00E43B36">
        <w:rPr>
          <w:sz w:val="22"/>
          <w:szCs w:val="22"/>
        </w:rPr>
        <w:t>,</w:t>
      </w:r>
      <w:r w:rsidRPr="00D537D3">
        <w:rPr>
          <w:sz w:val="22"/>
          <w:szCs w:val="22"/>
        </w:rPr>
        <w:t xml:space="preserve"> </w:t>
      </w:r>
      <w:r w:rsidR="0044510D" w:rsidRPr="00D537D3">
        <w:rPr>
          <w:sz w:val="22"/>
          <w:szCs w:val="22"/>
        </w:rPr>
        <w:t>porabljen</w:t>
      </w:r>
      <w:r w:rsidR="00197946" w:rsidRPr="00D537D3">
        <w:rPr>
          <w:sz w:val="22"/>
          <w:szCs w:val="22"/>
        </w:rPr>
        <w:t>e</w:t>
      </w:r>
      <w:r w:rsidR="0044510D" w:rsidRPr="00D537D3">
        <w:rPr>
          <w:sz w:val="22"/>
          <w:szCs w:val="22"/>
        </w:rPr>
        <w:t xml:space="preserve"> </w:t>
      </w:r>
      <w:r w:rsidRPr="00D537D3">
        <w:rPr>
          <w:sz w:val="22"/>
          <w:szCs w:val="22"/>
        </w:rPr>
        <w:t>v referenčnem obdobju.</w:t>
      </w:r>
    </w:p>
    <w:p w14:paraId="7C7AEFE6" w14:textId="31B145CC" w:rsidR="004E619C" w:rsidRPr="00D537D3" w:rsidRDefault="00601563" w:rsidP="00D537D3">
      <w:pPr>
        <w:spacing w:after="120"/>
        <w:rPr>
          <w:sz w:val="22"/>
          <w:szCs w:val="22"/>
        </w:rPr>
      </w:pPr>
      <w:r w:rsidRPr="00D537D3">
        <w:rPr>
          <w:sz w:val="22"/>
          <w:szCs w:val="22"/>
        </w:rPr>
        <w:t xml:space="preserve">Poraba energenta je vsota mesečne </w:t>
      </w:r>
      <w:r w:rsidR="001F34BB" w:rsidRPr="00D537D3">
        <w:rPr>
          <w:sz w:val="22"/>
          <w:szCs w:val="22"/>
        </w:rPr>
        <w:t>po</w:t>
      </w:r>
      <w:r w:rsidRPr="00D537D3">
        <w:rPr>
          <w:sz w:val="22"/>
          <w:szCs w:val="22"/>
        </w:rPr>
        <w:t xml:space="preserve">rabe </w:t>
      </w:r>
      <w:r w:rsidR="00794E59" w:rsidRPr="00D537D3">
        <w:rPr>
          <w:sz w:val="22"/>
          <w:szCs w:val="22"/>
        </w:rPr>
        <w:t>tega</w:t>
      </w:r>
      <w:r w:rsidRPr="00D537D3">
        <w:rPr>
          <w:sz w:val="22"/>
          <w:szCs w:val="22"/>
        </w:rPr>
        <w:t xml:space="preserve"> energent</w:t>
      </w:r>
      <w:r w:rsidR="00794E59" w:rsidRPr="00D537D3">
        <w:rPr>
          <w:sz w:val="22"/>
          <w:szCs w:val="22"/>
        </w:rPr>
        <w:t>a</w:t>
      </w:r>
      <w:r w:rsidRPr="00D537D3">
        <w:rPr>
          <w:sz w:val="22"/>
          <w:szCs w:val="22"/>
        </w:rPr>
        <w:t xml:space="preserve"> v referenčnem obdobju na podlagi izdanih računov (npr. električna energija v kWh, zemeljski plin v</w:t>
      </w:r>
      <w:r w:rsidR="002D6EDC" w:rsidRPr="00D537D3">
        <w:rPr>
          <w:sz w:val="22"/>
          <w:szCs w:val="22"/>
        </w:rPr>
        <w:t xml:space="preserve"> kWh</w:t>
      </w:r>
      <w:r w:rsidRPr="00D537D3">
        <w:rPr>
          <w:sz w:val="22"/>
          <w:szCs w:val="22"/>
        </w:rPr>
        <w:t>, ELKO v l</w:t>
      </w:r>
      <w:r w:rsidR="00F42656" w:rsidRPr="00D537D3">
        <w:rPr>
          <w:sz w:val="22"/>
          <w:szCs w:val="22"/>
        </w:rPr>
        <w:t>itrih</w:t>
      </w:r>
      <w:r w:rsidRPr="00D537D3">
        <w:rPr>
          <w:sz w:val="22"/>
          <w:szCs w:val="22"/>
        </w:rPr>
        <w:t>, toplota iz DO v kWh itn.).</w:t>
      </w:r>
    </w:p>
    <w:p w14:paraId="56446F39" w14:textId="544982AF" w:rsidR="00601563" w:rsidRPr="00D537D3" w:rsidRDefault="00601563" w:rsidP="00D537D3">
      <w:pPr>
        <w:spacing w:after="120"/>
        <w:rPr>
          <w:sz w:val="22"/>
          <w:szCs w:val="22"/>
        </w:rPr>
      </w:pPr>
      <w:r w:rsidRPr="00D537D3">
        <w:rPr>
          <w:sz w:val="22"/>
          <w:szCs w:val="22"/>
        </w:rPr>
        <w:t xml:space="preserve">Poraba energentov </w:t>
      </w:r>
      <w:r w:rsidR="00A40CF9" w:rsidRPr="00D537D3">
        <w:rPr>
          <w:sz w:val="22"/>
          <w:szCs w:val="22"/>
        </w:rPr>
        <w:t xml:space="preserve">v različnih merskih enotah </w:t>
      </w:r>
      <w:r w:rsidRPr="00D537D3">
        <w:rPr>
          <w:sz w:val="22"/>
          <w:szCs w:val="22"/>
        </w:rPr>
        <w:t>se preračuna v kWh tak</w:t>
      </w:r>
      <w:r w:rsidR="00440286" w:rsidRPr="00D537D3">
        <w:rPr>
          <w:sz w:val="22"/>
          <w:szCs w:val="22"/>
        </w:rPr>
        <w:t xml:space="preserve">o, da se </w:t>
      </w:r>
      <w:r w:rsidR="001F34BB" w:rsidRPr="00D537D3">
        <w:rPr>
          <w:sz w:val="22"/>
          <w:szCs w:val="22"/>
        </w:rPr>
        <w:t>po</w:t>
      </w:r>
      <w:r w:rsidR="00440286" w:rsidRPr="00D537D3">
        <w:rPr>
          <w:sz w:val="22"/>
          <w:szCs w:val="22"/>
        </w:rPr>
        <w:t>rabo energenta</w:t>
      </w:r>
      <w:r w:rsidRPr="00D537D3">
        <w:rPr>
          <w:sz w:val="22"/>
          <w:szCs w:val="22"/>
        </w:rPr>
        <w:t xml:space="preserve"> v merski enoti energenta pomnoži s kurilno vrednostjo v skladu s spodnjo tabelo:</w:t>
      </w:r>
    </w:p>
    <w:p w14:paraId="1A6BAE7B" w14:textId="77777777" w:rsidR="00601563" w:rsidRPr="00D537D3" w:rsidRDefault="00601563" w:rsidP="00601563">
      <w:pPr>
        <w:rPr>
          <w:sz w:val="22"/>
          <w:szCs w:val="22"/>
        </w:rPr>
      </w:pPr>
    </w:p>
    <w:p w14:paraId="3011772E" w14:textId="77777777" w:rsidR="00C13DE6" w:rsidRPr="00FE3E1E" w:rsidRDefault="00C13DE6" w:rsidP="00601563">
      <w:pPr>
        <w:rPr>
          <w:i/>
          <w:iCs/>
          <w:sz w:val="22"/>
          <w:szCs w:val="22"/>
        </w:rPr>
      </w:pPr>
      <w:r w:rsidRPr="00FE3E1E">
        <w:rPr>
          <w:i/>
          <w:iCs/>
          <w:sz w:val="22"/>
          <w:szCs w:val="22"/>
        </w:rPr>
        <w:t>Tabela 1: Kurilna vrednost glede na energent</w:t>
      </w:r>
    </w:p>
    <w:tbl>
      <w:tblPr>
        <w:tblW w:w="9299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"/>
        <w:gridCol w:w="3756"/>
        <w:gridCol w:w="2056"/>
        <w:gridCol w:w="2410"/>
      </w:tblGrid>
      <w:tr w:rsidR="005A0AEB" w:rsidRPr="00703B18" w14:paraId="0466E23B" w14:textId="77777777" w:rsidTr="004B3980">
        <w:trPr>
          <w:trHeight w:val="300"/>
        </w:trPr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5F907" w14:textId="77777777" w:rsidR="00601563" w:rsidRPr="00FE3E1E" w:rsidRDefault="00601563" w:rsidP="00C30FF6">
            <w:pPr>
              <w:jc w:val="center"/>
              <w:rPr>
                <w:sz w:val="22"/>
                <w:szCs w:val="22"/>
              </w:rPr>
            </w:pPr>
            <w:r w:rsidRPr="00FE3E1E">
              <w:rPr>
                <w:sz w:val="22"/>
                <w:szCs w:val="22"/>
              </w:rPr>
              <w:t> Tip energenta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14:paraId="4AFF48CD" w14:textId="77777777" w:rsidR="00601563" w:rsidRPr="00FE3E1E" w:rsidRDefault="003914A5" w:rsidP="00C30FF6">
            <w:pPr>
              <w:rPr>
                <w:sz w:val="22"/>
                <w:szCs w:val="22"/>
              </w:rPr>
            </w:pPr>
            <w:r w:rsidRPr="00FE3E1E">
              <w:rPr>
                <w:sz w:val="22"/>
                <w:szCs w:val="22"/>
              </w:rPr>
              <w:t>Vhodni</w:t>
            </w:r>
            <w:r w:rsidR="00601563" w:rsidRPr="00FE3E1E">
              <w:rPr>
                <w:sz w:val="22"/>
                <w:szCs w:val="22"/>
              </w:rPr>
              <w:t xml:space="preserve"> energent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E98B059" w14:textId="77777777" w:rsidR="00601563" w:rsidRPr="00FE3E1E" w:rsidRDefault="00601563" w:rsidP="00C30FF6">
            <w:pPr>
              <w:jc w:val="center"/>
              <w:rPr>
                <w:i/>
                <w:sz w:val="22"/>
                <w:szCs w:val="22"/>
              </w:rPr>
            </w:pPr>
            <w:r w:rsidRPr="00FE3E1E">
              <w:rPr>
                <w:sz w:val="22"/>
                <w:szCs w:val="22"/>
              </w:rPr>
              <w:t>Merska enota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2B211F0" w14:textId="77777777" w:rsidR="00601563" w:rsidRPr="00FE3E1E" w:rsidRDefault="00601563" w:rsidP="00097D4C">
            <w:pPr>
              <w:jc w:val="center"/>
              <w:rPr>
                <w:i/>
                <w:sz w:val="22"/>
                <w:szCs w:val="22"/>
              </w:rPr>
            </w:pPr>
            <w:r w:rsidRPr="00FE3E1E">
              <w:rPr>
                <w:sz w:val="22"/>
                <w:szCs w:val="22"/>
              </w:rPr>
              <w:t>Kurilna vrednost</w:t>
            </w:r>
          </w:p>
        </w:tc>
      </w:tr>
      <w:tr w:rsidR="005A0AEB" w:rsidRPr="00703B18" w14:paraId="300D0611" w14:textId="77777777" w:rsidTr="004B3980">
        <w:trPr>
          <w:trHeight w:val="300"/>
        </w:trPr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B6206" w14:textId="77777777" w:rsidR="00601563" w:rsidRPr="00FE3E1E" w:rsidRDefault="00601563" w:rsidP="00C30FF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FC4E55" w14:textId="77777777" w:rsidR="00601563" w:rsidRPr="00FE3E1E" w:rsidRDefault="00601563" w:rsidP="00C30FF6">
            <w:pPr>
              <w:rPr>
                <w:sz w:val="22"/>
                <w:szCs w:val="22"/>
              </w:rPr>
            </w:pPr>
            <w:r w:rsidRPr="00FE3E1E">
              <w:rPr>
                <w:sz w:val="22"/>
                <w:szCs w:val="22"/>
              </w:rPr>
              <w:t>Toplota iz daljinskega ogrevanja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55D7AA" w14:textId="77777777" w:rsidR="00601563" w:rsidRPr="00FE3E1E" w:rsidRDefault="00601563" w:rsidP="00C30FF6">
            <w:pPr>
              <w:jc w:val="center"/>
              <w:rPr>
                <w:sz w:val="22"/>
                <w:szCs w:val="22"/>
              </w:rPr>
            </w:pPr>
            <w:r w:rsidRPr="00FE3E1E">
              <w:rPr>
                <w:sz w:val="22"/>
                <w:szCs w:val="22"/>
              </w:rPr>
              <w:t>kWh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3F64DC" w14:textId="77777777" w:rsidR="00601563" w:rsidRPr="00FE3E1E" w:rsidRDefault="00601563" w:rsidP="00097D4C">
            <w:pPr>
              <w:jc w:val="center"/>
              <w:rPr>
                <w:sz w:val="22"/>
                <w:szCs w:val="22"/>
              </w:rPr>
            </w:pPr>
            <w:r w:rsidRPr="00FE3E1E">
              <w:rPr>
                <w:sz w:val="22"/>
                <w:szCs w:val="22"/>
              </w:rPr>
              <w:t>1,0 [kWh/kWh]</w:t>
            </w:r>
          </w:p>
        </w:tc>
      </w:tr>
      <w:tr w:rsidR="005A0AEB" w:rsidRPr="00703B18" w14:paraId="6A6164E3" w14:textId="77777777" w:rsidTr="00757014">
        <w:trPr>
          <w:trHeight w:val="300"/>
        </w:trPr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E9237" w14:textId="77777777" w:rsidR="00601563" w:rsidRPr="00FE3E1E" w:rsidRDefault="00601563" w:rsidP="00C30FF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2C323B" w14:textId="77777777" w:rsidR="00601563" w:rsidRPr="00FE3E1E" w:rsidRDefault="00601563" w:rsidP="00C30FF6">
            <w:pPr>
              <w:rPr>
                <w:sz w:val="22"/>
                <w:szCs w:val="22"/>
              </w:rPr>
            </w:pPr>
            <w:r w:rsidRPr="00FE3E1E">
              <w:rPr>
                <w:sz w:val="22"/>
                <w:szCs w:val="22"/>
              </w:rPr>
              <w:t>Električna energija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8FCAC9" w14:textId="77777777" w:rsidR="00601563" w:rsidRPr="00FE3E1E" w:rsidRDefault="00601563" w:rsidP="00C30FF6">
            <w:pPr>
              <w:jc w:val="center"/>
              <w:rPr>
                <w:sz w:val="22"/>
                <w:szCs w:val="22"/>
              </w:rPr>
            </w:pPr>
            <w:r w:rsidRPr="00FE3E1E">
              <w:rPr>
                <w:sz w:val="22"/>
                <w:szCs w:val="22"/>
              </w:rPr>
              <w:t>kWh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637A8E" w14:textId="77777777" w:rsidR="00601563" w:rsidRPr="00FE3E1E" w:rsidRDefault="00601563" w:rsidP="00097D4C">
            <w:pPr>
              <w:jc w:val="center"/>
              <w:rPr>
                <w:sz w:val="22"/>
                <w:szCs w:val="22"/>
              </w:rPr>
            </w:pPr>
            <w:r w:rsidRPr="00FE3E1E">
              <w:rPr>
                <w:sz w:val="22"/>
                <w:szCs w:val="22"/>
              </w:rPr>
              <w:t>1,0 [kWh/kWh]</w:t>
            </w:r>
          </w:p>
        </w:tc>
      </w:tr>
      <w:tr w:rsidR="00757014" w:rsidRPr="00703B18" w14:paraId="5A197CC9" w14:textId="77777777" w:rsidTr="00757014">
        <w:trPr>
          <w:trHeight w:val="300"/>
        </w:trPr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3846B" w14:textId="77777777" w:rsidR="00757014" w:rsidRPr="00FE3E1E" w:rsidRDefault="00757014" w:rsidP="00C30FF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BBE267" w14:textId="01D287AA" w:rsidR="00757014" w:rsidRPr="00FE3E1E" w:rsidRDefault="00757014" w:rsidP="00C30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Ekstra </w:t>
            </w:r>
            <w:proofErr w:type="spellStart"/>
            <w:r>
              <w:rPr>
                <w:sz w:val="22"/>
                <w:szCs w:val="22"/>
              </w:rPr>
              <w:t>laho</w:t>
            </w:r>
            <w:proofErr w:type="spellEnd"/>
            <w:r>
              <w:rPr>
                <w:sz w:val="22"/>
                <w:szCs w:val="22"/>
              </w:rPr>
              <w:t xml:space="preserve"> kurilno olje (ELKO)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E9419E" w14:textId="04AB2A00" w:rsidR="00757014" w:rsidRPr="00FE3E1E" w:rsidRDefault="00757014" w:rsidP="00C30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8706B7" w14:textId="2A939E1F" w:rsidR="00757014" w:rsidRPr="00FE3E1E" w:rsidRDefault="00757014" w:rsidP="00097D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10,050 [kWh/l]</w:t>
            </w:r>
          </w:p>
        </w:tc>
      </w:tr>
      <w:tr w:rsidR="00757014" w:rsidRPr="00703B18" w14:paraId="650E5557" w14:textId="77777777" w:rsidTr="00757014">
        <w:trPr>
          <w:trHeight w:val="300"/>
        </w:trPr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B4537" w14:textId="77777777" w:rsidR="00757014" w:rsidRPr="00FE3E1E" w:rsidRDefault="00757014" w:rsidP="00C30FF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DB3F99" w14:textId="01A54ECE" w:rsidR="00757014" w:rsidRPr="00FE3E1E" w:rsidRDefault="00757014" w:rsidP="00C30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Zemeljski plin (ZP)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23AAA6" w14:textId="69E63DC3" w:rsidR="00757014" w:rsidRPr="00FE3E1E" w:rsidRDefault="00757014" w:rsidP="00C30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566285" w14:textId="6A595C11" w:rsidR="00757014" w:rsidRPr="00FE3E1E" w:rsidRDefault="00757014" w:rsidP="00097D4C">
            <w:pPr>
              <w:jc w:val="center"/>
              <w:rPr>
                <w:sz w:val="22"/>
                <w:szCs w:val="22"/>
              </w:rPr>
            </w:pPr>
            <w:r w:rsidRPr="00FE3E1E">
              <w:rPr>
                <w:sz w:val="22"/>
                <w:szCs w:val="22"/>
              </w:rPr>
              <w:t>1,0 [kWh/kWh]</w:t>
            </w:r>
          </w:p>
        </w:tc>
      </w:tr>
      <w:tr w:rsidR="00757014" w:rsidRPr="00703B18" w14:paraId="4BECB96F" w14:textId="77777777" w:rsidTr="004B3980">
        <w:trPr>
          <w:trHeight w:val="300"/>
        </w:trPr>
        <w:tc>
          <w:tcPr>
            <w:tcW w:w="107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E5A70F" w14:textId="77777777" w:rsidR="00757014" w:rsidRPr="00FE3E1E" w:rsidRDefault="00757014" w:rsidP="00C30FF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46AFAF" w14:textId="3EF45150" w:rsidR="00757014" w:rsidRDefault="00757014" w:rsidP="00C30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Utekočinjen naftni plin</w:t>
            </w:r>
            <w:r w:rsidR="00A46248">
              <w:rPr>
                <w:sz w:val="22"/>
                <w:szCs w:val="22"/>
              </w:rPr>
              <w:t xml:space="preserve"> (UNP)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CEA01E" w14:textId="213ABE7B" w:rsidR="00757014" w:rsidRDefault="00A46248" w:rsidP="00C30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E18D0B" w14:textId="54285192" w:rsidR="00757014" w:rsidRPr="00FE3E1E" w:rsidRDefault="00A46248" w:rsidP="00097D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27,3 [kWh/m3]</w:t>
            </w:r>
          </w:p>
        </w:tc>
      </w:tr>
    </w:tbl>
    <w:p w14:paraId="279413B5" w14:textId="77777777" w:rsidR="00502339" w:rsidRPr="0078061B" w:rsidRDefault="00502339" w:rsidP="00AB51FB">
      <w:pPr>
        <w:spacing w:after="120"/>
        <w:rPr>
          <w:sz w:val="22"/>
          <w:szCs w:val="22"/>
        </w:rPr>
      </w:pPr>
    </w:p>
    <w:p w14:paraId="549D265A" w14:textId="47029A7F" w:rsidR="00514EC8" w:rsidRPr="00FE3E1E" w:rsidRDefault="00514EC8" w:rsidP="00D066D3">
      <w:pPr>
        <w:rPr>
          <w:i/>
          <w:sz w:val="22"/>
          <w:szCs w:val="22"/>
        </w:rPr>
      </w:pPr>
      <w:r w:rsidRPr="00FE3E1E">
        <w:rPr>
          <w:sz w:val="22"/>
          <w:szCs w:val="22"/>
        </w:rPr>
        <w:t xml:space="preserve">Referenčne količine </w:t>
      </w:r>
      <w:r w:rsidR="00794E59" w:rsidRPr="00FE3E1E">
        <w:rPr>
          <w:sz w:val="22"/>
          <w:szCs w:val="22"/>
        </w:rPr>
        <w:t xml:space="preserve">dovedene </w:t>
      </w:r>
      <w:r w:rsidR="00601563" w:rsidRPr="00FE3E1E">
        <w:rPr>
          <w:sz w:val="22"/>
          <w:szCs w:val="22"/>
        </w:rPr>
        <w:t>energij</w:t>
      </w:r>
      <w:r w:rsidR="003914A5" w:rsidRPr="00FE3E1E">
        <w:rPr>
          <w:sz w:val="22"/>
          <w:szCs w:val="22"/>
        </w:rPr>
        <w:t>e</w:t>
      </w:r>
      <w:r w:rsidR="00AB51FB" w:rsidRPr="00FE3E1E">
        <w:rPr>
          <w:sz w:val="22"/>
          <w:szCs w:val="22"/>
        </w:rPr>
        <w:t xml:space="preserve"> </w:t>
      </w:r>
      <w:r w:rsidRPr="00FE3E1E">
        <w:rPr>
          <w:sz w:val="22"/>
          <w:szCs w:val="22"/>
        </w:rPr>
        <w:t xml:space="preserve">za posamezen objekt so </w:t>
      </w:r>
      <w:r w:rsidRPr="001142D1">
        <w:rPr>
          <w:sz w:val="22"/>
          <w:szCs w:val="22"/>
        </w:rPr>
        <w:t xml:space="preserve">navedene v </w:t>
      </w:r>
      <w:r w:rsidR="00890BF1" w:rsidRPr="001142D1">
        <w:rPr>
          <w:sz w:val="22"/>
          <w:szCs w:val="22"/>
        </w:rPr>
        <w:t>P</w:t>
      </w:r>
      <w:r w:rsidR="0082750A" w:rsidRPr="001142D1">
        <w:rPr>
          <w:sz w:val="22"/>
          <w:szCs w:val="22"/>
        </w:rPr>
        <w:t xml:space="preserve">rilogi </w:t>
      </w:r>
      <w:r w:rsidR="003D6449" w:rsidRPr="001142D1">
        <w:rPr>
          <w:sz w:val="22"/>
          <w:szCs w:val="22"/>
        </w:rPr>
        <w:t>1</w:t>
      </w:r>
      <w:r w:rsidR="009A632F" w:rsidRPr="001142D1">
        <w:rPr>
          <w:sz w:val="22"/>
          <w:szCs w:val="22"/>
        </w:rPr>
        <w:t xml:space="preserve"> </w:t>
      </w:r>
      <w:r w:rsidR="0082750A" w:rsidRPr="001142D1">
        <w:rPr>
          <w:sz w:val="22"/>
          <w:szCs w:val="22"/>
        </w:rPr>
        <w:t>»</w:t>
      </w:r>
      <w:r w:rsidR="00391638" w:rsidRPr="001142D1">
        <w:rPr>
          <w:sz w:val="22"/>
          <w:szCs w:val="22"/>
        </w:rPr>
        <w:t>P</w:t>
      </w:r>
      <w:r w:rsidR="009A632F" w:rsidRPr="001142D1">
        <w:rPr>
          <w:sz w:val="22"/>
          <w:szCs w:val="22"/>
        </w:rPr>
        <w:t>r</w:t>
      </w:r>
      <w:r w:rsidR="00391638" w:rsidRPr="001142D1">
        <w:rPr>
          <w:sz w:val="22"/>
          <w:szCs w:val="22"/>
        </w:rPr>
        <w:t>o</w:t>
      </w:r>
      <w:r w:rsidR="009A632F" w:rsidRPr="001142D1">
        <w:rPr>
          <w:sz w:val="22"/>
          <w:szCs w:val="22"/>
        </w:rPr>
        <w:t>gram izvajan</w:t>
      </w:r>
      <w:r w:rsidR="00391638" w:rsidRPr="001142D1">
        <w:rPr>
          <w:sz w:val="22"/>
          <w:szCs w:val="22"/>
        </w:rPr>
        <w:t>j</w:t>
      </w:r>
      <w:r w:rsidR="009A632F" w:rsidRPr="001142D1">
        <w:rPr>
          <w:sz w:val="22"/>
          <w:szCs w:val="22"/>
        </w:rPr>
        <w:t>a koncesije</w:t>
      </w:r>
      <w:r w:rsidR="0082750A" w:rsidRPr="001142D1">
        <w:rPr>
          <w:sz w:val="22"/>
          <w:szCs w:val="22"/>
        </w:rPr>
        <w:t>«</w:t>
      </w:r>
      <w:r w:rsidR="00601563" w:rsidRPr="001142D1">
        <w:rPr>
          <w:sz w:val="22"/>
          <w:szCs w:val="22"/>
        </w:rPr>
        <w:t xml:space="preserve">, kjer so poleg </w:t>
      </w:r>
      <w:r w:rsidR="003914A5" w:rsidRPr="001142D1">
        <w:rPr>
          <w:sz w:val="22"/>
          <w:szCs w:val="22"/>
        </w:rPr>
        <w:t>po</w:t>
      </w:r>
      <w:r w:rsidR="00601563" w:rsidRPr="001142D1">
        <w:rPr>
          <w:sz w:val="22"/>
          <w:szCs w:val="22"/>
        </w:rPr>
        <w:t xml:space="preserve">rabe energentov </w:t>
      </w:r>
      <w:r w:rsidRPr="001142D1">
        <w:rPr>
          <w:sz w:val="22"/>
          <w:szCs w:val="22"/>
        </w:rPr>
        <w:t xml:space="preserve">podani tudi </w:t>
      </w:r>
      <w:r w:rsidR="003E0811" w:rsidRPr="001142D1">
        <w:rPr>
          <w:sz w:val="22"/>
          <w:szCs w:val="22"/>
        </w:rPr>
        <w:t xml:space="preserve">referenčni </w:t>
      </w:r>
      <w:r w:rsidRPr="001142D1">
        <w:rPr>
          <w:sz w:val="22"/>
          <w:szCs w:val="22"/>
        </w:rPr>
        <w:t>stroški za posam</w:t>
      </w:r>
      <w:r w:rsidRPr="00FE3E1E">
        <w:rPr>
          <w:sz w:val="22"/>
          <w:szCs w:val="22"/>
        </w:rPr>
        <w:t>ezen objekt.</w:t>
      </w:r>
    </w:p>
    <w:p w14:paraId="2BD528BB" w14:textId="77777777" w:rsidR="003E0811" w:rsidRPr="00FE3E1E" w:rsidRDefault="003E0811" w:rsidP="003E0811">
      <w:pPr>
        <w:rPr>
          <w:sz w:val="22"/>
          <w:szCs w:val="22"/>
        </w:rPr>
      </w:pPr>
    </w:p>
    <w:p w14:paraId="2B886633" w14:textId="42ED1C3C" w:rsidR="003E0811" w:rsidRPr="00FE3E1E" w:rsidRDefault="003E0811" w:rsidP="003E0811">
      <w:pPr>
        <w:rPr>
          <w:i/>
          <w:sz w:val="22"/>
          <w:szCs w:val="22"/>
        </w:rPr>
      </w:pPr>
      <w:r w:rsidRPr="0006031F">
        <w:rPr>
          <w:sz w:val="22"/>
          <w:szCs w:val="22"/>
        </w:rPr>
        <w:t xml:space="preserve">Referenčna cena </w:t>
      </w:r>
      <w:r w:rsidR="00352653" w:rsidRPr="0006031F">
        <w:rPr>
          <w:sz w:val="22"/>
          <w:szCs w:val="22"/>
        </w:rPr>
        <w:t xml:space="preserve">dovedene </w:t>
      </w:r>
      <w:r w:rsidRPr="0006031F">
        <w:rPr>
          <w:sz w:val="22"/>
          <w:szCs w:val="22"/>
        </w:rPr>
        <w:t xml:space="preserve">energije se določi tako, da se celoten referenčni znesek stroškov brez DDV, za posamezni vhodni energent, deli </w:t>
      </w:r>
      <w:r w:rsidR="000C3953" w:rsidRPr="0006031F">
        <w:rPr>
          <w:sz w:val="22"/>
          <w:szCs w:val="22"/>
        </w:rPr>
        <w:t>z</w:t>
      </w:r>
      <w:r w:rsidRPr="0006031F">
        <w:rPr>
          <w:sz w:val="22"/>
          <w:szCs w:val="22"/>
        </w:rPr>
        <w:t xml:space="preserve"> rabo </w:t>
      </w:r>
      <w:r w:rsidR="00352653" w:rsidRPr="0006031F">
        <w:rPr>
          <w:sz w:val="22"/>
          <w:szCs w:val="22"/>
        </w:rPr>
        <w:t xml:space="preserve">dovedene </w:t>
      </w:r>
      <w:r w:rsidRPr="0006031F">
        <w:rPr>
          <w:sz w:val="22"/>
          <w:szCs w:val="22"/>
        </w:rPr>
        <w:t>energije v kWh v referenčnem obdobju.</w:t>
      </w:r>
    </w:p>
    <w:p w14:paraId="2AC58B52" w14:textId="7F10211F" w:rsidR="00514EC8" w:rsidRPr="00FE3E1E" w:rsidRDefault="00514EC8" w:rsidP="00D066D3">
      <w:pPr>
        <w:rPr>
          <w:sz w:val="22"/>
          <w:szCs w:val="22"/>
        </w:rPr>
      </w:pPr>
    </w:p>
    <w:p w14:paraId="777E85A1" w14:textId="4CC00F19" w:rsidR="00F8195D" w:rsidRPr="00FE3E1E" w:rsidRDefault="00F8195D" w:rsidP="00F8195D">
      <w:pPr>
        <w:rPr>
          <w:sz w:val="22"/>
          <w:szCs w:val="22"/>
        </w:rPr>
      </w:pPr>
      <w:r w:rsidRPr="00FE3E1E">
        <w:rPr>
          <w:sz w:val="22"/>
          <w:szCs w:val="22"/>
        </w:rPr>
        <w:lastRenderedPageBreak/>
        <w:t xml:space="preserve">Vsi izračuni količin, stroškov in cen se izdelujejo za </w:t>
      </w:r>
      <w:r w:rsidRPr="00FE3E1E">
        <w:rPr>
          <w:b/>
          <w:sz w:val="22"/>
          <w:szCs w:val="22"/>
        </w:rPr>
        <w:t>vsak</w:t>
      </w:r>
      <w:r w:rsidRPr="00FE3E1E">
        <w:rPr>
          <w:sz w:val="22"/>
          <w:szCs w:val="22"/>
        </w:rPr>
        <w:t xml:space="preserve"> </w:t>
      </w:r>
      <w:r w:rsidRPr="00FE3E1E">
        <w:rPr>
          <w:b/>
          <w:sz w:val="22"/>
          <w:szCs w:val="22"/>
        </w:rPr>
        <w:t>posamezen objekt</w:t>
      </w:r>
      <w:r w:rsidRPr="00FE3E1E">
        <w:rPr>
          <w:sz w:val="22"/>
          <w:szCs w:val="22"/>
        </w:rPr>
        <w:t xml:space="preserve"> posebej in za sklop kot celoto. Za izračun se uporabljajo cene energentov in energije brez DDV </w:t>
      </w:r>
      <w:r w:rsidR="005740EB" w:rsidRPr="00FE3E1E">
        <w:rPr>
          <w:sz w:val="22"/>
          <w:szCs w:val="22"/>
        </w:rPr>
        <w:t xml:space="preserve">vključno z </w:t>
      </w:r>
      <w:r w:rsidRPr="00FE3E1E">
        <w:rPr>
          <w:sz w:val="22"/>
          <w:szCs w:val="22"/>
        </w:rPr>
        <w:t>različni</w:t>
      </w:r>
      <w:r w:rsidR="005740EB" w:rsidRPr="00FE3E1E">
        <w:rPr>
          <w:sz w:val="22"/>
          <w:szCs w:val="22"/>
        </w:rPr>
        <w:t>mi</w:t>
      </w:r>
      <w:r w:rsidRPr="00FE3E1E">
        <w:rPr>
          <w:sz w:val="22"/>
          <w:szCs w:val="22"/>
        </w:rPr>
        <w:t xml:space="preserve"> zakonski</w:t>
      </w:r>
      <w:r w:rsidR="005740EB" w:rsidRPr="00FE3E1E">
        <w:rPr>
          <w:sz w:val="22"/>
          <w:szCs w:val="22"/>
        </w:rPr>
        <w:t>mi</w:t>
      </w:r>
      <w:r w:rsidRPr="00FE3E1E">
        <w:rPr>
          <w:sz w:val="22"/>
          <w:szCs w:val="22"/>
        </w:rPr>
        <w:t xml:space="preserve"> prispevki, ki se lahko spreminjajo na letnem nivoju.</w:t>
      </w:r>
    </w:p>
    <w:p w14:paraId="4BD95E35" w14:textId="77777777" w:rsidR="00391638" w:rsidRPr="00FE3E1E" w:rsidRDefault="00391638" w:rsidP="00F8195D">
      <w:pPr>
        <w:rPr>
          <w:sz w:val="22"/>
          <w:szCs w:val="22"/>
        </w:rPr>
      </w:pPr>
    </w:p>
    <w:p w14:paraId="6D0006AB" w14:textId="69BC20BC" w:rsidR="00391638" w:rsidRDefault="00391638" w:rsidP="00391638">
      <w:pPr>
        <w:rPr>
          <w:sz w:val="22"/>
          <w:szCs w:val="22"/>
        </w:rPr>
      </w:pPr>
      <w:r w:rsidRPr="00FE3E1E">
        <w:rPr>
          <w:sz w:val="22"/>
          <w:szCs w:val="22"/>
        </w:rPr>
        <w:t xml:space="preserve">Referenčno obdobje za vse </w:t>
      </w:r>
      <w:r w:rsidR="00352653" w:rsidRPr="00FE3E1E">
        <w:rPr>
          <w:sz w:val="22"/>
          <w:szCs w:val="22"/>
        </w:rPr>
        <w:t xml:space="preserve">vhodne </w:t>
      </w:r>
      <w:r w:rsidRPr="00FE3E1E">
        <w:rPr>
          <w:sz w:val="22"/>
          <w:szCs w:val="22"/>
        </w:rPr>
        <w:t xml:space="preserve">energente za pretvorbo v </w:t>
      </w:r>
      <w:r w:rsidR="00D10DFD">
        <w:rPr>
          <w:sz w:val="22"/>
          <w:szCs w:val="22"/>
        </w:rPr>
        <w:t xml:space="preserve">koristno energijo </w:t>
      </w:r>
      <w:r w:rsidR="00D1785B">
        <w:rPr>
          <w:sz w:val="22"/>
          <w:szCs w:val="22"/>
        </w:rPr>
        <w:t>(</w:t>
      </w:r>
      <w:r w:rsidRPr="00FE3E1E">
        <w:rPr>
          <w:sz w:val="22"/>
          <w:szCs w:val="22"/>
        </w:rPr>
        <w:t>toplot</w:t>
      </w:r>
      <w:r w:rsidR="00D1785B">
        <w:rPr>
          <w:sz w:val="22"/>
          <w:szCs w:val="22"/>
        </w:rPr>
        <w:t>a</w:t>
      </w:r>
      <w:r w:rsidR="003E4BAC" w:rsidRPr="003E4BAC">
        <w:rPr>
          <w:sz w:val="22"/>
          <w:szCs w:val="22"/>
        </w:rPr>
        <w:t>, hlad</w:t>
      </w:r>
      <w:r w:rsidR="00D1785B">
        <w:rPr>
          <w:sz w:val="22"/>
          <w:szCs w:val="22"/>
        </w:rPr>
        <w:t>)</w:t>
      </w:r>
      <w:r w:rsidR="003E4BAC" w:rsidRPr="003E4BAC">
        <w:rPr>
          <w:sz w:val="22"/>
          <w:szCs w:val="22"/>
        </w:rPr>
        <w:t xml:space="preserve"> </w:t>
      </w:r>
      <w:r w:rsidRPr="00FE3E1E">
        <w:rPr>
          <w:sz w:val="22"/>
          <w:szCs w:val="22"/>
        </w:rPr>
        <w:t xml:space="preserve">in </w:t>
      </w:r>
      <w:r w:rsidRPr="00DF5733">
        <w:rPr>
          <w:sz w:val="22"/>
          <w:szCs w:val="22"/>
        </w:rPr>
        <w:t>električno energ</w:t>
      </w:r>
      <w:r w:rsidR="0059564A" w:rsidRPr="00DF5733">
        <w:rPr>
          <w:sz w:val="22"/>
          <w:szCs w:val="22"/>
        </w:rPr>
        <w:t>ijo</w:t>
      </w:r>
      <w:r w:rsidRPr="00FE3E1E">
        <w:rPr>
          <w:sz w:val="22"/>
          <w:szCs w:val="22"/>
        </w:rPr>
        <w:t xml:space="preserve"> je povprečje koledarskih let 20</w:t>
      </w:r>
      <w:r w:rsidR="00333999">
        <w:rPr>
          <w:sz w:val="22"/>
          <w:szCs w:val="22"/>
        </w:rPr>
        <w:t>17</w:t>
      </w:r>
      <w:r w:rsidRPr="00FE3E1E">
        <w:rPr>
          <w:sz w:val="22"/>
          <w:szCs w:val="22"/>
        </w:rPr>
        <w:t>, 2</w:t>
      </w:r>
      <w:r w:rsidR="00B040BF" w:rsidRPr="00FE3E1E">
        <w:rPr>
          <w:sz w:val="22"/>
          <w:szCs w:val="22"/>
        </w:rPr>
        <w:t>0</w:t>
      </w:r>
      <w:r w:rsidR="00333999">
        <w:rPr>
          <w:sz w:val="22"/>
          <w:szCs w:val="22"/>
        </w:rPr>
        <w:t>18</w:t>
      </w:r>
      <w:r w:rsidR="00B040BF" w:rsidRPr="00FE3E1E">
        <w:rPr>
          <w:sz w:val="22"/>
          <w:szCs w:val="22"/>
        </w:rPr>
        <w:t xml:space="preserve"> in</w:t>
      </w:r>
      <w:r w:rsidRPr="00FE3E1E">
        <w:rPr>
          <w:sz w:val="22"/>
          <w:szCs w:val="22"/>
        </w:rPr>
        <w:t xml:space="preserve"> 20</w:t>
      </w:r>
      <w:r w:rsidR="00333999">
        <w:rPr>
          <w:sz w:val="22"/>
          <w:szCs w:val="22"/>
        </w:rPr>
        <w:t>19.</w:t>
      </w:r>
    </w:p>
    <w:p w14:paraId="7140AA2E" w14:textId="58CD9767" w:rsidR="00333999" w:rsidRDefault="00333999" w:rsidP="00391638">
      <w:pPr>
        <w:rPr>
          <w:sz w:val="22"/>
          <w:szCs w:val="22"/>
        </w:rPr>
      </w:pPr>
    </w:p>
    <w:p w14:paraId="124FE3B2" w14:textId="77777777" w:rsidR="00341234" w:rsidRDefault="00333999" w:rsidP="00391638">
      <w:pPr>
        <w:rPr>
          <w:sz w:val="22"/>
          <w:szCs w:val="22"/>
        </w:rPr>
      </w:pPr>
      <w:r w:rsidRPr="00FE3E1E">
        <w:rPr>
          <w:sz w:val="22"/>
          <w:szCs w:val="22"/>
        </w:rPr>
        <w:t xml:space="preserve">Referenčno obdobje za vse vhodne energente za pretvorbo v </w:t>
      </w:r>
      <w:r>
        <w:rPr>
          <w:sz w:val="22"/>
          <w:szCs w:val="22"/>
        </w:rPr>
        <w:t>koristno energijo (</w:t>
      </w:r>
      <w:r w:rsidRPr="00FE3E1E">
        <w:rPr>
          <w:sz w:val="22"/>
          <w:szCs w:val="22"/>
        </w:rPr>
        <w:t>toplot</w:t>
      </w:r>
      <w:r>
        <w:rPr>
          <w:sz w:val="22"/>
          <w:szCs w:val="22"/>
        </w:rPr>
        <w:t>a)</w:t>
      </w:r>
      <w:r w:rsidRPr="00333999">
        <w:t xml:space="preserve"> </w:t>
      </w:r>
      <w:r w:rsidRPr="00333999">
        <w:rPr>
          <w:sz w:val="22"/>
          <w:szCs w:val="22"/>
        </w:rPr>
        <w:t>je povprečje koledarskih let 2017, 2018 in 2019</w:t>
      </w:r>
      <w:r>
        <w:rPr>
          <w:sz w:val="22"/>
          <w:szCs w:val="22"/>
        </w:rPr>
        <w:t>, razen za objekt POŠ Rakitna, kjer re</w:t>
      </w:r>
      <w:r w:rsidR="00757014">
        <w:rPr>
          <w:sz w:val="22"/>
          <w:szCs w:val="22"/>
        </w:rPr>
        <w:t>f</w:t>
      </w:r>
      <w:r>
        <w:rPr>
          <w:sz w:val="22"/>
          <w:szCs w:val="22"/>
        </w:rPr>
        <w:t xml:space="preserve">erenčno </w:t>
      </w:r>
      <w:r w:rsidR="00757014">
        <w:rPr>
          <w:sz w:val="22"/>
          <w:szCs w:val="22"/>
        </w:rPr>
        <w:t xml:space="preserve">obdobje obsega koledarska leta 2015, 2016, 2017 in 2018.  </w:t>
      </w:r>
    </w:p>
    <w:p w14:paraId="07C01A76" w14:textId="3745F835" w:rsidR="0089716E" w:rsidRDefault="00EA0D37" w:rsidP="00391638">
      <w:pPr>
        <w:rPr>
          <w:sz w:val="22"/>
          <w:szCs w:val="22"/>
        </w:rPr>
      </w:pPr>
      <w:r w:rsidRPr="0006031F">
        <w:rPr>
          <w:sz w:val="22"/>
          <w:szCs w:val="22"/>
        </w:rPr>
        <w:t>Referenčna raba ELKO za ogrevanje za POŠ Rakitna se iz referenčnega obdobja 2015 – 2018 pretvori na referenčno obdobje 2017 – 2019</w:t>
      </w:r>
      <w:r w:rsidR="001527DC" w:rsidRPr="0006031F">
        <w:rPr>
          <w:sz w:val="22"/>
          <w:szCs w:val="22"/>
        </w:rPr>
        <w:t xml:space="preserve"> linearno glede na razmerje temperaturnih primanjkljajev.</w:t>
      </w:r>
    </w:p>
    <w:p w14:paraId="476DFD5D" w14:textId="77777777" w:rsidR="0089716E" w:rsidRDefault="0089716E" w:rsidP="00391638">
      <w:pPr>
        <w:rPr>
          <w:sz w:val="22"/>
          <w:szCs w:val="22"/>
        </w:rPr>
      </w:pPr>
    </w:p>
    <w:p w14:paraId="2AC9CEAF" w14:textId="5D43FD5F" w:rsidR="00E0711A" w:rsidRPr="00FE3E1E" w:rsidRDefault="00E0711A" w:rsidP="00D066D3">
      <w:pPr>
        <w:rPr>
          <w:sz w:val="22"/>
          <w:szCs w:val="22"/>
        </w:rPr>
      </w:pPr>
      <w:r w:rsidRPr="00FE3E1E">
        <w:rPr>
          <w:sz w:val="22"/>
          <w:szCs w:val="22"/>
        </w:rPr>
        <w:t xml:space="preserve">Kot izhodišče za oceno prihrankov </w:t>
      </w:r>
      <w:r w:rsidR="00352653" w:rsidRPr="00FE3E1E">
        <w:rPr>
          <w:sz w:val="22"/>
          <w:szCs w:val="22"/>
        </w:rPr>
        <w:t xml:space="preserve">dovedene energije </w:t>
      </w:r>
      <w:r w:rsidRPr="00FE3E1E">
        <w:rPr>
          <w:sz w:val="22"/>
          <w:szCs w:val="22"/>
        </w:rPr>
        <w:t>je koncedent pripravi</w:t>
      </w:r>
      <w:r w:rsidR="00542064" w:rsidRPr="00FE3E1E">
        <w:rPr>
          <w:sz w:val="22"/>
          <w:szCs w:val="22"/>
        </w:rPr>
        <w:t>l</w:t>
      </w:r>
      <w:r w:rsidRPr="00FE3E1E">
        <w:rPr>
          <w:sz w:val="22"/>
          <w:szCs w:val="22"/>
        </w:rPr>
        <w:t xml:space="preserve"> delitev rabe koristne energije po skupinah porabnikov, ki je izhodišče za obračun, za naslednje skupine porabnikov:</w:t>
      </w:r>
    </w:p>
    <w:p w14:paraId="1B0AD5EF" w14:textId="77777777" w:rsidR="00E0711A" w:rsidRPr="00FE3E1E" w:rsidRDefault="00E0711A" w:rsidP="00E0711A">
      <w:pPr>
        <w:pStyle w:val="Odstavekseznama"/>
        <w:numPr>
          <w:ilvl w:val="0"/>
          <w:numId w:val="76"/>
        </w:numPr>
        <w:rPr>
          <w:sz w:val="22"/>
          <w:szCs w:val="22"/>
        </w:rPr>
      </w:pPr>
      <w:r w:rsidRPr="00FE3E1E">
        <w:rPr>
          <w:sz w:val="22"/>
          <w:szCs w:val="22"/>
        </w:rPr>
        <w:t>Toplota:</w:t>
      </w:r>
    </w:p>
    <w:p w14:paraId="09BDFACF" w14:textId="3D1A06D4" w:rsidR="00E0711A" w:rsidRPr="00FE3E1E" w:rsidRDefault="00E0711A" w:rsidP="00657B28">
      <w:pPr>
        <w:pStyle w:val="Odstavekseznama"/>
        <w:numPr>
          <w:ilvl w:val="1"/>
          <w:numId w:val="76"/>
        </w:numPr>
        <w:rPr>
          <w:sz w:val="22"/>
          <w:szCs w:val="22"/>
        </w:rPr>
      </w:pPr>
      <w:r w:rsidRPr="00FE3E1E">
        <w:rPr>
          <w:sz w:val="22"/>
          <w:szCs w:val="22"/>
        </w:rPr>
        <w:t>Za ogrevanje objekta (transmisijsk</w:t>
      </w:r>
      <w:r w:rsidR="00A40CF9" w:rsidRPr="00FE3E1E">
        <w:rPr>
          <w:sz w:val="22"/>
          <w:szCs w:val="22"/>
        </w:rPr>
        <w:t xml:space="preserve">e </w:t>
      </w:r>
      <w:r w:rsidRPr="00FE3E1E">
        <w:rPr>
          <w:sz w:val="22"/>
          <w:szCs w:val="22"/>
        </w:rPr>
        <w:t>izgub</w:t>
      </w:r>
      <w:r w:rsidR="00A40CF9" w:rsidRPr="00FE3E1E">
        <w:rPr>
          <w:sz w:val="22"/>
          <w:szCs w:val="22"/>
        </w:rPr>
        <w:t>e</w:t>
      </w:r>
      <w:r w:rsidR="008326D4">
        <w:rPr>
          <w:sz w:val="22"/>
          <w:szCs w:val="22"/>
        </w:rPr>
        <w:t xml:space="preserve"> </w:t>
      </w:r>
      <w:r w:rsidR="003833FB">
        <w:rPr>
          <w:sz w:val="22"/>
          <w:szCs w:val="22"/>
        </w:rPr>
        <w:t>in izgube zaradi naravnega prezračevanja</w:t>
      </w:r>
      <w:r w:rsidRPr="00FE3E1E">
        <w:rPr>
          <w:sz w:val="22"/>
          <w:szCs w:val="22"/>
        </w:rPr>
        <w:t>),</w:t>
      </w:r>
    </w:p>
    <w:p w14:paraId="584B8787" w14:textId="77777777" w:rsidR="00E0711A" w:rsidRPr="00FE3E1E" w:rsidRDefault="00E0711A" w:rsidP="00657B28">
      <w:pPr>
        <w:pStyle w:val="Odstavekseznama"/>
        <w:numPr>
          <w:ilvl w:val="1"/>
          <w:numId w:val="76"/>
        </w:numPr>
        <w:rPr>
          <w:sz w:val="22"/>
          <w:szCs w:val="22"/>
        </w:rPr>
      </w:pPr>
      <w:r w:rsidRPr="00FE3E1E">
        <w:rPr>
          <w:sz w:val="22"/>
          <w:szCs w:val="22"/>
        </w:rPr>
        <w:t>Za pripravo sanitarne tople vode,</w:t>
      </w:r>
    </w:p>
    <w:p w14:paraId="649B25F3" w14:textId="6B47C4B6" w:rsidR="00E0711A" w:rsidRPr="00FE3E1E" w:rsidRDefault="00E0711A" w:rsidP="00657B28">
      <w:pPr>
        <w:pStyle w:val="Odstavekseznama"/>
        <w:numPr>
          <w:ilvl w:val="1"/>
          <w:numId w:val="76"/>
        </w:numPr>
        <w:rPr>
          <w:sz w:val="22"/>
          <w:szCs w:val="22"/>
        </w:rPr>
      </w:pPr>
      <w:r w:rsidRPr="00FE3E1E">
        <w:rPr>
          <w:sz w:val="22"/>
          <w:szCs w:val="22"/>
        </w:rPr>
        <w:t xml:space="preserve">Za pripravo zraka </w:t>
      </w:r>
      <w:r w:rsidR="00577164" w:rsidRPr="00FE3E1E">
        <w:rPr>
          <w:sz w:val="22"/>
          <w:szCs w:val="22"/>
        </w:rPr>
        <w:t xml:space="preserve">(ogrevanje) </w:t>
      </w:r>
      <w:r w:rsidRPr="00FE3E1E">
        <w:rPr>
          <w:sz w:val="22"/>
          <w:szCs w:val="22"/>
        </w:rPr>
        <w:t>v mehanskih prezračevalnih napravah,</w:t>
      </w:r>
    </w:p>
    <w:p w14:paraId="2F0BC84D" w14:textId="77777777" w:rsidR="00E0711A" w:rsidRPr="00FE3E1E" w:rsidRDefault="00E0711A" w:rsidP="00E0711A">
      <w:pPr>
        <w:pStyle w:val="Odstavekseznama"/>
        <w:numPr>
          <w:ilvl w:val="0"/>
          <w:numId w:val="76"/>
        </w:numPr>
        <w:rPr>
          <w:sz w:val="22"/>
          <w:szCs w:val="22"/>
        </w:rPr>
      </w:pPr>
      <w:r w:rsidRPr="00FE3E1E">
        <w:rPr>
          <w:sz w:val="22"/>
          <w:szCs w:val="22"/>
        </w:rPr>
        <w:t>Elektrika:</w:t>
      </w:r>
    </w:p>
    <w:p w14:paraId="720FF076" w14:textId="77777777" w:rsidR="00E0711A" w:rsidRPr="00FE3E1E" w:rsidRDefault="00E0711A" w:rsidP="00E0711A">
      <w:pPr>
        <w:pStyle w:val="Odstavekseznama"/>
        <w:numPr>
          <w:ilvl w:val="1"/>
          <w:numId w:val="76"/>
        </w:numPr>
        <w:rPr>
          <w:sz w:val="22"/>
          <w:szCs w:val="22"/>
        </w:rPr>
      </w:pPr>
      <w:r w:rsidRPr="00FE3E1E">
        <w:rPr>
          <w:sz w:val="22"/>
          <w:szCs w:val="22"/>
        </w:rPr>
        <w:t>Za razsvetljavo,</w:t>
      </w:r>
    </w:p>
    <w:p w14:paraId="37A031E5" w14:textId="02704517" w:rsidR="001F059D" w:rsidRPr="002979D3" w:rsidRDefault="001F059D" w:rsidP="00FE3E1E">
      <w:pPr>
        <w:pStyle w:val="Odstavekseznama"/>
        <w:numPr>
          <w:ilvl w:val="1"/>
          <w:numId w:val="76"/>
        </w:numPr>
        <w:rPr>
          <w:sz w:val="22"/>
          <w:szCs w:val="22"/>
        </w:rPr>
      </w:pPr>
      <w:r w:rsidRPr="002979D3">
        <w:rPr>
          <w:sz w:val="22"/>
          <w:szCs w:val="22"/>
        </w:rPr>
        <w:t>Hlajenje</w:t>
      </w:r>
      <w:r w:rsidR="001B312C">
        <w:rPr>
          <w:sz w:val="22"/>
          <w:szCs w:val="22"/>
        </w:rPr>
        <w:t>,</w:t>
      </w:r>
    </w:p>
    <w:p w14:paraId="2BA5506E" w14:textId="5EEA5EE1" w:rsidR="00ED600E" w:rsidRPr="00FE3E1E" w:rsidRDefault="00021FD4" w:rsidP="00FE3E1E">
      <w:pPr>
        <w:pStyle w:val="Odstavekseznama"/>
        <w:numPr>
          <w:ilvl w:val="1"/>
          <w:numId w:val="76"/>
        </w:numPr>
        <w:rPr>
          <w:sz w:val="22"/>
          <w:szCs w:val="22"/>
        </w:rPr>
      </w:pPr>
      <w:r w:rsidRPr="00F47644">
        <w:rPr>
          <w:sz w:val="22"/>
          <w:szCs w:val="22"/>
        </w:rPr>
        <w:t>Ogrevanje: toplota, proizvedena iz toplotne črpalke</w:t>
      </w:r>
      <w:r w:rsidR="003D1751" w:rsidRPr="00F47644">
        <w:rPr>
          <w:sz w:val="22"/>
          <w:szCs w:val="22"/>
        </w:rPr>
        <w:t>, se pri obračunu električne energije upošteva</w:t>
      </w:r>
      <w:r w:rsidR="00F47644" w:rsidRPr="00F47644">
        <w:rPr>
          <w:sz w:val="22"/>
          <w:szCs w:val="22"/>
        </w:rPr>
        <w:t xml:space="preserve"> kot proizvodnja toplote</w:t>
      </w:r>
    </w:p>
    <w:p w14:paraId="79D97866" w14:textId="77777777" w:rsidR="003701B6" w:rsidRDefault="003701B6" w:rsidP="003701B6">
      <w:pPr>
        <w:pStyle w:val="Odstavekseznama"/>
        <w:numPr>
          <w:ilvl w:val="1"/>
          <w:numId w:val="76"/>
        </w:numPr>
        <w:rPr>
          <w:sz w:val="22"/>
          <w:szCs w:val="22"/>
        </w:rPr>
      </w:pPr>
      <w:r w:rsidRPr="003600EF">
        <w:rPr>
          <w:sz w:val="22"/>
          <w:szCs w:val="22"/>
        </w:rPr>
        <w:t>Za ostale porabnike v objektu.</w:t>
      </w:r>
    </w:p>
    <w:p w14:paraId="6E086BCF" w14:textId="77777777" w:rsidR="0018383E" w:rsidRPr="00FE3E1E" w:rsidRDefault="0018383E" w:rsidP="00D066D3">
      <w:pPr>
        <w:rPr>
          <w:sz w:val="22"/>
          <w:szCs w:val="22"/>
        </w:rPr>
      </w:pPr>
    </w:p>
    <w:p w14:paraId="3A836620" w14:textId="3A9BC679" w:rsidR="00AC0E97" w:rsidRDefault="00774941" w:rsidP="00D066D3">
      <w:pPr>
        <w:rPr>
          <w:sz w:val="22"/>
          <w:szCs w:val="22"/>
        </w:rPr>
      </w:pPr>
      <w:r w:rsidRPr="00703B18">
        <w:rPr>
          <w:sz w:val="22"/>
          <w:szCs w:val="22"/>
        </w:rPr>
        <w:t>Če</w:t>
      </w:r>
      <w:r w:rsidR="00E0711A" w:rsidRPr="00734EF6">
        <w:rPr>
          <w:sz w:val="22"/>
          <w:szCs w:val="22"/>
        </w:rPr>
        <w:t xml:space="preserve"> koncesionar ugotovi netočnosti pri delitvi </w:t>
      </w:r>
      <w:r w:rsidR="00BA43F0" w:rsidRPr="00734EF6">
        <w:rPr>
          <w:sz w:val="22"/>
          <w:szCs w:val="22"/>
        </w:rPr>
        <w:t xml:space="preserve">rab energije med skupinami porabnikov, lahko </w:t>
      </w:r>
      <w:r w:rsidR="003E4BAC">
        <w:rPr>
          <w:sz w:val="22"/>
          <w:szCs w:val="22"/>
        </w:rPr>
        <w:t xml:space="preserve">koncedentu </w:t>
      </w:r>
      <w:r w:rsidR="00BA43F0" w:rsidRPr="00734EF6">
        <w:rPr>
          <w:sz w:val="22"/>
          <w:szCs w:val="22"/>
        </w:rPr>
        <w:t>predlaga ustrezno uskladitev.</w:t>
      </w:r>
    </w:p>
    <w:p w14:paraId="1A6DC5B3" w14:textId="77777777" w:rsidR="00AC0E97" w:rsidRPr="00734EF6" w:rsidRDefault="00AC0E97" w:rsidP="00D066D3">
      <w:pPr>
        <w:rPr>
          <w:sz w:val="22"/>
          <w:szCs w:val="22"/>
        </w:rPr>
      </w:pPr>
    </w:p>
    <w:p w14:paraId="23F30B72" w14:textId="53DDEAB1" w:rsidR="004A746F" w:rsidRPr="00734EF6" w:rsidRDefault="00901008" w:rsidP="00D066D3">
      <w:pPr>
        <w:rPr>
          <w:sz w:val="22"/>
          <w:szCs w:val="22"/>
        </w:rPr>
      </w:pPr>
      <w:r w:rsidRPr="00734EF6">
        <w:rPr>
          <w:sz w:val="22"/>
          <w:szCs w:val="22"/>
        </w:rPr>
        <w:t>K</w:t>
      </w:r>
      <w:r w:rsidR="00D16B2A" w:rsidRPr="00734EF6">
        <w:rPr>
          <w:sz w:val="22"/>
          <w:szCs w:val="22"/>
        </w:rPr>
        <w:t xml:space="preserve">oncesionar </w:t>
      </w:r>
      <w:r w:rsidRPr="00734EF6">
        <w:rPr>
          <w:sz w:val="22"/>
          <w:szCs w:val="22"/>
        </w:rPr>
        <w:t>bo</w:t>
      </w:r>
      <w:r w:rsidR="00D16B2A" w:rsidRPr="00734EF6">
        <w:rPr>
          <w:sz w:val="22"/>
          <w:szCs w:val="22"/>
        </w:rPr>
        <w:t xml:space="preserve"> v </w:t>
      </w:r>
      <w:r w:rsidR="004A746F" w:rsidRPr="00734EF6">
        <w:rPr>
          <w:sz w:val="22"/>
          <w:szCs w:val="22"/>
        </w:rPr>
        <w:t>obdobju prve ogrevalne sezone</w:t>
      </w:r>
      <w:r w:rsidR="006B1DB9" w:rsidRPr="00734EF6">
        <w:rPr>
          <w:sz w:val="22"/>
          <w:szCs w:val="22"/>
        </w:rPr>
        <w:t xml:space="preserve"> </w:t>
      </w:r>
      <w:r w:rsidR="00436244" w:rsidRPr="00734EF6">
        <w:rPr>
          <w:sz w:val="22"/>
          <w:szCs w:val="22"/>
        </w:rPr>
        <w:t xml:space="preserve">po podpisu koncesijske pogodbe, </w:t>
      </w:r>
      <w:r w:rsidR="004A746F" w:rsidRPr="00734EF6">
        <w:rPr>
          <w:sz w:val="22"/>
          <w:szCs w:val="22"/>
        </w:rPr>
        <w:t xml:space="preserve">na podlagi vgrajenih merilnikov rabe energije </w:t>
      </w:r>
      <w:r w:rsidR="00A84799" w:rsidRPr="00734EF6">
        <w:rPr>
          <w:sz w:val="22"/>
          <w:szCs w:val="22"/>
        </w:rPr>
        <w:t>(t</w:t>
      </w:r>
      <w:r w:rsidR="00950311" w:rsidRPr="00734EF6">
        <w:rPr>
          <w:sz w:val="22"/>
          <w:szCs w:val="22"/>
        </w:rPr>
        <w:t>oplote</w:t>
      </w:r>
      <w:r w:rsidR="00A84799" w:rsidRPr="00734EF6">
        <w:rPr>
          <w:sz w:val="22"/>
          <w:szCs w:val="22"/>
        </w:rPr>
        <w:t xml:space="preserve"> in</w:t>
      </w:r>
      <w:r w:rsidR="003E0811" w:rsidRPr="00734EF6">
        <w:rPr>
          <w:sz w:val="22"/>
          <w:szCs w:val="22"/>
        </w:rPr>
        <w:t>/ali</w:t>
      </w:r>
      <w:r w:rsidR="00A84799" w:rsidRPr="00734EF6">
        <w:rPr>
          <w:sz w:val="22"/>
          <w:szCs w:val="22"/>
        </w:rPr>
        <w:t xml:space="preserve"> električne</w:t>
      </w:r>
      <w:r w:rsidR="007F7DF1" w:rsidRPr="00734EF6">
        <w:rPr>
          <w:sz w:val="22"/>
          <w:szCs w:val="22"/>
        </w:rPr>
        <w:t xml:space="preserve"> energije</w:t>
      </w:r>
      <w:r w:rsidR="00A84799" w:rsidRPr="00734EF6">
        <w:rPr>
          <w:sz w:val="22"/>
          <w:szCs w:val="22"/>
        </w:rPr>
        <w:t xml:space="preserve">) </w:t>
      </w:r>
      <w:r w:rsidR="004A746F" w:rsidRPr="00734EF6">
        <w:rPr>
          <w:sz w:val="22"/>
          <w:szCs w:val="22"/>
        </w:rPr>
        <w:t xml:space="preserve">preveril referenčne rabe </w:t>
      </w:r>
      <w:r w:rsidR="00436244" w:rsidRPr="00734EF6">
        <w:rPr>
          <w:sz w:val="22"/>
          <w:szCs w:val="22"/>
        </w:rPr>
        <w:t>na objektih</w:t>
      </w:r>
      <w:r w:rsidR="00715B52" w:rsidRPr="00734EF6">
        <w:rPr>
          <w:sz w:val="22"/>
          <w:szCs w:val="22"/>
        </w:rPr>
        <w:t>.</w:t>
      </w:r>
      <w:r w:rsidR="003E4BAC" w:rsidRPr="00734EF6">
        <w:rPr>
          <w:sz w:val="22"/>
          <w:szCs w:val="22"/>
        </w:rPr>
        <w:t xml:space="preserve"> </w:t>
      </w:r>
      <w:r w:rsidR="00436244" w:rsidRPr="00734EF6">
        <w:rPr>
          <w:sz w:val="22"/>
          <w:szCs w:val="22"/>
        </w:rPr>
        <w:t>V</w:t>
      </w:r>
      <w:r w:rsidR="00D066D3" w:rsidRPr="00734EF6">
        <w:rPr>
          <w:sz w:val="22"/>
          <w:szCs w:val="22"/>
        </w:rPr>
        <w:t xml:space="preserve"> primeru </w:t>
      </w:r>
      <w:r w:rsidR="00436244" w:rsidRPr="00734EF6">
        <w:rPr>
          <w:sz w:val="22"/>
          <w:szCs w:val="22"/>
        </w:rPr>
        <w:t xml:space="preserve">ugotovljenih </w:t>
      </w:r>
      <w:r w:rsidR="005A4D5B" w:rsidRPr="00734EF6">
        <w:rPr>
          <w:sz w:val="22"/>
          <w:szCs w:val="22"/>
        </w:rPr>
        <w:t>odstopanj</w:t>
      </w:r>
      <w:r w:rsidR="00794E59" w:rsidRPr="00734EF6">
        <w:rPr>
          <w:sz w:val="22"/>
          <w:szCs w:val="22"/>
        </w:rPr>
        <w:t xml:space="preserve">, večjih od </w:t>
      </w:r>
      <w:r w:rsidR="00BD4159" w:rsidRPr="00734EF6">
        <w:rPr>
          <w:sz w:val="22"/>
          <w:szCs w:val="22"/>
        </w:rPr>
        <w:t>5</w:t>
      </w:r>
      <w:r w:rsidR="00794E59" w:rsidRPr="00734EF6">
        <w:rPr>
          <w:sz w:val="22"/>
          <w:szCs w:val="22"/>
        </w:rPr>
        <w:t>%,</w:t>
      </w:r>
      <w:r w:rsidR="00436244" w:rsidRPr="00734EF6">
        <w:rPr>
          <w:sz w:val="22"/>
          <w:szCs w:val="22"/>
        </w:rPr>
        <w:t xml:space="preserve"> </w:t>
      </w:r>
      <w:r w:rsidR="00774941" w:rsidRPr="003E4BAC">
        <w:rPr>
          <w:sz w:val="22"/>
          <w:szCs w:val="22"/>
        </w:rPr>
        <w:t>se bo koncesionar s koncedentom dogovoril za morebitne popravke referenčne rabe dovedene energije</w:t>
      </w:r>
      <w:r w:rsidR="004A746F" w:rsidRPr="00734EF6">
        <w:rPr>
          <w:sz w:val="22"/>
          <w:szCs w:val="22"/>
        </w:rPr>
        <w:t>.</w:t>
      </w:r>
    </w:p>
    <w:p w14:paraId="4CB17733" w14:textId="77777777" w:rsidR="00180133" w:rsidRPr="00734EF6" w:rsidRDefault="00180133" w:rsidP="00D066D3">
      <w:pPr>
        <w:rPr>
          <w:sz w:val="22"/>
          <w:szCs w:val="22"/>
        </w:rPr>
      </w:pPr>
    </w:p>
    <w:p w14:paraId="5E073A95" w14:textId="15A92162" w:rsidR="003A0F14" w:rsidRDefault="00EA07BE" w:rsidP="00D066D3">
      <w:pPr>
        <w:rPr>
          <w:sz w:val="22"/>
          <w:szCs w:val="22"/>
        </w:rPr>
      </w:pPr>
      <w:r w:rsidRPr="00734EF6">
        <w:rPr>
          <w:sz w:val="22"/>
          <w:szCs w:val="22"/>
        </w:rPr>
        <w:t xml:space="preserve">Tudi po </w:t>
      </w:r>
      <w:r w:rsidR="00180133" w:rsidRPr="00734EF6">
        <w:rPr>
          <w:sz w:val="22"/>
          <w:szCs w:val="22"/>
        </w:rPr>
        <w:t xml:space="preserve">začetku izvajanja glavne storitve </w:t>
      </w:r>
      <w:r w:rsidR="002D5308">
        <w:rPr>
          <w:sz w:val="22"/>
          <w:szCs w:val="22"/>
        </w:rPr>
        <w:t xml:space="preserve">ima </w:t>
      </w:r>
      <w:r w:rsidRPr="00734EF6">
        <w:rPr>
          <w:sz w:val="22"/>
          <w:szCs w:val="22"/>
        </w:rPr>
        <w:t xml:space="preserve">koncesionar </w:t>
      </w:r>
      <w:r w:rsidR="002D5308">
        <w:rPr>
          <w:sz w:val="22"/>
          <w:szCs w:val="22"/>
        </w:rPr>
        <w:t xml:space="preserve">možnost </w:t>
      </w:r>
      <w:r w:rsidRPr="00734EF6">
        <w:rPr>
          <w:sz w:val="22"/>
          <w:szCs w:val="22"/>
        </w:rPr>
        <w:t>preveri</w:t>
      </w:r>
      <w:r w:rsidR="00C22695">
        <w:rPr>
          <w:sz w:val="22"/>
          <w:szCs w:val="22"/>
        </w:rPr>
        <w:t xml:space="preserve">ti ustreznost določitve referenčne rabe. V primeru, da dejanska nova </w:t>
      </w:r>
      <w:r w:rsidR="00180133" w:rsidRPr="00734EF6">
        <w:rPr>
          <w:sz w:val="22"/>
          <w:szCs w:val="22"/>
        </w:rPr>
        <w:t>rab</w:t>
      </w:r>
      <w:r w:rsidR="00C22695">
        <w:rPr>
          <w:sz w:val="22"/>
          <w:szCs w:val="22"/>
        </w:rPr>
        <w:t>a</w:t>
      </w:r>
      <w:r w:rsidR="00180133" w:rsidRPr="00734EF6">
        <w:rPr>
          <w:sz w:val="22"/>
          <w:szCs w:val="22"/>
        </w:rPr>
        <w:t xml:space="preserve"> energije </w:t>
      </w:r>
      <w:r w:rsidR="00C22695">
        <w:rPr>
          <w:sz w:val="22"/>
          <w:szCs w:val="22"/>
        </w:rPr>
        <w:t xml:space="preserve">odstopa </w:t>
      </w:r>
      <w:r w:rsidR="00180133" w:rsidRPr="00734EF6">
        <w:rPr>
          <w:sz w:val="22"/>
          <w:szCs w:val="22"/>
        </w:rPr>
        <w:t xml:space="preserve">več kot </w:t>
      </w:r>
      <w:r w:rsidR="006C4ACE">
        <w:rPr>
          <w:sz w:val="22"/>
          <w:szCs w:val="22"/>
        </w:rPr>
        <w:t>5</w:t>
      </w:r>
      <w:r w:rsidR="00180133" w:rsidRPr="00734EF6">
        <w:rPr>
          <w:sz w:val="22"/>
          <w:szCs w:val="22"/>
        </w:rPr>
        <w:t xml:space="preserve">% nad predvideno novo rabo </w:t>
      </w:r>
      <w:r w:rsidR="00194CAA">
        <w:rPr>
          <w:sz w:val="22"/>
          <w:szCs w:val="22"/>
        </w:rPr>
        <w:t xml:space="preserve">lahko </w:t>
      </w:r>
      <w:r w:rsidR="00180133" w:rsidRPr="00734EF6">
        <w:rPr>
          <w:sz w:val="22"/>
          <w:szCs w:val="22"/>
        </w:rPr>
        <w:t>predlaga koncedentu morebitne prilagoditve referenčnih rab dovedene energije in prihrankov z ustreznimi pojasnili.</w:t>
      </w:r>
    </w:p>
    <w:p w14:paraId="5997AFCF" w14:textId="112B42C6" w:rsidR="00D50301" w:rsidRPr="009744EB" w:rsidRDefault="00D50301" w:rsidP="00D50301">
      <w:pPr>
        <w:pStyle w:val="Naslov2"/>
        <w:numPr>
          <w:ilvl w:val="2"/>
          <w:numId w:val="46"/>
        </w:numPr>
        <w:rPr>
          <w:sz w:val="22"/>
          <w:szCs w:val="22"/>
        </w:rPr>
      </w:pPr>
      <w:r w:rsidRPr="009744EB">
        <w:rPr>
          <w:sz w:val="22"/>
          <w:szCs w:val="22"/>
        </w:rPr>
        <w:t xml:space="preserve">Referenčna raba energije za ogrevanje </w:t>
      </w:r>
    </w:p>
    <w:p w14:paraId="25ED8DE3" w14:textId="4FCA98A7" w:rsidR="00ED7C38" w:rsidRDefault="00D50301" w:rsidP="00D50301">
      <w:pPr>
        <w:rPr>
          <w:sz w:val="22"/>
          <w:szCs w:val="22"/>
        </w:rPr>
      </w:pPr>
      <w:r w:rsidRPr="0006031F">
        <w:rPr>
          <w:sz w:val="22"/>
          <w:szCs w:val="22"/>
        </w:rPr>
        <w:t xml:space="preserve">V določenih objektih so meritve porabe </w:t>
      </w:r>
      <w:r w:rsidR="001B312C" w:rsidRPr="0006031F">
        <w:rPr>
          <w:sz w:val="22"/>
          <w:szCs w:val="22"/>
        </w:rPr>
        <w:t>ELKO</w:t>
      </w:r>
      <w:r w:rsidRPr="0006031F">
        <w:rPr>
          <w:sz w:val="22"/>
          <w:szCs w:val="22"/>
        </w:rPr>
        <w:t xml:space="preserve"> nezanesljive, tako da se za določitev referenčne porabe </w:t>
      </w:r>
      <w:r w:rsidR="00191164" w:rsidRPr="0006031F">
        <w:rPr>
          <w:sz w:val="22"/>
          <w:szCs w:val="22"/>
        </w:rPr>
        <w:t xml:space="preserve">lahko </w:t>
      </w:r>
      <w:r w:rsidRPr="0006031F">
        <w:rPr>
          <w:sz w:val="22"/>
          <w:szCs w:val="22"/>
        </w:rPr>
        <w:t xml:space="preserve">uporabi </w:t>
      </w:r>
      <w:r w:rsidR="00774941" w:rsidRPr="0006031F">
        <w:rPr>
          <w:sz w:val="22"/>
          <w:szCs w:val="22"/>
        </w:rPr>
        <w:t>računska metoda določitve referenčne rabe</w:t>
      </w:r>
      <w:r w:rsidR="00C01792" w:rsidRPr="0006031F">
        <w:rPr>
          <w:sz w:val="22"/>
          <w:szCs w:val="22"/>
        </w:rPr>
        <w:t>.</w:t>
      </w:r>
      <w:r w:rsidR="00774941" w:rsidRPr="00703B18">
        <w:rPr>
          <w:sz w:val="22"/>
          <w:szCs w:val="22"/>
        </w:rPr>
        <w:t xml:space="preserve"> </w:t>
      </w:r>
    </w:p>
    <w:p w14:paraId="0C514679" w14:textId="5673FD7B" w:rsidR="005A783C" w:rsidRPr="0072682E" w:rsidRDefault="005A783C" w:rsidP="00155B9A">
      <w:pPr>
        <w:pStyle w:val="Naslov2"/>
        <w:numPr>
          <w:ilvl w:val="2"/>
          <w:numId w:val="46"/>
        </w:numPr>
        <w:rPr>
          <w:sz w:val="22"/>
          <w:szCs w:val="22"/>
        </w:rPr>
      </w:pPr>
      <w:r w:rsidRPr="0072682E">
        <w:rPr>
          <w:sz w:val="22"/>
          <w:szCs w:val="22"/>
        </w:rPr>
        <w:t xml:space="preserve">Referenčna raba energije prezračevanje </w:t>
      </w:r>
    </w:p>
    <w:p w14:paraId="464CDAC5" w14:textId="14583509" w:rsidR="00B45D0D" w:rsidRPr="0072682E" w:rsidRDefault="00B45D0D" w:rsidP="00B45D0D">
      <w:pPr>
        <w:rPr>
          <w:sz w:val="22"/>
          <w:szCs w:val="22"/>
        </w:rPr>
      </w:pPr>
      <w:r w:rsidRPr="0072682E">
        <w:rPr>
          <w:sz w:val="22"/>
          <w:szCs w:val="22"/>
        </w:rPr>
        <w:t xml:space="preserve">Pri ukrepih </w:t>
      </w:r>
      <w:r>
        <w:rPr>
          <w:sz w:val="22"/>
          <w:szCs w:val="22"/>
        </w:rPr>
        <w:t>prezračevanja</w:t>
      </w:r>
      <w:r w:rsidRPr="0072682E">
        <w:rPr>
          <w:sz w:val="22"/>
          <w:szCs w:val="22"/>
        </w:rPr>
        <w:t xml:space="preserve"> prostorov gre za dvig bivalnega udobja, ki do sedaj ni bil dosežen, zato se raba dovedene in koristne energije (hlad</w:t>
      </w:r>
      <w:r>
        <w:rPr>
          <w:sz w:val="22"/>
          <w:szCs w:val="22"/>
        </w:rPr>
        <w:t xml:space="preserve"> in toplota</w:t>
      </w:r>
      <w:r w:rsidRPr="0072682E">
        <w:rPr>
          <w:sz w:val="22"/>
          <w:szCs w:val="22"/>
        </w:rPr>
        <w:t xml:space="preserve">) za </w:t>
      </w:r>
      <w:r w:rsidR="00A4717F">
        <w:rPr>
          <w:sz w:val="22"/>
          <w:szCs w:val="22"/>
        </w:rPr>
        <w:t>prezračevanje</w:t>
      </w:r>
      <w:r w:rsidRPr="0072682E">
        <w:rPr>
          <w:sz w:val="22"/>
          <w:szCs w:val="22"/>
        </w:rPr>
        <w:t xml:space="preserve"> določi računsko, na podlagi ocenjenih toplotnih dobitkov (transmisijskih, prezračevalnih in ostalih dobitkov) po usklajeni metodi izračuna</w:t>
      </w:r>
      <w:r w:rsidR="00E42FBA">
        <w:rPr>
          <w:sz w:val="22"/>
          <w:szCs w:val="22"/>
        </w:rPr>
        <w:t>, ki ga potrdi naročnik.</w:t>
      </w:r>
      <w:r w:rsidRPr="0072682E">
        <w:rPr>
          <w:sz w:val="22"/>
          <w:szCs w:val="22"/>
        </w:rPr>
        <w:t xml:space="preserve"> </w:t>
      </w:r>
    </w:p>
    <w:p w14:paraId="398BE13E" w14:textId="77777777" w:rsidR="00B45D0D" w:rsidRDefault="00B45D0D" w:rsidP="00D50301">
      <w:pPr>
        <w:rPr>
          <w:sz w:val="22"/>
          <w:szCs w:val="22"/>
        </w:rPr>
      </w:pPr>
    </w:p>
    <w:p w14:paraId="50680D5F" w14:textId="77777777" w:rsidR="0095552C" w:rsidRDefault="0095552C" w:rsidP="0095552C">
      <w:pPr>
        <w:rPr>
          <w:sz w:val="22"/>
          <w:szCs w:val="22"/>
        </w:rPr>
      </w:pPr>
      <w:r w:rsidRPr="00431FE9">
        <w:rPr>
          <w:sz w:val="22"/>
          <w:szCs w:val="22"/>
        </w:rPr>
        <w:t>Raba energije za vlaženje in sušenje zraka v prezračevalnih napravah se izloči iz obračuna prihrankov.</w:t>
      </w:r>
    </w:p>
    <w:p w14:paraId="7CA0548D" w14:textId="2B38D593" w:rsidR="00D50301" w:rsidRPr="009744EB" w:rsidRDefault="00D50301" w:rsidP="00D50301">
      <w:pPr>
        <w:pStyle w:val="Naslov2"/>
        <w:numPr>
          <w:ilvl w:val="2"/>
          <w:numId w:val="46"/>
        </w:numPr>
        <w:rPr>
          <w:sz w:val="22"/>
          <w:szCs w:val="22"/>
        </w:rPr>
      </w:pPr>
      <w:r w:rsidRPr="009744EB">
        <w:rPr>
          <w:sz w:val="22"/>
          <w:szCs w:val="22"/>
        </w:rPr>
        <w:lastRenderedPageBreak/>
        <w:t xml:space="preserve">Referenčna raba energije za toplo sanitarno vodo </w:t>
      </w:r>
    </w:p>
    <w:p w14:paraId="2DD89431" w14:textId="2C5BFBF2" w:rsidR="00D50301" w:rsidRPr="009744EB" w:rsidRDefault="00DF4E64" w:rsidP="00D50301">
      <w:pPr>
        <w:rPr>
          <w:sz w:val="22"/>
          <w:szCs w:val="22"/>
        </w:rPr>
      </w:pPr>
      <w:r w:rsidRPr="009744EB">
        <w:rPr>
          <w:sz w:val="22"/>
          <w:szCs w:val="22"/>
        </w:rPr>
        <w:t xml:space="preserve">V primeru </w:t>
      </w:r>
      <w:r w:rsidR="00D50301" w:rsidRPr="009744EB">
        <w:rPr>
          <w:sz w:val="22"/>
          <w:szCs w:val="22"/>
        </w:rPr>
        <w:t>nezanesljivosti ali pomanjkanja meritev se referenčna raba energije za toplo sanitarno vodo določi računsko na podlagi pravilnika PURES</w:t>
      </w:r>
      <w:r w:rsidR="0095552C">
        <w:rPr>
          <w:sz w:val="22"/>
          <w:szCs w:val="22"/>
        </w:rPr>
        <w:t>:2010</w:t>
      </w:r>
      <w:r w:rsidR="00884A4C" w:rsidRPr="009744EB">
        <w:rPr>
          <w:sz w:val="22"/>
          <w:szCs w:val="22"/>
        </w:rPr>
        <w:t xml:space="preserve"> in </w:t>
      </w:r>
      <w:r w:rsidR="0095552C">
        <w:rPr>
          <w:sz w:val="22"/>
          <w:szCs w:val="22"/>
        </w:rPr>
        <w:t>T</w:t>
      </w:r>
      <w:r w:rsidR="00884A4C" w:rsidRPr="009744EB">
        <w:rPr>
          <w:sz w:val="22"/>
          <w:szCs w:val="22"/>
        </w:rPr>
        <w:t xml:space="preserve">ehnične smernice za </w:t>
      </w:r>
      <w:r w:rsidR="000B26D8" w:rsidRPr="009744EB">
        <w:rPr>
          <w:sz w:val="22"/>
          <w:szCs w:val="22"/>
        </w:rPr>
        <w:t xml:space="preserve">zdravstvene </w:t>
      </w:r>
      <w:r w:rsidR="00155D74" w:rsidRPr="009744EB">
        <w:rPr>
          <w:sz w:val="22"/>
          <w:szCs w:val="22"/>
        </w:rPr>
        <w:t>stavbe</w:t>
      </w:r>
      <w:r w:rsidR="000B26D8" w:rsidRPr="009744EB">
        <w:rPr>
          <w:sz w:val="22"/>
          <w:szCs w:val="22"/>
        </w:rPr>
        <w:t xml:space="preserve"> 2021 (TSG-12460-002:2021)</w:t>
      </w:r>
    </w:p>
    <w:p w14:paraId="4122A579" w14:textId="4C8CE00F" w:rsidR="00D50301" w:rsidRPr="007355BD" w:rsidRDefault="00D50301" w:rsidP="00D50301">
      <w:pPr>
        <w:pStyle w:val="Naslov2"/>
        <w:numPr>
          <w:ilvl w:val="2"/>
          <w:numId w:val="46"/>
        </w:numPr>
        <w:rPr>
          <w:sz w:val="22"/>
          <w:szCs w:val="22"/>
        </w:rPr>
      </w:pPr>
      <w:r w:rsidRPr="007355BD">
        <w:rPr>
          <w:sz w:val="22"/>
          <w:szCs w:val="22"/>
        </w:rPr>
        <w:t xml:space="preserve">Referenčna raba energije za hlajenje </w:t>
      </w:r>
    </w:p>
    <w:p w14:paraId="4B9EA5CF" w14:textId="165F2DFB" w:rsidR="001B312C" w:rsidRDefault="001C062F" w:rsidP="007355BD">
      <w:pPr>
        <w:rPr>
          <w:sz w:val="22"/>
          <w:szCs w:val="22"/>
        </w:rPr>
      </w:pPr>
      <w:r w:rsidRPr="007355BD">
        <w:rPr>
          <w:sz w:val="22"/>
          <w:szCs w:val="22"/>
        </w:rPr>
        <w:t>P</w:t>
      </w:r>
      <w:r w:rsidR="00D50301" w:rsidRPr="007355BD">
        <w:rPr>
          <w:sz w:val="22"/>
          <w:szCs w:val="22"/>
        </w:rPr>
        <w:t xml:space="preserve">ri ukrepih hlajenja </w:t>
      </w:r>
      <w:r w:rsidRPr="007355BD">
        <w:rPr>
          <w:sz w:val="22"/>
          <w:szCs w:val="22"/>
        </w:rPr>
        <w:t xml:space="preserve">prostorov gre </w:t>
      </w:r>
      <w:r w:rsidR="00D50301" w:rsidRPr="007355BD">
        <w:rPr>
          <w:sz w:val="22"/>
          <w:szCs w:val="22"/>
        </w:rPr>
        <w:t xml:space="preserve">za dvig bivalnega udobja, ki do sedaj ni bil dosežen, </w:t>
      </w:r>
      <w:r w:rsidRPr="007355BD">
        <w:rPr>
          <w:sz w:val="22"/>
          <w:szCs w:val="22"/>
        </w:rPr>
        <w:t xml:space="preserve">zato </w:t>
      </w:r>
      <w:r w:rsidR="00D50301" w:rsidRPr="007355BD">
        <w:rPr>
          <w:sz w:val="22"/>
          <w:szCs w:val="22"/>
        </w:rPr>
        <w:t xml:space="preserve">se raba </w:t>
      </w:r>
      <w:r w:rsidRPr="007355BD">
        <w:rPr>
          <w:sz w:val="22"/>
          <w:szCs w:val="22"/>
        </w:rPr>
        <w:t xml:space="preserve">dovedene in </w:t>
      </w:r>
      <w:r w:rsidR="00577164" w:rsidRPr="007355BD">
        <w:rPr>
          <w:sz w:val="22"/>
          <w:szCs w:val="22"/>
        </w:rPr>
        <w:t xml:space="preserve">koristne energije (hladu) </w:t>
      </w:r>
      <w:r w:rsidR="00D50301" w:rsidRPr="007355BD">
        <w:rPr>
          <w:sz w:val="22"/>
          <w:szCs w:val="22"/>
        </w:rPr>
        <w:t>za hlajenje določi računsko</w:t>
      </w:r>
      <w:r w:rsidR="00577164" w:rsidRPr="007355BD">
        <w:rPr>
          <w:sz w:val="22"/>
          <w:szCs w:val="22"/>
        </w:rPr>
        <w:t>,</w:t>
      </w:r>
      <w:r w:rsidR="00D50301" w:rsidRPr="007355BD">
        <w:rPr>
          <w:sz w:val="22"/>
          <w:szCs w:val="22"/>
        </w:rPr>
        <w:t xml:space="preserve"> na podlagi </w:t>
      </w:r>
      <w:r w:rsidRPr="007355BD">
        <w:rPr>
          <w:sz w:val="22"/>
          <w:szCs w:val="22"/>
        </w:rPr>
        <w:t>ocenjenih toplotnih dobitkov (</w:t>
      </w:r>
      <w:r w:rsidR="00D50301" w:rsidRPr="007355BD">
        <w:rPr>
          <w:sz w:val="22"/>
          <w:szCs w:val="22"/>
        </w:rPr>
        <w:t>transmisijskih, prezračeva</w:t>
      </w:r>
      <w:r w:rsidRPr="007355BD">
        <w:rPr>
          <w:sz w:val="22"/>
          <w:szCs w:val="22"/>
        </w:rPr>
        <w:t>l</w:t>
      </w:r>
      <w:r w:rsidR="00D50301" w:rsidRPr="007355BD">
        <w:rPr>
          <w:sz w:val="22"/>
          <w:szCs w:val="22"/>
        </w:rPr>
        <w:t xml:space="preserve">nih in </w:t>
      </w:r>
      <w:r w:rsidRPr="007355BD">
        <w:rPr>
          <w:sz w:val="22"/>
          <w:szCs w:val="22"/>
        </w:rPr>
        <w:t xml:space="preserve">ostalih </w:t>
      </w:r>
      <w:r w:rsidR="00D50301" w:rsidRPr="007355BD">
        <w:rPr>
          <w:sz w:val="22"/>
          <w:szCs w:val="22"/>
        </w:rPr>
        <w:t>dobitkov</w:t>
      </w:r>
      <w:r w:rsidRPr="007355BD">
        <w:rPr>
          <w:sz w:val="22"/>
          <w:szCs w:val="22"/>
        </w:rPr>
        <w:t>)</w:t>
      </w:r>
      <w:r w:rsidR="00495719">
        <w:rPr>
          <w:sz w:val="22"/>
          <w:szCs w:val="22"/>
        </w:rPr>
        <w:t>, z</w:t>
      </w:r>
      <w:r w:rsidR="00475499" w:rsidRPr="007355BD">
        <w:rPr>
          <w:sz w:val="22"/>
          <w:szCs w:val="22"/>
        </w:rPr>
        <w:t xml:space="preserve"> izračun</w:t>
      </w:r>
      <w:r w:rsidR="00495719">
        <w:rPr>
          <w:sz w:val="22"/>
          <w:szCs w:val="22"/>
        </w:rPr>
        <w:t>om</w:t>
      </w:r>
      <w:r w:rsidR="00E061E1">
        <w:rPr>
          <w:sz w:val="22"/>
          <w:szCs w:val="22"/>
        </w:rPr>
        <w:t xml:space="preserve"> na podlagi usklajene metode</w:t>
      </w:r>
      <w:r w:rsidR="007355BD">
        <w:rPr>
          <w:sz w:val="22"/>
          <w:szCs w:val="22"/>
        </w:rPr>
        <w:t>, ki ga potrdi naročnik.</w:t>
      </w:r>
      <w:r w:rsidR="007355BD" w:rsidRPr="0072682E">
        <w:rPr>
          <w:sz w:val="22"/>
          <w:szCs w:val="22"/>
        </w:rPr>
        <w:t xml:space="preserve"> </w:t>
      </w:r>
    </w:p>
    <w:p w14:paraId="5C73BD70" w14:textId="5F3767EC" w:rsidR="001B312C" w:rsidRDefault="001B312C" w:rsidP="007355BD">
      <w:pPr>
        <w:rPr>
          <w:sz w:val="22"/>
          <w:szCs w:val="22"/>
        </w:rPr>
      </w:pPr>
    </w:p>
    <w:p w14:paraId="6B9ABAB3" w14:textId="1073D2A4" w:rsidR="001B312C" w:rsidRPr="0072682E" w:rsidRDefault="001B312C" w:rsidP="007355BD">
      <w:pPr>
        <w:rPr>
          <w:sz w:val="22"/>
          <w:szCs w:val="22"/>
        </w:rPr>
      </w:pPr>
      <w:r>
        <w:rPr>
          <w:sz w:val="22"/>
          <w:szCs w:val="22"/>
        </w:rPr>
        <w:t xml:space="preserve">V trenutnem stanju, se objekti na hladijo, prav tako ni predvideno </w:t>
      </w:r>
      <w:r w:rsidR="006243EF">
        <w:rPr>
          <w:sz w:val="22"/>
          <w:szCs w:val="22"/>
        </w:rPr>
        <w:t>hlajenje po energetski sanaciji objektov.</w:t>
      </w:r>
    </w:p>
    <w:p w14:paraId="19FE3B25" w14:textId="6DC13646" w:rsidR="00380424" w:rsidRPr="00780CF3" w:rsidRDefault="00D50301" w:rsidP="00F9660A">
      <w:pPr>
        <w:pStyle w:val="Naslov2"/>
        <w:numPr>
          <w:ilvl w:val="2"/>
          <w:numId w:val="46"/>
        </w:numPr>
        <w:rPr>
          <w:sz w:val="22"/>
          <w:szCs w:val="22"/>
        </w:rPr>
      </w:pPr>
      <w:r w:rsidRPr="00780CF3">
        <w:rPr>
          <w:sz w:val="22"/>
          <w:szCs w:val="22"/>
        </w:rPr>
        <w:t xml:space="preserve"> </w:t>
      </w:r>
      <w:r w:rsidR="00380424" w:rsidRPr="00780CF3">
        <w:rPr>
          <w:sz w:val="22"/>
          <w:szCs w:val="22"/>
        </w:rPr>
        <w:t>Referenčn</w:t>
      </w:r>
      <w:r w:rsidR="00E207FF">
        <w:rPr>
          <w:sz w:val="22"/>
          <w:szCs w:val="22"/>
        </w:rPr>
        <w:t>a raba električne energije</w:t>
      </w:r>
    </w:p>
    <w:p w14:paraId="63AD0905" w14:textId="629173D4" w:rsidR="00D50301" w:rsidRDefault="008808F6" w:rsidP="00D50301">
      <w:pPr>
        <w:rPr>
          <w:sz w:val="22"/>
          <w:szCs w:val="22"/>
        </w:rPr>
      </w:pPr>
      <w:r>
        <w:rPr>
          <w:sz w:val="22"/>
          <w:szCs w:val="22"/>
        </w:rPr>
        <w:t>Referenčna raba električne energije za razsvetljavo upošteva tudi izgube na predstikalnih napravah.</w:t>
      </w:r>
    </w:p>
    <w:p w14:paraId="003FE1CE" w14:textId="77777777" w:rsidR="00D50301" w:rsidRPr="00780CF3" w:rsidRDefault="00D50301" w:rsidP="00D50301">
      <w:pPr>
        <w:pStyle w:val="Naslov2"/>
        <w:numPr>
          <w:ilvl w:val="2"/>
          <w:numId w:val="46"/>
        </w:numPr>
        <w:rPr>
          <w:sz w:val="22"/>
          <w:szCs w:val="22"/>
        </w:rPr>
      </w:pPr>
      <w:r w:rsidRPr="00780CF3">
        <w:rPr>
          <w:sz w:val="22"/>
          <w:szCs w:val="22"/>
        </w:rPr>
        <w:t xml:space="preserve">Referenčni strošek tekočega in investicijskega vzdrževanja </w:t>
      </w:r>
    </w:p>
    <w:p w14:paraId="56514856" w14:textId="356EB6AB" w:rsidR="00D50301" w:rsidRDefault="00D50301" w:rsidP="00D066D3">
      <w:pPr>
        <w:rPr>
          <w:sz w:val="22"/>
          <w:szCs w:val="22"/>
        </w:rPr>
      </w:pPr>
      <w:r w:rsidRPr="00780CF3">
        <w:rPr>
          <w:sz w:val="22"/>
          <w:szCs w:val="22"/>
        </w:rPr>
        <w:t xml:space="preserve">Zaradi omejenega obsega podatkov o stroških vzdrževanja energetskega dela objektov se </w:t>
      </w:r>
      <w:r w:rsidR="001C062F" w:rsidRPr="00780CF3">
        <w:rPr>
          <w:sz w:val="22"/>
          <w:szCs w:val="22"/>
        </w:rPr>
        <w:t>r</w:t>
      </w:r>
      <w:r w:rsidRPr="00780CF3">
        <w:rPr>
          <w:sz w:val="22"/>
          <w:szCs w:val="22"/>
        </w:rPr>
        <w:t>eferenčni strošek investicijskega in tekočega vzdrževanja določi računsko na podlagi velikosti objekta, ocenjene porabe objekta</w:t>
      </w:r>
      <w:r w:rsidR="007F006A" w:rsidRPr="00780CF3">
        <w:rPr>
          <w:sz w:val="22"/>
          <w:szCs w:val="22"/>
        </w:rPr>
        <w:t>, števila vgrajenih energetskih naprav</w:t>
      </w:r>
      <w:r w:rsidRPr="00780CF3">
        <w:rPr>
          <w:sz w:val="22"/>
          <w:szCs w:val="22"/>
        </w:rPr>
        <w:t xml:space="preserve"> in stroška vzdrževanja posamezne naprave.</w:t>
      </w:r>
    </w:p>
    <w:p w14:paraId="300BD8B9" w14:textId="77777777" w:rsidR="00563BD4" w:rsidRPr="00780CF3" w:rsidRDefault="00563BD4" w:rsidP="00D066D3">
      <w:pPr>
        <w:rPr>
          <w:sz w:val="22"/>
          <w:szCs w:val="22"/>
        </w:rPr>
      </w:pPr>
    </w:p>
    <w:p w14:paraId="3F94BCA3" w14:textId="77777777" w:rsidR="00B46072" w:rsidRPr="00780CF3" w:rsidRDefault="00B46072" w:rsidP="00BA3E94">
      <w:pPr>
        <w:pStyle w:val="Naslov1"/>
        <w:rPr>
          <w:sz w:val="28"/>
          <w:szCs w:val="28"/>
        </w:rPr>
      </w:pPr>
      <w:r w:rsidRPr="00780CF3">
        <w:rPr>
          <w:sz w:val="28"/>
          <w:szCs w:val="28"/>
        </w:rPr>
        <w:t>OBRAČUNSKO OBDOBJE</w:t>
      </w:r>
    </w:p>
    <w:p w14:paraId="695AC39A" w14:textId="1B6C9647" w:rsidR="005D5270" w:rsidRDefault="00B46072" w:rsidP="00B45379">
      <w:pPr>
        <w:rPr>
          <w:sz w:val="22"/>
          <w:szCs w:val="22"/>
        </w:rPr>
      </w:pPr>
      <w:r w:rsidRPr="00780CF3">
        <w:rPr>
          <w:sz w:val="22"/>
          <w:szCs w:val="22"/>
        </w:rPr>
        <w:t>Vsi obračuni in drugi izračuni za potrebe ugotavljanja doseganja zajamčenih prihrankov se</w:t>
      </w:r>
      <w:r w:rsidR="00391638" w:rsidRPr="00780CF3">
        <w:rPr>
          <w:sz w:val="22"/>
          <w:szCs w:val="22"/>
        </w:rPr>
        <w:t xml:space="preserve"> praviloma</w:t>
      </w:r>
      <w:r w:rsidRPr="00780CF3">
        <w:rPr>
          <w:sz w:val="22"/>
          <w:szCs w:val="22"/>
        </w:rPr>
        <w:t xml:space="preserve"> izvajajo za obračunsko obdobje enega leta</w:t>
      </w:r>
      <w:r w:rsidR="00284AD9">
        <w:rPr>
          <w:sz w:val="22"/>
          <w:szCs w:val="22"/>
        </w:rPr>
        <w:t xml:space="preserve">. </w:t>
      </w:r>
    </w:p>
    <w:p w14:paraId="7987C45C" w14:textId="308D4FAF" w:rsidR="00EA5713" w:rsidRPr="00780CF3" w:rsidRDefault="00284AD9" w:rsidP="00B45379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="00B46072" w:rsidRPr="00780CF3">
        <w:rPr>
          <w:sz w:val="22"/>
          <w:szCs w:val="22"/>
        </w:rPr>
        <w:t xml:space="preserve">rvo obračunsko obdobje </w:t>
      </w:r>
      <w:r w:rsidR="00EA5713">
        <w:rPr>
          <w:sz w:val="22"/>
          <w:szCs w:val="22"/>
        </w:rPr>
        <w:t xml:space="preserve">je </w:t>
      </w:r>
      <w:r w:rsidR="00D149AB">
        <w:rPr>
          <w:sz w:val="22"/>
          <w:szCs w:val="22"/>
        </w:rPr>
        <w:t xml:space="preserve">izjemoma </w:t>
      </w:r>
      <w:r w:rsidR="00B46072" w:rsidRPr="00780CF3">
        <w:rPr>
          <w:sz w:val="22"/>
          <w:szCs w:val="22"/>
        </w:rPr>
        <w:t>enako obdobju od</w:t>
      </w:r>
      <w:r w:rsidR="00C030A1">
        <w:rPr>
          <w:sz w:val="22"/>
          <w:szCs w:val="22"/>
        </w:rPr>
        <w:t xml:space="preserve"> prvega dne v naslednjem me</w:t>
      </w:r>
      <w:r w:rsidR="00926BA4">
        <w:rPr>
          <w:sz w:val="22"/>
          <w:szCs w:val="22"/>
        </w:rPr>
        <w:t>secu</w:t>
      </w:r>
      <w:r w:rsidR="00C030A1">
        <w:rPr>
          <w:sz w:val="22"/>
          <w:szCs w:val="22"/>
        </w:rPr>
        <w:t xml:space="preserve"> od</w:t>
      </w:r>
      <w:r w:rsidR="00B46072" w:rsidRPr="00780CF3">
        <w:rPr>
          <w:sz w:val="22"/>
          <w:szCs w:val="22"/>
        </w:rPr>
        <w:t xml:space="preserve"> začetka izvajanja glavne storitve</w:t>
      </w:r>
      <w:r w:rsidR="00391638" w:rsidRPr="00780CF3">
        <w:rPr>
          <w:sz w:val="22"/>
          <w:szCs w:val="22"/>
        </w:rPr>
        <w:t xml:space="preserve"> do 31.12. tekočega leta</w:t>
      </w:r>
      <w:r w:rsidR="006B1995">
        <w:rPr>
          <w:sz w:val="22"/>
          <w:szCs w:val="22"/>
        </w:rPr>
        <w:t>; z</w:t>
      </w:r>
      <w:r w:rsidR="00EA5713">
        <w:rPr>
          <w:sz w:val="22"/>
          <w:szCs w:val="22"/>
        </w:rPr>
        <w:t>adnje obračunsko obdobje je od 01.01. tekočega leta do izteka pogodbene dobe.</w:t>
      </w:r>
    </w:p>
    <w:p w14:paraId="18D4E6D6" w14:textId="77777777" w:rsidR="00B02DE9" w:rsidRPr="00780CF3" w:rsidRDefault="00B02DE9" w:rsidP="00B45379">
      <w:pPr>
        <w:rPr>
          <w:sz w:val="22"/>
          <w:szCs w:val="22"/>
        </w:rPr>
      </w:pPr>
    </w:p>
    <w:p w14:paraId="27869209" w14:textId="65BBFCF5" w:rsidR="00514EC8" w:rsidRPr="00780CF3" w:rsidRDefault="00B46072" w:rsidP="00D066D3">
      <w:pPr>
        <w:rPr>
          <w:sz w:val="22"/>
          <w:szCs w:val="22"/>
        </w:rPr>
      </w:pPr>
      <w:r w:rsidRPr="00780CF3">
        <w:rPr>
          <w:sz w:val="22"/>
          <w:szCs w:val="22"/>
        </w:rPr>
        <w:t xml:space="preserve">Če obdobje trajanja te pogodbe oziroma obdobje merjenja prihrankov energije ni identično z začetkom ali </w:t>
      </w:r>
      <w:r w:rsidR="0095552C">
        <w:rPr>
          <w:sz w:val="22"/>
          <w:szCs w:val="22"/>
        </w:rPr>
        <w:t xml:space="preserve">zaključkom </w:t>
      </w:r>
      <w:r w:rsidRPr="00780CF3">
        <w:rPr>
          <w:sz w:val="22"/>
          <w:szCs w:val="22"/>
        </w:rPr>
        <w:t xml:space="preserve">obračunskega obdobja, se obračun za takšna delna obdobja trajanja </w:t>
      </w:r>
      <w:r w:rsidR="0095552C">
        <w:rPr>
          <w:sz w:val="22"/>
          <w:szCs w:val="22"/>
        </w:rPr>
        <w:t xml:space="preserve">izvede </w:t>
      </w:r>
      <w:r w:rsidRPr="00780CF3">
        <w:rPr>
          <w:sz w:val="22"/>
          <w:szCs w:val="22"/>
        </w:rPr>
        <w:t>sorazmerno glede na število pogodbenih mesecev, ki jih zajame obračunsko obdobje.</w:t>
      </w:r>
    </w:p>
    <w:p w14:paraId="709D3E4E" w14:textId="111BF3F7" w:rsidR="00B46072" w:rsidRPr="00AD0131" w:rsidRDefault="00B46072" w:rsidP="00AD0131">
      <w:pPr>
        <w:pStyle w:val="Naslov1"/>
        <w:ind w:left="357" w:hanging="357"/>
        <w:rPr>
          <w:sz w:val="28"/>
          <w:szCs w:val="28"/>
        </w:rPr>
      </w:pPr>
      <w:r w:rsidRPr="00AD0131">
        <w:rPr>
          <w:sz w:val="28"/>
          <w:szCs w:val="28"/>
        </w:rPr>
        <w:t>IZRAČUNAVANJE PRIHRANKOV</w:t>
      </w:r>
    </w:p>
    <w:p w14:paraId="5C8077F1" w14:textId="4117182B" w:rsidR="00805E92" w:rsidRPr="00AD0131" w:rsidRDefault="0013719A" w:rsidP="00136831">
      <w:pPr>
        <w:rPr>
          <w:sz w:val="22"/>
          <w:szCs w:val="22"/>
        </w:rPr>
      </w:pPr>
      <w:r w:rsidRPr="00AD0131">
        <w:rPr>
          <w:sz w:val="22"/>
          <w:szCs w:val="22"/>
        </w:rPr>
        <w:t>Z</w:t>
      </w:r>
      <w:r w:rsidR="00805E92" w:rsidRPr="00AD0131">
        <w:rPr>
          <w:sz w:val="22"/>
          <w:szCs w:val="22"/>
        </w:rPr>
        <w:t xml:space="preserve"> </w:t>
      </w:r>
      <w:r w:rsidR="0045567B" w:rsidRPr="00AD0131">
        <w:rPr>
          <w:sz w:val="22"/>
          <w:szCs w:val="22"/>
        </w:rPr>
        <w:t>novo vgrajenimi energetskimi napravam</w:t>
      </w:r>
      <w:r w:rsidR="0045567B">
        <w:rPr>
          <w:sz w:val="22"/>
          <w:szCs w:val="22"/>
        </w:rPr>
        <w:t>i</w:t>
      </w:r>
      <w:r w:rsidR="005447EF">
        <w:rPr>
          <w:sz w:val="22"/>
          <w:szCs w:val="22"/>
        </w:rPr>
        <w:t xml:space="preserve">, </w:t>
      </w:r>
      <w:r w:rsidR="00F903DB">
        <w:rPr>
          <w:sz w:val="22"/>
          <w:szCs w:val="22"/>
        </w:rPr>
        <w:t xml:space="preserve">ki so predmet koncesije, </w:t>
      </w:r>
      <w:r w:rsidR="0045567B" w:rsidRPr="00AD0131">
        <w:rPr>
          <w:sz w:val="22"/>
          <w:szCs w:val="22"/>
        </w:rPr>
        <w:t xml:space="preserve">v koncesijski dobi </w:t>
      </w:r>
      <w:r w:rsidR="00FF09DE">
        <w:rPr>
          <w:sz w:val="22"/>
          <w:szCs w:val="22"/>
        </w:rPr>
        <w:t xml:space="preserve">praviloma </w:t>
      </w:r>
      <w:r w:rsidR="0045567B" w:rsidRPr="00AD0131">
        <w:rPr>
          <w:sz w:val="22"/>
          <w:szCs w:val="22"/>
        </w:rPr>
        <w:t>upravlja koncesionar</w:t>
      </w:r>
      <w:r w:rsidRPr="00AD0131">
        <w:rPr>
          <w:sz w:val="22"/>
          <w:szCs w:val="22"/>
        </w:rPr>
        <w:t>, ter na ta način zagotavlja doseganje zajamčenih prihrankov.</w:t>
      </w:r>
      <w:r w:rsidR="00FF09DE">
        <w:rPr>
          <w:sz w:val="22"/>
          <w:szCs w:val="22"/>
        </w:rPr>
        <w:t xml:space="preserve"> Izjema so prezračevalne naprave za operacijske sobe, s katerimi upravlja koncedent, koncesionar pa </w:t>
      </w:r>
      <w:r w:rsidR="00F9240C">
        <w:rPr>
          <w:sz w:val="22"/>
          <w:szCs w:val="22"/>
        </w:rPr>
        <w:t xml:space="preserve">meri </w:t>
      </w:r>
      <w:r w:rsidR="00054EDD">
        <w:rPr>
          <w:sz w:val="22"/>
          <w:szCs w:val="22"/>
        </w:rPr>
        <w:t xml:space="preserve">porabljeno </w:t>
      </w:r>
      <w:r w:rsidR="00F9240C">
        <w:rPr>
          <w:sz w:val="22"/>
          <w:szCs w:val="22"/>
        </w:rPr>
        <w:t>energijo za potrebe obračuna.</w:t>
      </w:r>
    </w:p>
    <w:p w14:paraId="0CA2EF35" w14:textId="77777777" w:rsidR="0045567B" w:rsidRDefault="0045567B" w:rsidP="00136831">
      <w:pPr>
        <w:rPr>
          <w:sz w:val="22"/>
          <w:szCs w:val="22"/>
        </w:rPr>
      </w:pPr>
    </w:p>
    <w:p w14:paraId="05DAB822" w14:textId="0532D0BB" w:rsidR="00DF2F82" w:rsidRDefault="00DF2F82" w:rsidP="00DF2F82">
      <w:pPr>
        <w:rPr>
          <w:sz w:val="22"/>
          <w:szCs w:val="22"/>
        </w:rPr>
      </w:pPr>
      <w:r>
        <w:rPr>
          <w:sz w:val="22"/>
          <w:szCs w:val="22"/>
        </w:rPr>
        <w:t>V primeru, da se na objektu nah</w:t>
      </w:r>
      <w:r w:rsidR="005B2245">
        <w:rPr>
          <w:sz w:val="22"/>
          <w:szCs w:val="22"/>
        </w:rPr>
        <w:t>aj</w:t>
      </w:r>
      <w:r>
        <w:rPr>
          <w:sz w:val="22"/>
          <w:szCs w:val="22"/>
        </w:rPr>
        <w:t>ajo »posebni prostori«, s katerimi koncesionar ne upravlja, dobavlja pa energijo (toploto, hlad), se pri obračunu upoštevajo na način, da so prihranki v teh prostorih doseženi, na način, da se od prilagojene izmerjene rabe energije odšteje predvidena nova raba teh prostorov, ki se določi na osnovi deleža uporabne površine objekta</w:t>
      </w:r>
      <w:r w:rsidR="00DD5851">
        <w:rPr>
          <w:sz w:val="22"/>
          <w:szCs w:val="22"/>
        </w:rPr>
        <w:t xml:space="preserve">, z upoštevanjem </w:t>
      </w:r>
      <w:r w:rsidR="0072611E">
        <w:rPr>
          <w:sz w:val="22"/>
          <w:szCs w:val="22"/>
        </w:rPr>
        <w:t xml:space="preserve">dodatne rabe toplote </w:t>
      </w:r>
      <w:r w:rsidR="000E1C91">
        <w:rPr>
          <w:sz w:val="22"/>
          <w:szCs w:val="22"/>
        </w:rPr>
        <w:t xml:space="preserve">zaradi </w:t>
      </w:r>
      <w:r w:rsidR="0072611E">
        <w:rPr>
          <w:sz w:val="22"/>
          <w:szCs w:val="22"/>
        </w:rPr>
        <w:t>višjega standarda udobja v teh prostorih</w:t>
      </w:r>
      <w:r>
        <w:rPr>
          <w:sz w:val="22"/>
          <w:szCs w:val="22"/>
        </w:rPr>
        <w:t>.</w:t>
      </w:r>
    </w:p>
    <w:p w14:paraId="29859CBD" w14:textId="77777777" w:rsidR="00DF2F82" w:rsidRPr="00AD0131" w:rsidRDefault="00DF2F82" w:rsidP="00136831">
      <w:pPr>
        <w:rPr>
          <w:sz w:val="22"/>
          <w:szCs w:val="22"/>
        </w:rPr>
      </w:pPr>
    </w:p>
    <w:p w14:paraId="7FA0A34D" w14:textId="2E06FCA5" w:rsidR="00380242" w:rsidRDefault="008F2B8B" w:rsidP="00436244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AD0131">
        <w:rPr>
          <w:sz w:val="22"/>
          <w:szCs w:val="22"/>
        </w:rPr>
        <w:t>Vsi prihranki in stroški rab</w:t>
      </w:r>
      <w:r w:rsidR="00232419" w:rsidRPr="00AD0131">
        <w:rPr>
          <w:sz w:val="22"/>
          <w:szCs w:val="22"/>
        </w:rPr>
        <w:t>e</w:t>
      </w:r>
      <w:r w:rsidRPr="00AD0131">
        <w:rPr>
          <w:sz w:val="22"/>
          <w:szCs w:val="22"/>
        </w:rPr>
        <w:t xml:space="preserve"> energije se računajo na </w:t>
      </w:r>
      <w:r w:rsidR="00B57C7F" w:rsidRPr="00AD0131">
        <w:rPr>
          <w:sz w:val="22"/>
          <w:szCs w:val="22"/>
        </w:rPr>
        <w:t xml:space="preserve">osnovi </w:t>
      </w:r>
      <w:r w:rsidRPr="00AD0131">
        <w:rPr>
          <w:sz w:val="22"/>
          <w:szCs w:val="22"/>
        </w:rPr>
        <w:t>rab</w:t>
      </w:r>
      <w:r w:rsidR="00B57C7F" w:rsidRPr="00AD0131">
        <w:rPr>
          <w:sz w:val="22"/>
          <w:szCs w:val="22"/>
        </w:rPr>
        <w:t>e</w:t>
      </w:r>
      <w:r w:rsidRPr="00AD0131">
        <w:rPr>
          <w:sz w:val="22"/>
          <w:szCs w:val="22"/>
        </w:rPr>
        <w:t xml:space="preserve"> dovedene energije.</w:t>
      </w:r>
      <w:r w:rsidR="00951F34" w:rsidRPr="00AD0131">
        <w:rPr>
          <w:sz w:val="22"/>
          <w:szCs w:val="22"/>
        </w:rPr>
        <w:t xml:space="preserve"> </w:t>
      </w:r>
    </w:p>
    <w:p w14:paraId="09CB27C0" w14:textId="3FE5F83E" w:rsidR="00AE3629" w:rsidRDefault="00951F34" w:rsidP="00436244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AD0131">
        <w:rPr>
          <w:sz w:val="22"/>
          <w:szCs w:val="22"/>
        </w:rPr>
        <w:t xml:space="preserve">To velja tudi za normalizirane prihranke </w:t>
      </w:r>
      <w:r w:rsidR="002B2F0D" w:rsidRPr="00AD0131">
        <w:rPr>
          <w:sz w:val="22"/>
          <w:szCs w:val="22"/>
        </w:rPr>
        <w:t>rabe energije</w:t>
      </w:r>
      <w:r w:rsidR="00D50301" w:rsidRPr="00AD0131">
        <w:rPr>
          <w:sz w:val="22"/>
          <w:szCs w:val="22"/>
        </w:rPr>
        <w:t>,</w:t>
      </w:r>
      <w:r w:rsidR="002B2F0D" w:rsidRPr="00AD0131">
        <w:rPr>
          <w:sz w:val="22"/>
          <w:szCs w:val="22"/>
        </w:rPr>
        <w:t xml:space="preserve"> </w:t>
      </w:r>
      <w:r w:rsidRPr="00AD0131">
        <w:rPr>
          <w:sz w:val="22"/>
          <w:szCs w:val="22"/>
        </w:rPr>
        <w:t xml:space="preserve">s tem, da se za vmesni člen </w:t>
      </w:r>
      <w:r w:rsidR="002B2F0D" w:rsidRPr="00AD0131">
        <w:rPr>
          <w:sz w:val="22"/>
          <w:szCs w:val="22"/>
        </w:rPr>
        <w:t>pri izračunu normaliziranih prihrankov lahko uporabi tudi koristna energija (toplot</w:t>
      </w:r>
      <w:r w:rsidR="00F47185" w:rsidRPr="00AD0131">
        <w:rPr>
          <w:sz w:val="22"/>
          <w:szCs w:val="22"/>
        </w:rPr>
        <w:t>a</w:t>
      </w:r>
      <w:r w:rsidR="00993540" w:rsidRPr="00AD0131">
        <w:rPr>
          <w:sz w:val="22"/>
          <w:szCs w:val="22"/>
        </w:rPr>
        <w:t>, hlad,</w:t>
      </w:r>
      <w:r w:rsidR="00054EDD">
        <w:rPr>
          <w:sz w:val="22"/>
          <w:szCs w:val="22"/>
        </w:rPr>
        <w:t xml:space="preserve"> </w:t>
      </w:r>
      <w:r w:rsidR="002B2F0D" w:rsidRPr="00AD0131">
        <w:rPr>
          <w:sz w:val="22"/>
          <w:szCs w:val="22"/>
        </w:rPr>
        <w:t>električna energija).</w:t>
      </w:r>
    </w:p>
    <w:p w14:paraId="74713624" w14:textId="1E77F076" w:rsidR="006243EF" w:rsidRDefault="006243EF" w:rsidP="00436244">
      <w:pPr>
        <w:widowControl w:val="0"/>
        <w:autoSpaceDE w:val="0"/>
        <w:autoSpaceDN w:val="0"/>
        <w:adjustRightInd w:val="0"/>
        <w:rPr>
          <w:rStyle w:val="Krepko"/>
          <w:bCs w:val="0"/>
          <w:i/>
          <w:sz w:val="20"/>
        </w:rPr>
      </w:pPr>
    </w:p>
    <w:p w14:paraId="7A509809" w14:textId="77777777" w:rsidR="006243EF" w:rsidRDefault="006243EF">
      <w:pPr>
        <w:jc w:val="left"/>
        <w:rPr>
          <w:rStyle w:val="Krepko"/>
          <w:bCs w:val="0"/>
          <w:i/>
          <w:sz w:val="20"/>
        </w:rPr>
      </w:pPr>
      <w:r>
        <w:rPr>
          <w:rStyle w:val="Krepko"/>
          <w:bCs w:val="0"/>
          <w:i/>
          <w:sz w:val="20"/>
        </w:rPr>
        <w:br w:type="page"/>
      </w:r>
    </w:p>
    <w:p w14:paraId="56E81FA4" w14:textId="28E3C071" w:rsidR="009026BC" w:rsidRPr="0039075E" w:rsidRDefault="009026BC" w:rsidP="00155B9A">
      <w:pPr>
        <w:pStyle w:val="Naslov2"/>
        <w:rPr>
          <w:szCs w:val="28"/>
        </w:rPr>
      </w:pPr>
      <w:r w:rsidRPr="00155B9A">
        <w:rPr>
          <w:szCs w:val="28"/>
        </w:rPr>
        <w:lastRenderedPageBreak/>
        <w:t xml:space="preserve">Izrazoslovje </w:t>
      </w:r>
      <w:r w:rsidR="00CE0538">
        <w:rPr>
          <w:szCs w:val="28"/>
        </w:rPr>
        <w:t>izračunavanja prihrankov</w:t>
      </w:r>
    </w:p>
    <w:p w14:paraId="5A5D7047" w14:textId="1AB201F6" w:rsidR="00CE0538" w:rsidRDefault="00CE0538" w:rsidP="00CE0538">
      <w:r>
        <w:t xml:space="preserve">Pregled </w:t>
      </w:r>
      <w:r w:rsidR="00014336">
        <w:t>izrazov, ki se uporabljajo</w:t>
      </w:r>
      <w:r>
        <w:t>:</w:t>
      </w:r>
    </w:p>
    <w:tbl>
      <w:tblPr>
        <w:tblStyle w:val="TableGrid"/>
        <w:tblW w:w="9214" w:type="dxa"/>
        <w:tblInd w:w="-10" w:type="dxa"/>
        <w:tblCellMar>
          <w:top w:w="62" w:type="dxa"/>
          <w:left w:w="67" w:type="dxa"/>
          <w:right w:w="43" w:type="dxa"/>
        </w:tblCellMar>
        <w:tblLook w:val="04A0" w:firstRow="1" w:lastRow="0" w:firstColumn="1" w:lastColumn="0" w:noHBand="0" w:noVBand="1"/>
      </w:tblPr>
      <w:tblGrid>
        <w:gridCol w:w="2694"/>
        <w:gridCol w:w="6520"/>
      </w:tblGrid>
      <w:tr w:rsidR="008E76FF" w:rsidRPr="008E76FF" w14:paraId="3C20BCEA" w14:textId="77777777" w:rsidTr="00155B9A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6BEAEE" w14:textId="651475A0" w:rsidR="008E76FF" w:rsidRPr="00155B9A" w:rsidRDefault="008E76FF" w:rsidP="00155B9A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155B9A">
              <w:rPr>
                <w:rFonts w:eastAsia="Times New Roman"/>
                <w:b/>
                <w:bCs/>
                <w:sz w:val="22"/>
                <w:szCs w:val="20"/>
              </w:rPr>
              <w:t>Izraz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F207B23" w14:textId="42297B3F" w:rsidR="008E76FF" w:rsidRPr="00155B9A" w:rsidRDefault="008E76FF" w:rsidP="00155B9A">
            <w:pPr>
              <w:rPr>
                <w:rFonts w:ascii="Times New Roman" w:eastAsia="Times New Roman" w:hAnsi="Times New Roman" w:cs="Times New Roman"/>
                <w:b/>
                <w:bCs/>
                <w:sz w:val="22"/>
              </w:rPr>
            </w:pPr>
            <w:r w:rsidRPr="00155B9A">
              <w:rPr>
                <w:rFonts w:eastAsia="Times New Roman"/>
                <w:b/>
                <w:bCs/>
                <w:sz w:val="22"/>
                <w:szCs w:val="20"/>
              </w:rPr>
              <w:t>Opis</w:t>
            </w:r>
          </w:p>
        </w:tc>
      </w:tr>
      <w:tr w:rsidR="00DB03FF" w:rsidRPr="00F9240C" w14:paraId="1B07A123" w14:textId="77777777" w:rsidTr="00DB03FF">
        <w:trPr>
          <w:trHeight w:val="56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444F0" w14:textId="77777777" w:rsidR="009026BC" w:rsidRPr="00155B9A" w:rsidRDefault="009026BC" w:rsidP="00155B9A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155B9A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Osnovna raba energije 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D5681B" w14:textId="77777777" w:rsidR="009026BC" w:rsidRPr="00155B9A" w:rsidRDefault="009026BC" w:rsidP="00155B9A">
            <w:pPr>
              <w:ind w:left="5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155B9A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Raba energije objekta pred energetsko sanacijo. Običajno povprečna raba v referenčnem obdobju, lahko pa določena tudi računsko. </w:t>
            </w:r>
          </w:p>
        </w:tc>
      </w:tr>
      <w:tr w:rsidR="00DB03FF" w:rsidRPr="00F9240C" w14:paraId="1E06FDFC" w14:textId="77777777" w:rsidTr="00DB03FF">
        <w:trPr>
          <w:trHeight w:val="567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D8094" w14:textId="77777777" w:rsidR="009026BC" w:rsidRPr="00155B9A" w:rsidRDefault="009026BC" w:rsidP="00155B9A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155B9A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Prilagoditev rabe energije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FA5E79" w14:textId="77777777" w:rsidR="009026BC" w:rsidRPr="00155B9A" w:rsidRDefault="009026BC" w:rsidP="00155B9A">
            <w:pPr>
              <w:ind w:left="5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155B9A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Prilagoditev rabe energije zaradi povečanja ugodja v objektu po energetski sanaciji, predvsem zaradi uvedbe sistemov za prezračevanje in hlajenje. </w:t>
            </w:r>
          </w:p>
        </w:tc>
      </w:tr>
      <w:tr w:rsidR="00DB03FF" w:rsidRPr="00F9240C" w14:paraId="415E83AA" w14:textId="77777777" w:rsidTr="00DB03FF">
        <w:trPr>
          <w:trHeight w:val="567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A5E9A" w14:textId="39E39D86" w:rsidR="009026BC" w:rsidRPr="00155B9A" w:rsidRDefault="009026BC" w:rsidP="00155B9A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155B9A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Referenčna </w:t>
            </w:r>
            <w:r w:rsidR="00DB03FF" w:rsidRPr="00DB03FF">
              <w:rPr>
                <w:rFonts w:eastAsia="Calibri"/>
                <w:sz w:val="22"/>
                <w:szCs w:val="24"/>
              </w:rPr>
              <w:t xml:space="preserve">/ izhodiščna </w:t>
            </w:r>
            <w:r w:rsidRPr="00155B9A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raba energije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1BFA4E" w14:textId="77777777" w:rsidR="009026BC" w:rsidRPr="00155B9A" w:rsidRDefault="009026BC" w:rsidP="00155B9A">
            <w:pPr>
              <w:ind w:left="5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155B9A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Je vsota osnovne rabe in prilagoditve. Predstavlja izhodišče za nadaljnji izračun prihrankov energije </w:t>
            </w:r>
          </w:p>
        </w:tc>
      </w:tr>
      <w:tr w:rsidR="00DB03FF" w:rsidRPr="00F9240C" w14:paraId="10C51F1F" w14:textId="77777777" w:rsidTr="00DB03FF">
        <w:trPr>
          <w:trHeight w:val="56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DD803" w14:textId="1445A777" w:rsidR="009026BC" w:rsidRPr="00155B9A" w:rsidRDefault="009026BC" w:rsidP="00155B9A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155B9A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Novo pričakovana </w:t>
            </w:r>
            <w:r w:rsidR="00AC1E97" w:rsidRPr="00DB03FF">
              <w:rPr>
                <w:rFonts w:eastAsia="Calibri"/>
                <w:sz w:val="22"/>
                <w:szCs w:val="24"/>
              </w:rPr>
              <w:t xml:space="preserve">/ zajamčena </w:t>
            </w:r>
            <w:r w:rsidRPr="00155B9A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raba energije 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84E153" w14:textId="601442BF" w:rsidR="009026BC" w:rsidRPr="00155B9A" w:rsidRDefault="009026BC" w:rsidP="00155B9A">
            <w:pPr>
              <w:ind w:left="5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155B9A">
              <w:rPr>
                <w:rFonts w:ascii="Times New Roman" w:eastAsia="Calibri" w:hAnsi="Times New Roman" w:cs="Times New Roman"/>
                <w:sz w:val="22"/>
                <w:szCs w:val="24"/>
              </w:rPr>
              <w:t>Predvidena raba energije določena pred energetsko sanacijo. Raba energije objekta po energetski sanacij</w:t>
            </w:r>
            <w:r w:rsidR="00953E53">
              <w:rPr>
                <w:rFonts w:ascii="Times New Roman" w:eastAsia="Calibri" w:hAnsi="Times New Roman" w:cs="Times New Roman"/>
                <w:sz w:val="22"/>
                <w:szCs w:val="24"/>
              </w:rPr>
              <w:t>i</w:t>
            </w:r>
            <w:r w:rsidRPr="00155B9A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, ki jo jamči koncesionar. </w:t>
            </w:r>
          </w:p>
        </w:tc>
      </w:tr>
      <w:tr w:rsidR="00DB03FF" w:rsidRPr="00F9240C" w14:paraId="571A19BE" w14:textId="77777777" w:rsidTr="00DB03FF">
        <w:trPr>
          <w:trHeight w:val="567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7A660" w14:textId="77777777" w:rsidR="009026BC" w:rsidRPr="00155B9A" w:rsidRDefault="009026BC" w:rsidP="00155B9A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155B9A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Zajamčeni prihranek energije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C6A0F7" w14:textId="77777777" w:rsidR="009026BC" w:rsidRPr="00155B9A" w:rsidRDefault="009026BC" w:rsidP="00155B9A">
            <w:pPr>
              <w:ind w:left="5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155B9A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Pričakovani prihranek določen pred energetsko sanacijo. Predstavlja razliko med referenčno rabo in novo pričakovano rabo.  </w:t>
            </w:r>
          </w:p>
        </w:tc>
      </w:tr>
      <w:tr w:rsidR="00DB03FF" w:rsidRPr="00F9240C" w14:paraId="07350BB2" w14:textId="77777777" w:rsidTr="00DB03FF">
        <w:trPr>
          <w:trHeight w:val="56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A6B16" w14:textId="77777777" w:rsidR="009026BC" w:rsidRPr="00155B9A" w:rsidRDefault="009026BC" w:rsidP="00155B9A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155B9A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Dejanska raba energije 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CAF565" w14:textId="77777777" w:rsidR="009026BC" w:rsidRPr="00155B9A" w:rsidRDefault="009026BC" w:rsidP="00155B9A">
            <w:pPr>
              <w:ind w:left="5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155B9A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Dejanska merjena raba energije po energetski sanaciji objekta.  </w:t>
            </w:r>
          </w:p>
        </w:tc>
      </w:tr>
      <w:tr w:rsidR="00DB03FF" w:rsidRPr="00F9240C" w14:paraId="26B7A595" w14:textId="77777777" w:rsidTr="00DB03FF">
        <w:trPr>
          <w:trHeight w:val="567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E63A3" w14:textId="77777777" w:rsidR="009026BC" w:rsidRPr="00155B9A" w:rsidRDefault="009026BC" w:rsidP="00155B9A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155B9A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Rutinska prilagoditev rabe energije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1131FD" w14:textId="77777777" w:rsidR="009026BC" w:rsidRPr="00155B9A" w:rsidRDefault="009026BC" w:rsidP="00155B9A">
            <w:pPr>
              <w:ind w:left="5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155B9A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Prilagoditev rabe energije na referenčne pogoje (temperaturni primanjkljaj, zasedenost, urnik obratovanja,…) določene pri podpisu koncesije. </w:t>
            </w:r>
          </w:p>
        </w:tc>
      </w:tr>
      <w:tr w:rsidR="00DB03FF" w:rsidRPr="00F9240C" w14:paraId="63F827CB" w14:textId="77777777" w:rsidTr="00DB03FF">
        <w:trPr>
          <w:trHeight w:val="567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80377" w14:textId="77777777" w:rsidR="009026BC" w:rsidRPr="00155B9A" w:rsidRDefault="009026BC" w:rsidP="00155B9A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 w:rsidRPr="00155B9A">
              <w:rPr>
                <w:rFonts w:ascii="Times New Roman" w:eastAsia="Calibri" w:hAnsi="Times New Roman" w:cs="Times New Roman"/>
                <w:sz w:val="22"/>
                <w:szCs w:val="24"/>
              </w:rPr>
              <w:t>Nerutinska</w:t>
            </w:r>
            <w:proofErr w:type="spellEnd"/>
            <w:r w:rsidRPr="00155B9A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 prilagoditev rabe energije 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89F13A" w14:textId="77777777" w:rsidR="009026BC" w:rsidRPr="00155B9A" w:rsidRDefault="009026BC" w:rsidP="00155B9A">
            <w:pPr>
              <w:ind w:left="5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155B9A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Prilagoditev rabe energije na referenčne pogoje zaradi nepredvidljivih okoliščin (epidemija, dograditev objekta, sprememba namembnosti objekta, sprememba T režima prostorov…). </w:t>
            </w:r>
          </w:p>
        </w:tc>
      </w:tr>
      <w:tr w:rsidR="00DB03FF" w:rsidRPr="00F9240C" w14:paraId="78F12622" w14:textId="77777777" w:rsidTr="00DB03FF">
        <w:trPr>
          <w:trHeight w:val="567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B7BE6" w14:textId="77777777" w:rsidR="009026BC" w:rsidRPr="00155B9A" w:rsidRDefault="009026BC" w:rsidP="00155B9A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155B9A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Prilagojena dejanska raba energije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6D08A3" w14:textId="77777777" w:rsidR="009026BC" w:rsidRPr="00155B9A" w:rsidRDefault="009026BC" w:rsidP="00155B9A">
            <w:pPr>
              <w:ind w:left="5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155B9A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Je vsota dejanske rabe in prilagoditev. Predstavlja izhodišče za izračun dejanskega prihranka energije. </w:t>
            </w:r>
          </w:p>
        </w:tc>
      </w:tr>
      <w:tr w:rsidR="00DB03FF" w:rsidRPr="00F9240C" w14:paraId="07B9AE9E" w14:textId="77777777" w:rsidTr="00DB03FF">
        <w:trPr>
          <w:trHeight w:val="567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0ED26" w14:textId="77777777" w:rsidR="009026BC" w:rsidRPr="00155B9A" w:rsidRDefault="009026BC" w:rsidP="00155B9A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155B9A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Dejanski prihranek energije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A69BF3" w14:textId="77777777" w:rsidR="009026BC" w:rsidRPr="00155B9A" w:rsidRDefault="009026BC" w:rsidP="00155B9A">
            <w:pPr>
              <w:ind w:left="5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155B9A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Dejanski prihranek energije po energetski sanaciji objekta. Predstavlja razliko med referenčno rabo energije in prilagojeno dejansko rabo energije. </w:t>
            </w:r>
          </w:p>
        </w:tc>
      </w:tr>
      <w:tr w:rsidR="00DB03FF" w:rsidRPr="00F9240C" w14:paraId="386A5989" w14:textId="77777777" w:rsidTr="00DB03FF">
        <w:trPr>
          <w:trHeight w:val="567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CA841" w14:textId="77777777" w:rsidR="009026BC" w:rsidRPr="00155B9A" w:rsidRDefault="009026BC" w:rsidP="00155B9A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155B9A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Razlika med zajamčenim in dejanskim prihrankom energije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7FC30B" w14:textId="77777777" w:rsidR="009026BC" w:rsidRPr="00155B9A" w:rsidRDefault="009026BC" w:rsidP="00155B9A">
            <w:pPr>
              <w:ind w:left="5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155B9A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Je razlika med zajamčenim prihrankom energije in dejanskim prihrankom energije. Predstavlja nivo uspešnosti doseganja zajamčenih prihrankov energije. </w:t>
            </w:r>
          </w:p>
        </w:tc>
      </w:tr>
    </w:tbl>
    <w:p w14:paraId="62F99CC2" w14:textId="1256EA6F" w:rsidR="009026BC" w:rsidRDefault="009026BC" w:rsidP="009026BC">
      <w:pPr>
        <w:spacing w:after="143"/>
        <w:rPr>
          <w:rFonts w:eastAsia="Calibri"/>
          <w:sz w:val="22"/>
        </w:rPr>
      </w:pPr>
    </w:p>
    <w:p w14:paraId="2B386122" w14:textId="761DCEDA" w:rsidR="00AC1E97" w:rsidRPr="00DB03FF" w:rsidRDefault="00AC1E97" w:rsidP="00155B9A">
      <w:pPr>
        <w:keepNext/>
        <w:spacing w:after="143"/>
        <w:rPr>
          <w:rFonts w:eastAsia="Calibri"/>
          <w:sz w:val="22"/>
        </w:rPr>
      </w:pPr>
      <w:r w:rsidRPr="00DB03FF">
        <w:rPr>
          <w:rFonts w:eastAsia="Calibri"/>
          <w:sz w:val="22"/>
        </w:rPr>
        <w:lastRenderedPageBreak/>
        <w:t>Shematski prikaz izračunavanja prihrankov:</w:t>
      </w:r>
    </w:p>
    <w:p w14:paraId="77515B0E" w14:textId="6A7C86FC" w:rsidR="00CE0538" w:rsidRDefault="00CE0538" w:rsidP="009026BC">
      <w:pPr>
        <w:spacing w:after="143"/>
        <w:rPr>
          <w:rFonts w:eastAsia="Calibri"/>
          <w:sz w:val="22"/>
        </w:rPr>
      </w:pPr>
      <w:r>
        <w:rPr>
          <w:noProof/>
        </w:rPr>
        <w:drawing>
          <wp:inline distT="0" distB="0" distL="0" distR="0" wp14:anchorId="46535D25" wp14:editId="68C9F8F0">
            <wp:extent cx="5762625" cy="3733800"/>
            <wp:effectExtent l="0" t="0" r="9525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 rotWithShape="1">
                    <a:blip r:embed="rId12"/>
                    <a:srcRect t="13133"/>
                    <a:stretch/>
                  </pic:blipFill>
                  <pic:spPr bwMode="auto">
                    <a:xfrm>
                      <a:off x="0" y="0"/>
                      <a:ext cx="5762625" cy="3733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FF9CF7" w14:textId="5A5571FB" w:rsidR="009026BC" w:rsidRPr="00155B9A" w:rsidRDefault="00014336" w:rsidP="00155B9A">
      <w:pPr>
        <w:spacing w:after="143"/>
        <w:rPr>
          <w:sz w:val="22"/>
          <w:szCs w:val="22"/>
        </w:rPr>
      </w:pPr>
      <w:r w:rsidRPr="00155B9A">
        <w:rPr>
          <w:sz w:val="22"/>
          <w:szCs w:val="22"/>
        </w:rPr>
        <w:t xml:space="preserve">Opomba: </w:t>
      </w:r>
      <w:r w:rsidR="009026BC" w:rsidRPr="00155B9A">
        <w:rPr>
          <w:rFonts w:eastAsia="Calibri"/>
          <w:sz w:val="22"/>
          <w:szCs w:val="22"/>
        </w:rPr>
        <w:t xml:space="preserve">Metodologija je </w:t>
      </w:r>
      <w:r w:rsidR="00750A31">
        <w:rPr>
          <w:rFonts w:eastAsia="Calibri"/>
          <w:sz w:val="22"/>
          <w:szCs w:val="22"/>
        </w:rPr>
        <w:t xml:space="preserve">smiselno </w:t>
      </w:r>
      <w:r w:rsidR="009026BC" w:rsidRPr="00155B9A">
        <w:rPr>
          <w:rFonts w:eastAsia="Calibri"/>
          <w:sz w:val="22"/>
          <w:szCs w:val="22"/>
        </w:rPr>
        <w:t>povzeta po priporočilih IPMVP protokola po dokumentu ''</w:t>
      </w:r>
      <w:proofErr w:type="spellStart"/>
      <w:r w:rsidR="009026BC" w:rsidRPr="00155B9A">
        <w:rPr>
          <w:rFonts w:eastAsia="Calibri"/>
          <w:sz w:val="22"/>
          <w:szCs w:val="22"/>
        </w:rPr>
        <w:t>International</w:t>
      </w:r>
      <w:proofErr w:type="spellEnd"/>
      <w:r w:rsidR="009026BC" w:rsidRPr="00155B9A">
        <w:rPr>
          <w:rFonts w:eastAsia="Calibri"/>
          <w:sz w:val="22"/>
          <w:szCs w:val="22"/>
        </w:rPr>
        <w:t xml:space="preserve"> </w:t>
      </w:r>
      <w:proofErr w:type="spellStart"/>
      <w:r w:rsidR="009026BC" w:rsidRPr="00155B9A">
        <w:rPr>
          <w:rFonts w:eastAsia="Calibri"/>
          <w:sz w:val="22"/>
          <w:szCs w:val="22"/>
        </w:rPr>
        <w:t>performance</w:t>
      </w:r>
      <w:proofErr w:type="spellEnd"/>
      <w:r w:rsidR="009026BC" w:rsidRPr="00155B9A">
        <w:rPr>
          <w:rFonts w:eastAsia="Calibri"/>
          <w:sz w:val="22"/>
          <w:szCs w:val="22"/>
        </w:rPr>
        <w:t xml:space="preserve"> </w:t>
      </w:r>
      <w:proofErr w:type="spellStart"/>
      <w:r w:rsidR="009026BC" w:rsidRPr="00155B9A">
        <w:rPr>
          <w:rFonts w:eastAsia="Calibri"/>
          <w:sz w:val="22"/>
          <w:szCs w:val="22"/>
        </w:rPr>
        <w:t>measurement</w:t>
      </w:r>
      <w:proofErr w:type="spellEnd"/>
      <w:r w:rsidR="009026BC" w:rsidRPr="00155B9A">
        <w:rPr>
          <w:rFonts w:eastAsia="Calibri"/>
          <w:sz w:val="22"/>
          <w:szCs w:val="22"/>
        </w:rPr>
        <w:t xml:space="preserve"> </w:t>
      </w:r>
      <w:proofErr w:type="spellStart"/>
      <w:r w:rsidR="009026BC" w:rsidRPr="00155B9A">
        <w:rPr>
          <w:rFonts w:eastAsia="Calibri"/>
          <w:sz w:val="22"/>
          <w:szCs w:val="22"/>
        </w:rPr>
        <w:t>and</w:t>
      </w:r>
      <w:proofErr w:type="spellEnd"/>
      <w:r w:rsidR="009026BC" w:rsidRPr="00155B9A">
        <w:rPr>
          <w:rFonts w:eastAsia="Calibri"/>
          <w:sz w:val="22"/>
          <w:szCs w:val="22"/>
        </w:rPr>
        <w:t xml:space="preserve"> </w:t>
      </w:r>
      <w:proofErr w:type="spellStart"/>
      <w:r w:rsidR="009026BC" w:rsidRPr="00155B9A">
        <w:rPr>
          <w:rFonts w:eastAsia="Calibri"/>
          <w:sz w:val="22"/>
          <w:szCs w:val="22"/>
        </w:rPr>
        <w:t>verification</w:t>
      </w:r>
      <w:proofErr w:type="spellEnd"/>
      <w:r w:rsidR="009026BC" w:rsidRPr="00155B9A">
        <w:rPr>
          <w:rFonts w:eastAsia="Calibri"/>
          <w:sz w:val="22"/>
          <w:szCs w:val="22"/>
        </w:rPr>
        <w:t xml:space="preserve"> </w:t>
      </w:r>
      <w:proofErr w:type="spellStart"/>
      <w:r w:rsidR="009026BC" w:rsidRPr="00155B9A">
        <w:rPr>
          <w:rFonts w:eastAsia="Calibri"/>
          <w:sz w:val="22"/>
          <w:szCs w:val="22"/>
        </w:rPr>
        <w:t>protocol</w:t>
      </w:r>
      <w:proofErr w:type="spellEnd"/>
      <w:r w:rsidR="009026BC" w:rsidRPr="00155B9A">
        <w:rPr>
          <w:rFonts w:eastAsia="Calibri"/>
          <w:sz w:val="22"/>
          <w:szCs w:val="22"/>
        </w:rPr>
        <w:t xml:space="preserve">, EVO, </w:t>
      </w:r>
      <w:proofErr w:type="spellStart"/>
      <w:r w:rsidR="009026BC" w:rsidRPr="00155B9A">
        <w:rPr>
          <w:rFonts w:eastAsia="Calibri"/>
          <w:sz w:val="22"/>
          <w:szCs w:val="22"/>
        </w:rPr>
        <w:t>October</w:t>
      </w:r>
      <w:proofErr w:type="spellEnd"/>
      <w:r w:rsidR="009026BC" w:rsidRPr="00155B9A">
        <w:rPr>
          <w:rFonts w:eastAsia="Calibri"/>
          <w:sz w:val="22"/>
          <w:szCs w:val="22"/>
        </w:rPr>
        <w:t xml:space="preserve"> 2016''. </w:t>
      </w:r>
    </w:p>
    <w:p w14:paraId="285F1B13" w14:textId="77777777" w:rsidR="009026BC" w:rsidRPr="00F9240C" w:rsidRDefault="009026BC" w:rsidP="009026BC">
      <w:pPr>
        <w:pStyle w:val="Naslov2"/>
        <w:rPr>
          <w:sz w:val="22"/>
          <w:szCs w:val="22"/>
        </w:rPr>
      </w:pPr>
      <w:r w:rsidRPr="00F9240C">
        <w:rPr>
          <w:sz w:val="22"/>
          <w:szCs w:val="22"/>
        </w:rPr>
        <w:t>Zajamčena raba energije in zajamčeni prihranek</w:t>
      </w:r>
    </w:p>
    <w:p w14:paraId="639E7FF1" w14:textId="77777777" w:rsidR="009026BC" w:rsidRPr="00F9240C" w:rsidRDefault="009026BC" w:rsidP="009026BC">
      <w:pPr>
        <w:pStyle w:val="navaden0"/>
        <w:keepNext w:val="0"/>
        <w:widowControl w:val="0"/>
        <w:tabs>
          <w:tab w:val="clear" w:pos="1008"/>
          <w:tab w:val="num" w:pos="0"/>
        </w:tabs>
        <w:ind w:left="0" w:firstLine="0"/>
        <w:rPr>
          <w:i w:val="0"/>
        </w:rPr>
      </w:pPr>
      <w:r w:rsidRPr="00F9240C">
        <w:rPr>
          <w:i w:val="0"/>
        </w:rPr>
        <w:t>Zajamčena raba energije je raba energije, ki jo koncesionar s pogodbo o zagotavljanju prihrankov energije jamči (v kWh). Zajamčeni prihranek energije je razlika med referenčno rabo energije in zajamčeno rabo energije:</w:t>
      </w:r>
    </w:p>
    <w:p w14:paraId="529F2ACC" w14:textId="77777777" w:rsidR="009026BC" w:rsidRPr="00F9240C" w:rsidRDefault="009026BC" w:rsidP="009026BC">
      <w:pPr>
        <w:rPr>
          <w:sz w:val="22"/>
          <w:szCs w:val="22"/>
        </w:rPr>
      </w:pPr>
    </w:p>
    <w:p w14:paraId="3F39C3AE" w14:textId="77777777" w:rsidR="009026BC" w:rsidRPr="00F9240C" w:rsidRDefault="009026BC" w:rsidP="009026BC">
      <w:pPr>
        <w:widowControl w:val="0"/>
        <w:autoSpaceDE w:val="0"/>
        <w:autoSpaceDN w:val="0"/>
        <w:adjustRightInd w:val="0"/>
        <w:rPr>
          <w:b/>
          <w:i/>
          <w:sz w:val="22"/>
          <w:szCs w:val="22"/>
        </w:rPr>
      </w:pPr>
      <w:r w:rsidRPr="00F9240C">
        <w:rPr>
          <w:b/>
          <w:i/>
          <w:sz w:val="20"/>
        </w:rPr>
        <w:t>Zajamčeni prihranek energije [kWh] = Referenčna raba energije [kWh]  – zajamčena raba energije [kWh]</w:t>
      </w:r>
    </w:p>
    <w:p w14:paraId="2614AF72" w14:textId="77777777" w:rsidR="009026BC" w:rsidRPr="00F9240C" w:rsidRDefault="009026BC" w:rsidP="009026BC">
      <w:pPr>
        <w:widowControl w:val="0"/>
        <w:autoSpaceDE w:val="0"/>
        <w:autoSpaceDN w:val="0"/>
        <w:adjustRightInd w:val="0"/>
        <w:rPr>
          <w:bCs/>
          <w:i/>
          <w:sz w:val="22"/>
          <w:szCs w:val="22"/>
        </w:rPr>
      </w:pPr>
    </w:p>
    <w:p w14:paraId="029B7BF7" w14:textId="77777777" w:rsidR="009026BC" w:rsidRPr="00F9240C" w:rsidRDefault="009026BC" w:rsidP="009026BC">
      <w:pPr>
        <w:widowControl w:val="0"/>
        <w:autoSpaceDE w:val="0"/>
        <w:autoSpaceDN w:val="0"/>
        <w:adjustRightInd w:val="0"/>
        <w:rPr>
          <w:bCs/>
          <w:i/>
          <w:sz w:val="22"/>
          <w:szCs w:val="22"/>
        </w:rPr>
      </w:pPr>
      <w:r w:rsidRPr="00F9240C">
        <w:rPr>
          <w:bCs/>
          <w:sz w:val="22"/>
          <w:szCs w:val="22"/>
        </w:rPr>
        <w:t>Zajamčeni prihranek stroškov energije, je enak razliki med referenčnimi stroški energije in zajamčenimi stroški energije:</w:t>
      </w:r>
    </w:p>
    <w:p w14:paraId="21EF5427" w14:textId="77777777" w:rsidR="009026BC" w:rsidRPr="00F9240C" w:rsidRDefault="009026BC" w:rsidP="009026BC">
      <w:pPr>
        <w:widowControl w:val="0"/>
        <w:autoSpaceDE w:val="0"/>
        <w:autoSpaceDN w:val="0"/>
        <w:adjustRightInd w:val="0"/>
        <w:rPr>
          <w:b/>
          <w:bCs/>
          <w:i/>
          <w:sz w:val="22"/>
          <w:szCs w:val="22"/>
        </w:rPr>
      </w:pPr>
    </w:p>
    <w:p w14:paraId="757C1018" w14:textId="77777777" w:rsidR="009026BC" w:rsidRPr="00F9240C" w:rsidRDefault="009026BC" w:rsidP="009026BC">
      <w:pPr>
        <w:widowControl w:val="0"/>
        <w:autoSpaceDE w:val="0"/>
        <w:autoSpaceDN w:val="0"/>
        <w:adjustRightInd w:val="0"/>
        <w:rPr>
          <w:b/>
          <w:i/>
          <w:sz w:val="20"/>
        </w:rPr>
      </w:pPr>
      <w:r w:rsidRPr="00F9240C">
        <w:rPr>
          <w:b/>
          <w:i/>
          <w:sz w:val="20"/>
        </w:rPr>
        <w:t>Zajamčeni prihranek stroškov energije [EUR] = Referenčni strošek energije [EUR]  – zajamčeni strošek energije [EUR]</w:t>
      </w:r>
    </w:p>
    <w:p w14:paraId="338254D7" w14:textId="77777777" w:rsidR="009026BC" w:rsidRPr="00F9240C" w:rsidRDefault="009026BC" w:rsidP="009026BC">
      <w:pPr>
        <w:pStyle w:val="navaden0"/>
        <w:keepNext w:val="0"/>
        <w:widowControl w:val="0"/>
        <w:tabs>
          <w:tab w:val="clear" w:pos="1008"/>
          <w:tab w:val="num" w:pos="0"/>
        </w:tabs>
        <w:ind w:left="0" w:firstLine="0"/>
        <w:rPr>
          <w:i w:val="0"/>
        </w:rPr>
      </w:pPr>
    </w:p>
    <w:p w14:paraId="29FD9A24" w14:textId="77777777" w:rsidR="009026BC" w:rsidRPr="00F9240C" w:rsidRDefault="009026BC" w:rsidP="009026BC">
      <w:pPr>
        <w:pStyle w:val="navaden0"/>
        <w:keepNext w:val="0"/>
        <w:widowControl w:val="0"/>
        <w:tabs>
          <w:tab w:val="clear" w:pos="1008"/>
          <w:tab w:val="num" w:pos="0"/>
        </w:tabs>
        <w:ind w:left="0" w:firstLine="0"/>
        <w:rPr>
          <w:i w:val="0"/>
        </w:rPr>
      </w:pPr>
      <w:r w:rsidRPr="00F9240C">
        <w:rPr>
          <w:i w:val="0"/>
        </w:rPr>
        <w:t>Zajamčeni prihranek energije v odstotkih je enak kvocientu med zajamčenim prihrankom energije in referenčno rabo energije:</w:t>
      </w:r>
    </w:p>
    <w:p w14:paraId="010F2F59" w14:textId="77777777" w:rsidR="009026BC" w:rsidRPr="00431FE9" w:rsidRDefault="009026BC" w:rsidP="009026BC">
      <w:pPr>
        <w:pStyle w:val="navaden0"/>
        <w:keepNext w:val="0"/>
        <w:widowControl w:val="0"/>
        <w:tabs>
          <w:tab w:val="clear" w:pos="1008"/>
          <w:tab w:val="num" w:pos="0"/>
        </w:tabs>
        <w:ind w:left="0" w:firstLine="0"/>
      </w:pPr>
    </w:p>
    <w:p w14:paraId="3E981BC2" w14:textId="77777777" w:rsidR="009026BC" w:rsidRPr="00431FE9" w:rsidRDefault="009026BC" w:rsidP="009026BC">
      <w:pPr>
        <w:widowControl w:val="0"/>
        <w:autoSpaceDE w:val="0"/>
        <w:autoSpaceDN w:val="0"/>
        <w:adjustRightInd w:val="0"/>
        <w:rPr>
          <w:b/>
          <w:i/>
          <w:sz w:val="20"/>
        </w:rPr>
      </w:pPr>
      <w:r w:rsidRPr="00431FE9">
        <w:rPr>
          <w:b/>
          <w:i/>
          <w:sz w:val="20"/>
        </w:rPr>
        <w:t>Zajamčeni prihranek energije [%] = Zajamčeni prihranek energije [kWh] / Referenčna raba energije [kWh]</w:t>
      </w:r>
    </w:p>
    <w:p w14:paraId="72BDB52E" w14:textId="61ABB5D2" w:rsidR="00F47212" w:rsidRPr="00CB65D8" w:rsidRDefault="00436244">
      <w:pPr>
        <w:pStyle w:val="Naslov2"/>
        <w:rPr>
          <w:sz w:val="22"/>
          <w:szCs w:val="22"/>
        </w:rPr>
      </w:pPr>
      <w:r w:rsidRPr="00CB65D8">
        <w:rPr>
          <w:sz w:val="22"/>
          <w:szCs w:val="22"/>
        </w:rPr>
        <w:t>Način</w:t>
      </w:r>
      <w:r w:rsidR="00CB6869" w:rsidRPr="00CB65D8">
        <w:rPr>
          <w:sz w:val="22"/>
          <w:szCs w:val="22"/>
        </w:rPr>
        <w:t>i</w:t>
      </w:r>
      <w:r w:rsidRPr="00CB65D8">
        <w:rPr>
          <w:sz w:val="22"/>
          <w:szCs w:val="22"/>
        </w:rPr>
        <w:t xml:space="preserve"> določanja prihrankov</w:t>
      </w:r>
      <w:r w:rsidR="00906DE5" w:rsidRPr="00CB65D8">
        <w:rPr>
          <w:sz w:val="22"/>
          <w:szCs w:val="22"/>
        </w:rPr>
        <w:t xml:space="preserve"> </w:t>
      </w:r>
    </w:p>
    <w:p w14:paraId="72DCA742" w14:textId="77777777" w:rsidR="00BD1F80" w:rsidRPr="00CB65D8" w:rsidRDefault="00BD1F80" w:rsidP="00B45379">
      <w:pPr>
        <w:rPr>
          <w:sz w:val="22"/>
          <w:szCs w:val="22"/>
        </w:rPr>
      </w:pPr>
    </w:p>
    <w:p w14:paraId="1609916E" w14:textId="22288326" w:rsidR="00853AA4" w:rsidRPr="00CB65D8" w:rsidRDefault="00B46072" w:rsidP="00B45379">
      <w:pPr>
        <w:rPr>
          <w:sz w:val="22"/>
          <w:szCs w:val="22"/>
        </w:rPr>
      </w:pPr>
      <w:r w:rsidRPr="00CB65D8">
        <w:rPr>
          <w:sz w:val="22"/>
          <w:szCs w:val="22"/>
        </w:rPr>
        <w:t>Doseganj</w:t>
      </w:r>
      <w:r w:rsidR="00794E59" w:rsidRPr="00CB65D8">
        <w:rPr>
          <w:sz w:val="22"/>
          <w:szCs w:val="22"/>
        </w:rPr>
        <w:t xml:space="preserve">e zajamčenega prihranka </w:t>
      </w:r>
      <w:r w:rsidRPr="00CB65D8">
        <w:rPr>
          <w:sz w:val="22"/>
          <w:szCs w:val="22"/>
        </w:rPr>
        <w:t xml:space="preserve">in s tem presoje vprašanja, ali je koncesionar </w:t>
      </w:r>
      <w:r w:rsidR="006D4272">
        <w:rPr>
          <w:sz w:val="22"/>
          <w:szCs w:val="22"/>
        </w:rPr>
        <w:t xml:space="preserve">dosegel zajamčeni </w:t>
      </w:r>
      <w:r w:rsidRPr="00CB65D8">
        <w:rPr>
          <w:sz w:val="22"/>
          <w:szCs w:val="22"/>
        </w:rPr>
        <w:t xml:space="preserve"> prihranek energije, </w:t>
      </w:r>
      <w:r w:rsidR="00B46DA0">
        <w:rPr>
          <w:sz w:val="22"/>
          <w:szCs w:val="22"/>
        </w:rPr>
        <w:t xml:space="preserve">ki je osnova za  ugotavljanje </w:t>
      </w:r>
      <w:r w:rsidR="008945A6">
        <w:rPr>
          <w:sz w:val="22"/>
          <w:szCs w:val="22"/>
        </w:rPr>
        <w:t xml:space="preserve">uspešnosti storitve </w:t>
      </w:r>
      <w:r w:rsidR="00A50389">
        <w:rPr>
          <w:sz w:val="22"/>
          <w:szCs w:val="22"/>
        </w:rPr>
        <w:t xml:space="preserve">energetskega </w:t>
      </w:r>
      <w:proofErr w:type="spellStart"/>
      <w:r w:rsidR="00A50389">
        <w:rPr>
          <w:sz w:val="22"/>
          <w:szCs w:val="22"/>
        </w:rPr>
        <w:t>pogodbeništva</w:t>
      </w:r>
      <w:proofErr w:type="spellEnd"/>
      <w:r w:rsidR="00216F67">
        <w:rPr>
          <w:sz w:val="22"/>
          <w:szCs w:val="22"/>
        </w:rPr>
        <w:t>, se</w:t>
      </w:r>
      <w:r w:rsidRPr="00CB65D8">
        <w:rPr>
          <w:sz w:val="22"/>
          <w:szCs w:val="22"/>
        </w:rPr>
        <w:t xml:space="preserve"> ugotovi na osnovi obrač</w:t>
      </w:r>
      <w:r w:rsidR="00C30FF6" w:rsidRPr="00CB65D8">
        <w:rPr>
          <w:sz w:val="22"/>
          <w:szCs w:val="22"/>
        </w:rPr>
        <w:t xml:space="preserve">unskih dokumentov ločeno </w:t>
      </w:r>
      <w:r w:rsidR="00281B33" w:rsidRPr="00CB65D8">
        <w:rPr>
          <w:sz w:val="22"/>
          <w:szCs w:val="22"/>
        </w:rPr>
        <w:t>za vsak energ</w:t>
      </w:r>
      <w:r w:rsidR="00794E59" w:rsidRPr="00CB65D8">
        <w:rPr>
          <w:sz w:val="22"/>
          <w:szCs w:val="22"/>
        </w:rPr>
        <w:t>ent (ali vrsto energije)</w:t>
      </w:r>
      <w:r w:rsidR="002875E2" w:rsidRPr="00CB65D8">
        <w:rPr>
          <w:sz w:val="22"/>
          <w:szCs w:val="22"/>
        </w:rPr>
        <w:t xml:space="preserve">, </w:t>
      </w:r>
      <w:r w:rsidR="00794E59" w:rsidRPr="00CB65D8">
        <w:rPr>
          <w:sz w:val="22"/>
          <w:szCs w:val="22"/>
        </w:rPr>
        <w:t xml:space="preserve">vodo in </w:t>
      </w:r>
      <w:r w:rsidR="002875E2" w:rsidRPr="00CB65D8">
        <w:rPr>
          <w:sz w:val="22"/>
          <w:szCs w:val="22"/>
        </w:rPr>
        <w:t>vzdrževanje za vsak</w:t>
      </w:r>
      <w:r w:rsidRPr="00CB65D8">
        <w:rPr>
          <w:sz w:val="22"/>
          <w:szCs w:val="22"/>
        </w:rPr>
        <w:t xml:space="preserve"> objekt</w:t>
      </w:r>
      <w:r w:rsidR="00794E59" w:rsidRPr="00CB65D8">
        <w:rPr>
          <w:sz w:val="22"/>
          <w:szCs w:val="22"/>
        </w:rPr>
        <w:t xml:space="preserve"> posebej</w:t>
      </w:r>
      <w:r w:rsidR="007F7DF1" w:rsidRPr="00CB65D8">
        <w:rPr>
          <w:sz w:val="22"/>
          <w:szCs w:val="22"/>
        </w:rPr>
        <w:t xml:space="preserve"> ter skupno z</w:t>
      </w:r>
      <w:r w:rsidR="00A84799" w:rsidRPr="00CB65D8">
        <w:rPr>
          <w:sz w:val="22"/>
          <w:szCs w:val="22"/>
        </w:rPr>
        <w:t>a posamezni sklop</w:t>
      </w:r>
      <w:r w:rsidR="00880890" w:rsidRPr="00CB65D8">
        <w:rPr>
          <w:sz w:val="22"/>
          <w:szCs w:val="22"/>
        </w:rPr>
        <w:t xml:space="preserve"> objektov</w:t>
      </w:r>
      <w:r w:rsidR="00F8195D" w:rsidRPr="00CB65D8">
        <w:rPr>
          <w:sz w:val="22"/>
          <w:szCs w:val="22"/>
        </w:rPr>
        <w:t>.</w:t>
      </w:r>
    </w:p>
    <w:p w14:paraId="081CE595" w14:textId="77777777" w:rsidR="00E25FBA" w:rsidRPr="00CB65D8" w:rsidRDefault="00E25FBA" w:rsidP="00B45379">
      <w:pPr>
        <w:rPr>
          <w:sz w:val="22"/>
          <w:szCs w:val="22"/>
        </w:rPr>
      </w:pPr>
    </w:p>
    <w:p w14:paraId="57A03695" w14:textId="29250F54" w:rsidR="00E25FBA" w:rsidRPr="00CB65D8" w:rsidRDefault="00E25FBA" w:rsidP="00B45379">
      <w:pPr>
        <w:rPr>
          <w:sz w:val="22"/>
          <w:szCs w:val="22"/>
        </w:rPr>
      </w:pPr>
      <w:r w:rsidRPr="00CB65D8">
        <w:rPr>
          <w:sz w:val="22"/>
          <w:szCs w:val="22"/>
        </w:rPr>
        <w:lastRenderedPageBreak/>
        <w:t>Prihranek je razlika do tiste rabe energije, ki bi jo porabili, če ne bi izvedli določenega ukrepa</w:t>
      </w:r>
      <w:r w:rsidR="00A84799" w:rsidRPr="00CB65D8">
        <w:rPr>
          <w:sz w:val="22"/>
          <w:szCs w:val="22"/>
        </w:rPr>
        <w:t>.</w:t>
      </w:r>
      <w:r w:rsidRPr="00CB65D8">
        <w:rPr>
          <w:sz w:val="22"/>
          <w:szCs w:val="22"/>
        </w:rPr>
        <w:t xml:space="preserve"> </w:t>
      </w:r>
      <w:r w:rsidR="00A84799" w:rsidRPr="00CB65D8">
        <w:rPr>
          <w:sz w:val="22"/>
          <w:szCs w:val="22"/>
        </w:rPr>
        <w:t>Z</w:t>
      </w:r>
      <w:r w:rsidRPr="00CB65D8">
        <w:rPr>
          <w:sz w:val="22"/>
          <w:szCs w:val="22"/>
        </w:rPr>
        <w:t>a določen ukrep se dolo</w:t>
      </w:r>
      <w:r w:rsidR="00664435" w:rsidRPr="00CB65D8">
        <w:rPr>
          <w:sz w:val="22"/>
          <w:szCs w:val="22"/>
        </w:rPr>
        <w:t xml:space="preserve">či prihranek na osnovi referenčnih </w:t>
      </w:r>
      <w:r w:rsidRPr="00CB65D8">
        <w:rPr>
          <w:sz w:val="22"/>
          <w:szCs w:val="22"/>
        </w:rPr>
        <w:t xml:space="preserve">količin rabe </w:t>
      </w:r>
      <w:r w:rsidR="00664435" w:rsidRPr="00CB65D8">
        <w:rPr>
          <w:sz w:val="22"/>
          <w:szCs w:val="22"/>
        </w:rPr>
        <w:t xml:space="preserve">dovedene </w:t>
      </w:r>
      <w:r w:rsidRPr="00CB65D8">
        <w:rPr>
          <w:sz w:val="22"/>
          <w:szCs w:val="22"/>
        </w:rPr>
        <w:t xml:space="preserve">energije pred izvedbo ukrepa in </w:t>
      </w:r>
      <w:r w:rsidR="00664435" w:rsidRPr="00CB65D8">
        <w:rPr>
          <w:sz w:val="22"/>
          <w:szCs w:val="22"/>
        </w:rPr>
        <w:t>merjene rabe po izvedbi ukrepa</w:t>
      </w:r>
      <w:r w:rsidRPr="00CB65D8">
        <w:rPr>
          <w:sz w:val="22"/>
          <w:szCs w:val="22"/>
        </w:rPr>
        <w:t xml:space="preserve"> ob prilagoditvah parametrov, ki se spreminjajo glede na referenčno obdobje.</w:t>
      </w:r>
    </w:p>
    <w:p w14:paraId="385AC779" w14:textId="77777777" w:rsidR="00794E59" w:rsidRPr="00CB65D8" w:rsidRDefault="00794E59" w:rsidP="00B45379">
      <w:pPr>
        <w:rPr>
          <w:sz w:val="22"/>
          <w:szCs w:val="22"/>
        </w:rPr>
      </w:pPr>
    </w:p>
    <w:p w14:paraId="0DA34287" w14:textId="77777777" w:rsidR="006970A1" w:rsidRPr="00CB65D8" w:rsidRDefault="006970A1" w:rsidP="00136831">
      <w:pPr>
        <w:keepNext/>
        <w:spacing w:after="91"/>
        <w:ind w:left="-5"/>
        <w:rPr>
          <w:sz w:val="22"/>
          <w:szCs w:val="18"/>
        </w:rPr>
      </w:pPr>
      <w:r w:rsidRPr="00CB65D8">
        <w:rPr>
          <w:sz w:val="22"/>
          <w:szCs w:val="18"/>
        </w:rPr>
        <w:t>Metode določanja prihrankov so:</w:t>
      </w:r>
    </w:p>
    <w:p w14:paraId="4B3BF927" w14:textId="55D70C1E" w:rsidR="006970A1" w:rsidRPr="00CB65D8" w:rsidRDefault="006970A1" w:rsidP="00136831">
      <w:pPr>
        <w:pStyle w:val="Odstavekseznama"/>
        <w:keepNext/>
        <w:numPr>
          <w:ilvl w:val="1"/>
          <w:numId w:val="75"/>
        </w:numPr>
        <w:spacing w:after="91" w:line="276" w:lineRule="auto"/>
        <w:contextualSpacing/>
        <w:rPr>
          <w:sz w:val="22"/>
          <w:szCs w:val="18"/>
        </w:rPr>
      </w:pPr>
      <w:r w:rsidRPr="00CB65D8">
        <w:rPr>
          <w:sz w:val="22"/>
          <w:szCs w:val="18"/>
        </w:rPr>
        <w:t xml:space="preserve">Metoda merjenih prihrankov </w:t>
      </w:r>
      <w:r w:rsidR="00915A37" w:rsidRPr="00CB65D8">
        <w:rPr>
          <w:sz w:val="22"/>
          <w:szCs w:val="18"/>
        </w:rPr>
        <w:t>energije</w:t>
      </w:r>
      <w:r w:rsidRPr="00CB65D8">
        <w:rPr>
          <w:sz w:val="22"/>
          <w:szCs w:val="18"/>
        </w:rPr>
        <w:t>;</w:t>
      </w:r>
    </w:p>
    <w:p w14:paraId="57D32207" w14:textId="4E847E8E" w:rsidR="006970A1" w:rsidRPr="00CB65D8" w:rsidRDefault="006970A1" w:rsidP="00CB65D8">
      <w:pPr>
        <w:pStyle w:val="Odstavekseznama"/>
        <w:keepNext/>
        <w:numPr>
          <w:ilvl w:val="1"/>
          <w:numId w:val="75"/>
        </w:numPr>
        <w:spacing w:after="91" w:line="276" w:lineRule="auto"/>
        <w:contextualSpacing/>
        <w:rPr>
          <w:sz w:val="22"/>
          <w:szCs w:val="22"/>
        </w:rPr>
      </w:pPr>
      <w:r w:rsidRPr="00CB65D8">
        <w:rPr>
          <w:sz w:val="22"/>
          <w:szCs w:val="18"/>
        </w:rPr>
        <w:t xml:space="preserve">Metoda normiranih prihrankov </w:t>
      </w:r>
      <w:r w:rsidR="00915A37" w:rsidRPr="00CB65D8">
        <w:rPr>
          <w:sz w:val="22"/>
          <w:szCs w:val="18"/>
        </w:rPr>
        <w:t>energije</w:t>
      </w:r>
      <w:r w:rsidR="00ED39EA" w:rsidRPr="00CB65D8">
        <w:rPr>
          <w:sz w:val="22"/>
          <w:szCs w:val="18"/>
        </w:rPr>
        <w:t>.</w:t>
      </w:r>
    </w:p>
    <w:p w14:paraId="59CD3B36" w14:textId="26AB60E7" w:rsidR="00664435" w:rsidRPr="00CB65D8" w:rsidRDefault="00794E59" w:rsidP="00F54A3C">
      <w:pPr>
        <w:rPr>
          <w:sz w:val="22"/>
          <w:szCs w:val="22"/>
        </w:rPr>
      </w:pPr>
      <w:r w:rsidRPr="00CB65D8">
        <w:rPr>
          <w:sz w:val="22"/>
          <w:szCs w:val="22"/>
        </w:rPr>
        <w:t>Za ukrepe, k</w:t>
      </w:r>
      <w:r w:rsidR="00F54A3C" w:rsidRPr="00CB65D8">
        <w:rPr>
          <w:sz w:val="22"/>
          <w:szCs w:val="22"/>
        </w:rPr>
        <w:t>i so odvisni od faktorjev, na katere vpliva naročnik in jih v referenčnem ali/in v obračunskem obdobju ni mogoče meriti, določimo prihranke tako, da se prihranek za določen ukrep prilagodi na stalne (</w:t>
      </w:r>
      <w:r w:rsidR="00944E3E" w:rsidRPr="00CB65D8">
        <w:rPr>
          <w:sz w:val="22"/>
          <w:szCs w:val="22"/>
        </w:rPr>
        <w:t xml:space="preserve">t.i. </w:t>
      </w:r>
      <w:r w:rsidR="00F54A3C" w:rsidRPr="00CB65D8">
        <w:rPr>
          <w:sz w:val="22"/>
          <w:szCs w:val="22"/>
        </w:rPr>
        <w:t>»no</w:t>
      </w:r>
      <w:r w:rsidR="00C16D66">
        <w:rPr>
          <w:sz w:val="22"/>
          <w:szCs w:val="22"/>
        </w:rPr>
        <w:t>rmirane</w:t>
      </w:r>
      <w:r w:rsidR="00F54A3C" w:rsidRPr="00CB65D8">
        <w:rPr>
          <w:sz w:val="22"/>
          <w:szCs w:val="22"/>
        </w:rPr>
        <w:t>«) pogoje. Ti se določijo fiksno. Norm</w:t>
      </w:r>
      <w:r w:rsidR="00C16D66">
        <w:rPr>
          <w:sz w:val="22"/>
          <w:szCs w:val="22"/>
        </w:rPr>
        <w:t>irani</w:t>
      </w:r>
      <w:r w:rsidR="00F54A3C" w:rsidRPr="00CB65D8">
        <w:rPr>
          <w:sz w:val="22"/>
          <w:szCs w:val="22"/>
        </w:rPr>
        <w:t xml:space="preserve"> prihranki se </w:t>
      </w:r>
      <w:r w:rsidR="00082B7C" w:rsidRPr="00CB65D8">
        <w:rPr>
          <w:sz w:val="22"/>
          <w:szCs w:val="22"/>
        </w:rPr>
        <w:t xml:space="preserve">neposredno </w:t>
      </w:r>
      <w:r w:rsidR="00F54A3C" w:rsidRPr="00CB65D8">
        <w:rPr>
          <w:sz w:val="22"/>
          <w:szCs w:val="22"/>
        </w:rPr>
        <w:t>primerjajo s pričakovanimi pod nespremenljivimi pogoji.</w:t>
      </w:r>
    </w:p>
    <w:p w14:paraId="31656A33" w14:textId="77777777" w:rsidR="00E07CF8" w:rsidRPr="002A52BE" w:rsidRDefault="00E07CF8" w:rsidP="00F54A3C">
      <w:pPr>
        <w:rPr>
          <w:sz w:val="22"/>
          <w:szCs w:val="22"/>
        </w:rPr>
      </w:pPr>
    </w:p>
    <w:p w14:paraId="06479E73" w14:textId="7828089E" w:rsidR="009553D7" w:rsidRDefault="009553D7" w:rsidP="009553D7">
      <w:pPr>
        <w:rPr>
          <w:sz w:val="22"/>
          <w:szCs w:val="22"/>
        </w:rPr>
      </w:pPr>
      <w:r w:rsidRPr="002A52BE">
        <w:rPr>
          <w:sz w:val="22"/>
          <w:szCs w:val="22"/>
        </w:rPr>
        <w:t>Pri obračunu se uporabljajo metod</w:t>
      </w:r>
      <w:r w:rsidR="00392AFC" w:rsidRPr="002A52BE">
        <w:rPr>
          <w:sz w:val="22"/>
          <w:szCs w:val="22"/>
        </w:rPr>
        <w:t>e</w:t>
      </w:r>
      <w:r w:rsidRPr="002A52BE">
        <w:rPr>
          <w:sz w:val="22"/>
          <w:szCs w:val="22"/>
        </w:rPr>
        <w:t xml:space="preserve"> za določanje prihrankov glede na namen rabe energije</w:t>
      </w:r>
      <w:r w:rsidR="00FF0FE4">
        <w:rPr>
          <w:sz w:val="22"/>
          <w:szCs w:val="22"/>
        </w:rPr>
        <w:t>.</w:t>
      </w:r>
    </w:p>
    <w:p w14:paraId="2FE38EDE" w14:textId="77777777" w:rsidR="00DA102E" w:rsidRPr="002A52BE" w:rsidRDefault="00DA102E" w:rsidP="009553D7">
      <w:pPr>
        <w:rPr>
          <w:sz w:val="22"/>
          <w:szCs w:val="22"/>
        </w:rPr>
      </w:pPr>
    </w:p>
    <w:tbl>
      <w:tblPr>
        <w:tblStyle w:val="Tabelamrea"/>
        <w:tblW w:w="9062" w:type="dxa"/>
        <w:tblLook w:val="04A0" w:firstRow="1" w:lastRow="0" w:firstColumn="1" w:lastColumn="0" w:noHBand="0" w:noVBand="1"/>
      </w:tblPr>
      <w:tblGrid>
        <w:gridCol w:w="4321"/>
        <w:gridCol w:w="2383"/>
        <w:gridCol w:w="2358"/>
      </w:tblGrid>
      <w:tr w:rsidR="007110FF" w:rsidRPr="00703B18" w14:paraId="574C62A8" w14:textId="352A59B5" w:rsidTr="007110FF">
        <w:tc>
          <w:tcPr>
            <w:tcW w:w="4321" w:type="dxa"/>
            <w:shd w:val="clear" w:color="auto" w:fill="D9D9D9" w:themeFill="background1" w:themeFillShade="D9"/>
          </w:tcPr>
          <w:p w14:paraId="04964F43" w14:textId="77777777" w:rsidR="007110FF" w:rsidRPr="002A52BE" w:rsidRDefault="007110FF" w:rsidP="00F331B0">
            <w:pPr>
              <w:rPr>
                <w:b/>
                <w:bCs/>
                <w:sz w:val="22"/>
                <w:szCs w:val="22"/>
              </w:rPr>
            </w:pPr>
            <w:r w:rsidRPr="002A52BE">
              <w:rPr>
                <w:b/>
                <w:bCs/>
                <w:sz w:val="22"/>
                <w:szCs w:val="22"/>
              </w:rPr>
              <w:t>Vrsta koristne energije</w:t>
            </w:r>
          </w:p>
        </w:tc>
        <w:tc>
          <w:tcPr>
            <w:tcW w:w="2383" w:type="dxa"/>
            <w:shd w:val="clear" w:color="auto" w:fill="D9D9D9" w:themeFill="background1" w:themeFillShade="D9"/>
          </w:tcPr>
          <w:p w14:paraId="156B7AA2" w14:textId="77777777" w:rsidR="007110FF" w:rsidRPr="002A52BE" w:rsidRDefault="007110FF" w:rsidP="00F331B0">
            <w:pPr>
              <w:jc w:val="center"/>
              <w:rPr>
                <w:b/>
                <w:bCs/>
                <w:sz w:val="22"/>
                <w:szCs w:val="22"/>
              </w:rPr>
            </w:pPr>
            <w:r w:rsidRPr="002A52BE">
              <w:rPr>
                <w:b/>
                <w:bCs/>
                <w:sz w:val="22"/>
                <w:szCs w:val="22"/>
              </w:rPr>
              <w:t>Metoda izračuna prihrankov</w:t>
            </w:r>
          </w:p>
        </w:tc>
        <w:tc>
          <w:tcPr>
            <w:tcW w:w="2358" w:type="dxa"/>
            <w:shd w:val="clear" w:color="auto" w:fill="D9D9D9" w:themeFill="background1" w:themeFillShade="D9"/>
          </w:tcPr>
          <w:p w14:paraId="34C052F1" w14:textId="3A96FE02" w:rsidR="007110FF" w:rsidRPr="002A52BE" w:rsidRDefault="007110FF" w:rsidP="00F331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Normirane obratovalne ure</w:t>
            </w:r>
          </w:p>
        </w:tc>
      </w:tr>
      <w:tr w:rsidR="007110FF" w:rsidRPr="00703B18" w14:paraId="565DB5AA" w14:textId="41E7B054" w:rsidTr="007110FF">
        <w:trPr>
          <w:trHeight w:val="340"/>
        </w:trPr>
        <w:tc>
          <w:tcPr>
            <w:tcW w:w="4321" w:type="dxa"/>
          </w:tcPr>
          <w:p w14:paraId="28719DA6" w14:textId="77777777" w:rsidR="007110FF" w:rsidRPr="002A52BE" w:rsidRDefault="007110FF" w:rsidP="00F331B0">
            <w:pPr>
              <w:rPr>
                <w:sz w:val="22"/>
                <w:szCs w:val="22"/>
              </w:rPr>
            </w:pPr>
            <w:r w:rsidRPr="002A52BE">
              <w:rPr>
                <w:sz w:val="22"/>
                <w:szCs w:val="22"/>
              </w:rPr>
              <w:t>Toplota za ogrevanje objekta</w:t>
            </w:r>
          </w:p>
        </w:tc>
        <w:tc>
          <w:tcPr>
            <w:tcW w:w="2383" w:type="dxa"/>
          </w:tcPr>
          <w:p w14:paraId="29B9C23F" w14:textId="77777777" w:rsidR="007110FF" w:rsidRPr="002A52BE" w:rsidRDefault="007110FF" w:rsidP="00F331B0">
            <w:pPr>
              <w:jc w:val="center"/>
              <w:rPr>
                <w:sz w:val="22"/>
                <w:szCs w:val="22"/>
              </w:rPr>
            </w:pPr>
            <w:r w:rsidRPr="002A52BE">
              <w:rPr>
                <w:sz w:val="22"/>
                <w:szCs w:val="22"/>
              </w:rPr>
              <w:t>Merjeni</w:t>
            </w:r>
          </w:p>
        </w:tc>
        <w:tc>
          <w:tcPr>
            <w:tcW w:w="2358" w:type="dxa"/>
          </w:tcPr>
          <w:p w14:paraId="70646C31" w14:textId="77777777" w:rsidR="007110FF" w:rsidRPr="002A52BE" w:rsidRDefault="007110FF" w:rsidP="00F331B0">
            <w:pPr>
              <w:jc w:val="center"/>
              <w:rPr>
                <w:sz w:val="22"/>
                <w:szCs w:val="22"/>
              </w:rPr>
            </w:pPr>
          </w:p>
        </w:tc>
      </w:tr>
      <w:tr w:rsidR="007110FF" w:rsidRPr="00703B18" w14:paraId="0E166A7B" w14:textId="2B84B56B" w:rsidTr="007110FF">
        <w:trPr>
          <w:trHeight w:val="340"/>
        </w:trPr>
        <w:tc>
          <w:tcPr>
            <w:tcW w:w="4321" w:type="dxa"/>
          </w:tcPr>
          <w:p w14:paraId="640F1F3C" w14:textId="77777777" w:rsidR="007110FF" w:rsidRPr="002A52BE" w:rsidRDefault="007110FF" w:rsidP="00F331B0">
            <w:pPr>
              <w:rPr>
                <w:sz w:val="22"/>
                <w:szCs w:val="22"/>
              </w:rPr>
            </w:pPr>
            <w:r w:rsidRPr="002A52BE">
              <w:rPr>
                <w:sz w:val="22"/>
                <w:szCs w:val="22"/>
              </w:rPr>
              <w:t>Toplota za sanitarno toplo vodo</w:t>
            </w:r>
          </w:p>
        </w:tc>
        <w:tc>
          <w:tcPr>
            <w:tcW w:w="2383" w:type="dxa"/>
          </w:tcPr>
          <w:p w14:paraId="332E30E4" w14:textId="77777777" w:rsidR="007110FF" w:rsidRPr="002A52BE" w:rsidRDefault="007110FF" w:rsidP="00F331B0">
            <w:pPr>
              <w:jc w:val="center"/>
              <w:rPr>
                <w:sz w:val="22"/>
                <w:szCs w:val="22"/>
              </w:rPr>
            </w:pPr>
            <w:r w:rsidRPr="002A52BE">
              <w:rPr>
                <w:sz w:val="22"/>
                <w:szCs w:val="22"/>
              </w:rPr>
              <w:t>Merjeni</w:t>
            </w:r>
          </w:p>
        </w:tc>
        <w:tc>
          <w:tcPr>
            <w:tcW w:w="2358" w:type="dxa"/>
          </w:tcPr>
          <w:p w14:paraId="1D30824B" w14:textId="77777777" w:rsidR="007110FF" w:rsidRPr="002A52BE" w:rsidRDefault="007110FF" w:rsidP="00F331B0">
            <w:pPr>
              <w:jc w:val="center"/>
              <w:rPr>
                <w:sz w:val="22"/>
                <w:szCs w:val="22"/>
              </w:rPr>
            </w:pPr>
          </w:p>
        </w:tc>
      </w:tr>
      <w:tr w:rsidR="007110FF" w:rsidRPr="0006031F" w14:paraId="14297F5E" w14:textId="2014E3B9" w:rsidTr="007110FF">
        <w:trPr>
          <w:trHeight w:val="340"/>
        </w:trPr>
        <w:tc>
          <w:tcPr>
            <w:tcW w:w="4321" w:type="dxa"/>
          </w:tcPr>
          <w:p w14:paraId="0CFFA762" w14:textId="0ADFF4C3" w:rsidR="007110FF" w:rsidRPr="0006031F" w:rsidRDefault="007110FF" w:rsidP="00F331B0">
            <w:pPr>
              <w:rPr>
                <w:sz w:val="22"/>
                <w:szCs w:val="22"/>
              </w:rPr>
            </w:pPr>
            <w:r w:rsidRPr="0006031F">
              <w:rPr>
                <w:sz w:val="22"/>
                <w:szCs w:val="22"/>
              </w:rPr>
              <w:t>Toplota za mehanske prezračevalne naprave</w:t>
            </w:r>
            <w:r w:rsidR="00AD7434" w:rsidRPr="000603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83" w:type="dxa"/>
          </w:tcPr>
          <w:p w14:paraId="46C52501" w14:textId="77777777" w:rsidR="007110FF" w:rsidRPr="0006031F" w:rsidRDefault="007110FF" w:rsidP="00F331B0">
            <w:pPr>
              <w:jc w:val="center"/>
              <w:rPr>
                <w:sz w:val="22"/>
                <w:szCs w:val="22"/>
              </w:rPr>
            </w:pPr>
            <w:r w:rsidRPr="0006031F">
              <w:rPr>
                <w:sz w:val="22"/>
                <w:szCs w:val="22"/>
              </w:rPr>
              <w:t>Normirani</w:t>
            </w:r>
          </w:p>
        </w:tc>
        <w:tc>
          <w:tcPr>
            <w:tcW w:w="2358" w:type="dxa"/>
          </w:tcPr>
          <w:p w14:paraId="3C115213" w14:textId="11B9D2F0" w:rsidR="007110FF" w:rsidRPr="0006031F" w:rsidRDefault="00DB08A4" w:rsidP="00DB08A4">
            <w:pPr>
              <w:rPr>
                <w:sz w:val="22"/>
                <w:szCs w:val="22"/>
              </w:rPr>
            </w:pPr>
            <w:r w:rsidRPr="0006031F">
              <w:rPr>
                <w:sz w:val="22"/>
                <w:szCs w:val="22"/>
              </w:rPr>
              <w:t xml:space="preserve">        3000 </w:t>
            </w:r>
            <w:r w:rsidR="00D01778" w:rsidRPr="0006031F">
              <w:rPr>
                <w:sz w:val="22"/>
                <w:szCs w:val="22"/>
              </w:rPr>
              <w:t>h/l</w:t>
            </w:r>
            <w:r w:rsidR="00FD1BF8" w:rsidRPr="0006031F">
              <w:rPr>
                <w:sz w:val="22"/>
                <w:szCs w:val="22"/>
              </w:rPr>
              <w:t>etno</w:t>
            </w:r>
          </w:p>
          <w:p w14:paraId="5C70F9B6" w14:textId="0459EF0D" w:rsidR="005E104E" w:rsidRPr="0006031F" w:rsidRDefault="005E104E" w:rsidP="00413132">
            <w:pPr>
              <w:jc w:val="center"/>
              <w:rPr>
                <w:sz w:val="22"/>
                <w:szCs w:val="22"/>
              </w:rPr>
            </w:pPr>
          </w:p>
        </w:tc>
      </w:tr>
      <w:tr w:rsidR="007110FF" w:rsidRPr="00703B18" w14:paraId="7D37ACC0" w14:textId="3B241E4E" w:rsidTr="007110FF">
        <w:trPr>
          <w:trHeight w:val="340"/>
        </w:trPr>
        <w:tc>
          <w:tcPr>
            <w:tcW w:w="4321" w:type="dxa"/>
          </w:tcPr>
          <w:p w14:paraId="3A263537" w14:textId="77777777" w:rsidR="007110FF" w:rsidRPr="0006031F" w:rsidRDefault="007110FF" w:rsidP="00F331B0">
            <w:pPr>
              <w:rPr>
                <w:sz w:val="22"/>
                <w:szCs w:val="22"/>
              </w:rPr>
            </w:pPr>
            <w:r w:rsidRPr="0006031F">
              <w:rPr>
                <w:sz w:val="22"/>
                <w:szCs w:val="22"/>
              </w:rPr>
              <w:t>Električna energija za razsvetljave</w:t>
            </w:r>
          </w:p>
        </w:tc>
        <w:tc>
          <w:tcPr>
            <w:tcW w:w="2383" w:type="dxa"/>
          </w:tcPr>
          <w:p w14:paraId="66D4651B" w14:textId="77777777" w:rsidR="007110FF" w:rsidRPr="0006031F" w:rsidRDefault="007110FF" w:rsidP="00F331B0">
            <w:pPr>
              <w:jc w:val="center"/>
              <w:rPr>
                <w:sz w:val="22"/>
                <w:szCs w:val="22"/>
              </w:rPr>
            </w:pPr>
            <w:r w:rsidRPr="0006031F">
              <w:rPr>
                <w:sz w:val="22"/>
                <w:szCs w:val="22"/>
              </w:rPr>
              <w:t>Normirani</w:t>
            </w:r>
          </w:p>
        </w:tc>
        <w:tc>
          <w:tcPr>
            <w:tcW w:w="2358" w:type="dxa"/>
          </w:tcPr>
          <w:p w14:paraId="73AB695B" w14:textId="310A58F7" w:rsidR="007110FF" w:rsidRPr="002A52BE" w:rsidRDefault="0006031F" w:rsidP="000603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DB08A4" w:rsidRPr="0006031F">
              <w:rPr>
                <w:sz w:val="22"/>
                <w:szCs w:val="22"/>
              </w:rPr>
              <w:t xml:space="preserve">2500 </w:t>
            </w:r>
            <w:r w:rsidR="007110FF" w:rsidRPr="0006031F">
              <w:rPr>
                <w:sz w:val="22"/>
                <w:szCs w:val="22"/>
              </w:rPr>
              <w:t>h/letno</w:t>
            </w:r>
          </w:p>
        </w:tc>
      </w:tr>
      <w:tr w:rsidR="007110FF" w:rsidRPr="00703B18" w14:paraId="75BA2887" w14:textId="6D22F1E5" w:rsidTr="007110FF">
        <w:trPr>
          <w:trHeight w:val="340"/>
        </w:trPr>
        <w:tc>
          <w:tcPr>
            <w:tcW w:w="4321" w:type="dxa"/>
          </w:tcPr>
          <w:p w14:paraId="5BEB29D3" w14:textId="77777777" w:rsidR="007110FF" w:rsidRPr="002A52BE" w:rsidRDefault="007110FF" w:rsidP="00F331B0">
            <w:pPr>
              <w:rPr>
                <w:sz w:val="22"/>
                <w:szCs w:val="22"/>
              </w:rPr>
            </w:pPr>
            <w:r w:rsidRPr="002A52BE">
              <w:rPr>
                <w:sz w:val="22"/>
                <w:szCs w:val="22"/>
              </w:rPr>
              <w:t xml:space="preserve">Električna energija za ostalo </w:t>
            </w:r>
          </w:p>
        </w:tc>
        <w:tc>
          <w:tcPr>
            <w:tcW w:w="2383" w:type="dxa"/>
          </w:tcPr>
          <w:p w14:paraId="67B06907" w14:textId="12EDF727" w:rsidR="007110FF" w:rsidRPr="002A52BE" w:rsidRDefault="007110FF" w:rsidP="00F33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 zajamčenih prihrankov</w:t>
            </w:r>
          </w:p>
        </w:tc>
        <w:tc>
          <w:tcPr>
            <w:tcW w:w="2358" w:type="dxa"/>
          </w:tcPr>
          <w:p w14:paraId="70A6D9BF" w14:textId="77777777" w:rsidR="007110FF" w:rsidRDefault="007110FF" w:rsidP="00F331B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BBCE6F1" w14:textId="7802AC93" w:rsidR="003B2F02" w:rsidRPr="00C44BCB" w:rsidRDefault="003B2F02">
      <w:pPr>
        <w:rPr>
          <w:sz w:val="22"/>
          <w:szCs w:val="22"/>
        </w:rPr>
      </w:pPr>
    </w:p>
    <w:p w14:paraId="2D47EA2E" w14:textId="77777777" w:rsidR="0059260A" w:rsidRDefault="0059260A">
      <w:pPr>
        <w:rPr>
          <w:sz w:val="22"/>
          <w:szCs w:val="22"/>
        </w:rPr>
      </w:pPr>
    </w:p>
    <w:p w14:paraId="3EF2A7FE" w14:textId="2D63BC0C" w:rsidR="00062528" w:rsidRPr="00901008" w:rsidRDefault="00062528" w:rsidP="00C44BCB">
      <w:pPr>
        <w:pStyle w:val="Naslov2"/>
      </w:pPr>
      <w:r w:rsidRPr="002E6A4F">
        <w:t xml:space="preserve">Izračun prihrankov </w:t>
      </w:r>
      <w:r w:rsidR="00DC7E97">
        <w:t>dovedene energije</w:t>
      </w:r>
    </w:p>
    <w:p w14:paraId="366B17C0" w14:textId="3FE513E5" w:rsidR="00F47212" w:rsidRPr="00C44BCB" w:rsidRDefault="006970A1" w:rsidP="006970A1">
      <w:pPr>
        <w:pStyle w:val="Naslov2"/>
        <w:numPr>
          <w:ilvl w:val="2"/>
          <w:numId w:val="46"/>
        </w:numPr>
        <w:rPr>
          <w:sz w:val="22"/>
          <w:szCs w:val="22"/>
        </w:rPr>
      </w:pPr>
      <w:r w:rsidRPr="00C44BCB">
        <w:rPr>
          <w:sz w:val="22"/>
          <w:szCs w:val="22"/>
        </w:rPr>
        <w:t xml:space="preserve">Izračun prihrankov </w:t>
      </w:r>
      <w:r w:rsidR="00B30C0E">
        <w:rPr>
          <w:sz w:val="22"/>
          <w:szCs w:val="22"/>
        </w:rPr>
        <w:t xml:space="preserve">dovedene energije </w:t>
      </w:r>
      <w:r w:rsidRPr="00C44BCB">
        <w:rPr>
          <w:sz w:val="22"/>
          <w:szCs w:val="22"/>
        </w:rPr>
        <w:t>z merjenimi prihranki</w:t>
      </w:r>
    </w:p>
    <w:p w14:paraId="1B08D7BA" w14:textId="77777777" w:rsidR="00AD305A" w:rsidRPr="00C44BCB" w:rsidRDefault="00AD305A" w:rsidP="00D066D3">
      <w:pPr>
        <w:rPr>
          <w:sz w:val="22"/>
          <w:szCs w:val="22"/>
        </w:rPr>
      </w:pPr>
    </w:p>
    <w:p w14:paraId="2B20EE82" w14:textId="7AF0AB08" w:rsidR="00454FB9" w:rsidRPr="00C44BCB" w:rsidRDefault="00C30FF6" w:rsidP="00D066D3">
      <w:pPr>
        <w:rPr>
          <w:i/>
          <w:sz w:val="22"/>
          <w:szCs w:val="22"/>
        </w:rPr>
      </w:pPr>
      <w:r w:rsidRPr="00C44BCB">
        <w:rPr>
          <w:b/>
          <w:i/>
          <w:sz w:val="22"/>
          <w:szCs w:val="22"/>
        </w:rPr>
        <w:t xml:space="preserve">Dejanski prihranek </w:t>
      </w:r>
      <w:r w:rsidR="001F34BB" w:rsidRPr="00C44BCB">
        <w:rPr>
          <w:b/>
          <w:i/>
          <w:sz w:val="22"/>
          <w:szCs w:val="22"/>
        </w:rPr>
        <w:t xml:space="preserve">stroška </w:t>
      </w:r>
      <w:r w:rsidR="009A2C29" w:rsidRPr="00C44BCB">
        <w:rPr>
          <w:b/>
          <w:i/>
          <w:sz w:val="22"/>
          <w:szCs w:val="22"/>
        </w:rPr>
        <w:t xml:space="preserve">dovedene energije </w:t>
      </w:r>
      <w:r w:rsidR="00B46072" w:rsidRPr="00C44BCB">
        <w:rPr>
          <w:b/>
          <w:i/>
          <w:sz w:val="22"/>
          <w:szCs w:val="22"/>
        </w:rPr>
        <w:t>[</w:t>
      </w:r>
      <w:r w:rsidR="00064F64" w:rsidRPr="00C44BCB">
        <w:rPr>
          <w:b/>
          <w:i/>
          <w:sz w:val="22"/>
          <w:szCs w:val="22"/>
        </w:rPr>
        <w:t>EUR</w:t>
      </w:r>
      <w:r w:rsidR="00B46072" w:rsidRPr="00C44BCB">
        <w:rPr>
          <w:b/>
          <w:i/>
          <w:sz w:val="22"/>
          <w:szCs w:val="22"/>
        </w:rPr>
        <w:t>]</w:t>
      </w:r>
      <w:r w:rsidR="00B46072" w:rsidRPr="00C44BCB">
        <w:rPr>
          <w:i/>
          <w:sz w:val="22"/>
          <w:szCs w:val="22"/>
        </w:rPr>
        <w:t xml:space="preserve"> =</w:t>
      </w:r>
    </w:p>
    <w:p w14:paraId="296AB689" w14:textId="0FD9E73C" w:rsidR="003314F4" w:rsidRPr="00C44BCB" w:rsidRDefault="004E1CE6" w:rsidP="00D066D3">
      <w:pPr>
        <w:rPr>
          <w:i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/>
                  <w:sz w:val="22"/>
                  <w:szCs w:val="22"/>
                </w:rPr>
              </m:ctrlPr>
            </m:sSubPr>
            <m:e>
              <m:nary>
                <m:naryPr>
                  <m:chr m:val="∑"/>
                  <m:grow m:val="1"/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 xml:space="preserve">Referenčni strošek dovedene energije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EUR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- Prilagojeni strošek dovedene energije (EUR)</m:t>
                      </m:r>
                    </m:e>
                  </m:d>
                </m:e>
              </m:nary>
            </m:e>
            <m: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i</m:t>
              </m:r>
            </m:sub>
          </m:sSub>
        </m:oMath>
      </m:oMathPara>
    </w:p>
    <w:p w14:paraId="7DE98048" w14:textId="77777777" w:rsidR="003314F4" w:rsidRPr="00C44BCB" w:rsidRDefault="003314F4" w:rsidP="00D066D3">
      <w:pPr>
        <w:rPr>
          <w:i/>
          <w:sz w:val="22"/>
          <w:szCs w:val="22"/>
        </w:rPr>
      </w:pPr>
    </w:p>
    <w:p w14:paraId="373DA373" w14:textId="39C754FE" w:rsidR="003314F4" w:rsidRPr="00C44BCB" w:rsidRDefault="003314F4" w:rsidP="003314F4">
      <w:pPr>
        <w:spacing w:after="120"/>
        <w:rPr>
          <w:b/>
          <w:i/>
          <w:sz w:val="22"/>
          <w:szCs w:val="22"/>
        </w:rPr>
      </w:pPr>
      <w:r w:rsidRPr="00C44BCB">
        <w:rPr>
          <w:b/>
          <w:i/>
          <w:sz w:val="22"/>
          <w:szCs w:val="22"/>
        </w:rPr>
        <w:t xml:space="preserve">Referenčni strošek </w:t>
      </w:r>
      <w:r w:rsidR="0086166C" w:rsidRPr="00C44BCB">
        <w:rPr>
          <w:b/>
          <w:i/>
          <w:sz w:val="22"/>
          <w:szCs w:val="22"/>
        </w:rPr>
        <w:t xml:space="preserve">dovedene energije </w:t>
      </w:r>
      <w:r w:rsidRPr="00C44BCB">
        <w:rPr>
          <w:b/>
          <w:i/>
          <w:sz w:val="22"/>
          <w:szCs w:val="22"/>
        </w:rPr>
        <w:t>[</w:t>
      </w:r>
      <w:r w:rsidR="00064F64" w:rsidRPr="00C44BCB">
        <w:rPr>
          <w:b/>
          <w:i/>
          <w:sz w:val="22"/>
          <w:szCs w:val="22"/>
        </w:rPr>
        <w:t>EUR</w:t>
      </w:r>
      <w:r w:rsidRPr="00C44BCB">
        <w:rPr>
          <w:b/>
          <w:i/>
          <w:sz w:val="22"/>
          <w:szCs w:val="22"/>
        </w:rPr>
        <w:t>]</w:t>
      </w:r>
      <w:r w:rsidR="00950311" w:rsidRPr="00C44BCB">
        <w:rPr>
          <w:b/>
          <w:i/>
          <w:sz w:val="22"/>
          <w:szCs w:val="22"/>
        </w:rPr>
        <w:t xml:space="preserve"> </w:t>
      </w:r>
      <w:r w:rsidRPr="00C44BCB">
        <w:rPr>
          <w:b/>
          <w:i/>
          <w:sz w:val="22"/>
          <w:szCs w:val="22"/>
        </w:rPr>
        <w:t>=</w:t>
      </w:r>
    </w:p>
    <w:p w14:paraId="52B44B58" w14:textId="2F1479BA" w:rsidR="000465A5" w:rsidRPr="00C44BCB" w:rsidRDefault="004E1CE6" w:rsidP="000465A5">
      <w:pPr>
        <w:rPr>
          <w:i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/>
                  <w:sz w:val="22"/>
                  <w:szCs w:val="22"/>
                </w:rPr>
              </m:ctrlPr>
            </m:sSubPr>
            <m:e>
              <m:nary>
                <m:naryPr>
                  <m:chr m:val="∑"/>
                  <m:grow m:val="1"/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 xml:space="preserve">Referenčna raba 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 xml:space="preserve">dovedene energije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kWh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 xml:space="preserve"> ×Referenčna cena dovedene energije (EUR/kWh)</m:t>
                      </m:r>
                    </m:e>
                  </m:d>
                </m:e>
              </m:nary>
            </m:e>
            <m: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i</m:t>
              </m:r>
            </m:sub>
          </m:sSub>
        </m:oMath>
      </m:oMathPara>
    </w:p>
    <w:p w14:paraId="69BB5445" w14:textId="77777777" w:rsidR="00AD305A" w:rsidRPr="00C44BCB" w:rsidRDefault="00AD305A" w:rsidP="000465A5">
      <w:pPr>
        <w:rPr>
          <w:i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3"/>
        <w:gridCol w:w="5349"/>
      </w:tblGrid>
      <w:tr w:rsidR="005A0AEB" w:rsidRPr="00703B18" w14:paraId="66F04EAA" w14:textId="77777777" w:rsidTr="00A8020F">
        <w:tc>
          <w:tcPr>
            <w:tcW w:w="3828" w:type="dxa"/>
          </w:tcPr>
          <w:p w14:paraId="529CCB15" w14:textId="5F6F87B2" w:rsidR="000465A5" w:rsidRPr="00C44BCB" w:rsidRDefault="000465A5" w:rsidP="00D66C73">
            <w:pPr>
              <w:jc w:val="left"/>
              <w:rPr>
                <w:i/>
                <w:sz w:val="22"/>
                <w:szCs w:val="22"/>
              </w:rPr>
            </w:pPr>
            <w:r w:rsidRPr="00C44BCB">
              <w:rPr>
                <w:sz w:val="22"/>
                <w:szCs w:val="22"/>
              </w:rPr>
              <w:t xml:space="preserve">Referenčna raba </w:t>
            </w:r>
            <w:r w:rsidR="00D66C73" w:rsidRPr="00C44BCB">
              <w:rPr>
                <w:sz w:val="22"/>
                <w:szCs w:val="22"/>
              </w:rPr>
              <w:t xml:space="preserve">dovedene energije </w:t>
            </w:r>
            <w:r w:rsidR="00B13E86">
              <w:rPr>
                <w:sz w:val="22"/>
                <w:szCs w:val="22"/>
              </w:rPr>
              <w:t>:</w:t>
            </w:r>
          </w:p>
        </w:tc>
        <w:tc>
          <w:tcPr>
            <w:tcW w:w="5517" w:type="dxa"/>
          </w:tcPr>
          <w:p w14:paraId="6427D3AC" w14:textId="457C5D63" w:rsidR="000465A5" w:rsidRPr="00C44BCB" w:rsidRDefault="000465A5" w:rsidP="00950311">
            <w:pPr>
              <w:spacing w:after="120"/>
              <w:rPr>
                <w:i/>
                <w:sz w:val="22"/>
                <w:szCs w:val="22"/>
              </w:rPr>
            </w:pPr>
            <w:r w:rsidRPr="00C44BCB">
              <w:rPr>
                <w:sz w:val="22"/>
                <w:szCs w:val="22"/>
              </w:rPr>
              <w:t xml:space="preserve">raba </w:t>
            </w:r>
            <w:r w:rsidR="00D66C73" w:rsidRPr="00C44BCB">
              <w:rPr>
                <w:sz w:val="22"/>
                <w:szCs w:val="22"/>
              </w:rPr>
              <w:t>dovedene energije</w:t>
            </w:r>
            <w:r w:rsidR="00F553CA">
              <w:rPr>
                <w:sz w:val="22"/>
                <w:szCs w:val="22"/>
              </w:rPr>
              <w:t xml:space="preserve"> </w:t>
            </w:r>
            <w:r w:rsidRPr="00C44BCB">
              <w:rPr>
                <w:sz w:val="22"/>
                <w:szCs w:val="22"/>
              </w:rPr>
              <w:t xml:space="preserve">v referenčnem obdobju za objekt, določena </w:t>
            </w:r>
            <w:r w:rsidRPr="00DF5733">
              <w:rPr>
                <w:sz w:val="22"/>
                <w:szCs w:val="22"/>
              </w:rPr>
              <w:t xml:space="preserve">v prilogi </w:t>
            </w:r>
            <w:r w:rsidR="003D6449">
              <w:rPr>
                <w:sz w:val="22"/>
                <w:szCs w:val="22"/>
              </w:rPr>
              <w:t>1</w:t>
            </w:r>
            <w:r w:rsidR="00CB31E8" w:rsidRPr="00DF5733">
              <w:rPr>
                <w:sz w:val="22"/>
                <w:szCs w:val="22"/>
              </w:rPr>
              <w:t xml:space="preserve"> </w:t>
            </w:r>
            <w:r w:rsidRPr="00DF5733">
              <w:rPr>
                <w:sz w:val="22"/>
                <w:szCs w:val="22"/>
              </w:rPr>
              <w:t>»</w:t>
            </w:r>
            <w:r w:rsidR="00CB31E8" w:rsidRPr="00DF5733">
              <w:rPr>
                <w:sz w:val="22"/>
                <w:szCs w:val="22"/>
              </w:rPr>
              <w:t>Program izvajanja koncesije</w:t>
            </w:r>
            <w:r w:rsidRPr="00DF5733">
              <w:rPr>
                <w:sz w:val="22"/>
                <w:szCs w:val="22"/>
              </w:rPr>
              <w:t>«</w:t>
            </w:r>
            <w:r w:rsidRPr="00985188">
              <w:rPr>
                <w:sz w:val="22"/>
                <w:szCs w:val="22"/>
              </w:rPr>
              <w:t>,</w:t>
            </w:r>
            <w:r w:rsidRPr="00C44BCB">
              <w:rPr>
                <w:sz w:val="22"/>
                <w:szCs w:val="22"/>
              </w:rPr>
              <w:t xml:space="preserve"> v kWh, </w:t>
            </w:r>
          </w:p>
        </w:tc>
      </w:tr>
      <w:tr w:rsidR="005A0AEB" w:rsidRPr="00703B18" w14:paraId="01372C19" w14:textId="77777777" w:rsidTr="00A8020F">
        <w:tc>
          <w:tcPr>
            <w:tcW w:w="3828" w:type="dxa"/>
          </w:tcPr>
          <w:p w14:paraId="2C06C027" w14:textId="77777777" w:rsidR="000465A5" w:rsidRPr="00C44BCB" w:rsidRDefault="000465A5" w:rsidP="00D66C73">
            <w:pPr>
              <w:jc w:val="left"/>
              <w:rPr>
                <w:i/>
                <w:sz w:val="22"/>
                <w:szCs w:val="22"/>
              </w:rPr>
            </w:pPr>
            <w:r w:rsidRPr="00C44BCB">
              <w:rPr>
                <w:sz w:val="22"/>
                <w:szCs w:val="22"/>
              </w:rPr>
              <w:t xml:space="preserve">Referenčna cena </w:t>
            </w:r>
            <w:r w:rsidR="00D66C73" w:rsidRPr="00C44BCB">
              <w:rPr>
                <w:sz w:val="22"/>
                <w:szCs w:val="22"/>
              </w:rPr>
              <w:t>dovedene energije</w:t>
            </w:r>
            <w:r w:rsidRPr="00C44BCB">
              <w:rPr>
                <w:sz w:val="22"/>
                <w:szCs w:val="22"/>
              </w:rPr>
              <w:t>:</w:t>
            </w:r>
          </w:p>
        </w:tc>
        <w:tc>
          <w:tcPr>
            <w:tcW w:w="5517" w:type="dxa"/>
          </w:tcPr>
          <w:p w14:paraId="1A065D54" w14:textId="52378BDF" w:rsidR="000465A5" w:rsidRPr="00C44BCB" w:rsidRDefault="000465A5" w:rsidP="00D66C73">
            <w:pPr>
              <w:rPr>
                <w:i/>
                <w:sz w:val="22"/>
                <w:szCs w:val="22"/>
              </w:rPr>
            </w:pPr>
            <w:r w:rsidRPr="00C44BCB">
              <w:rPr>
                <w:sz w:val="22"/>
                <w:szCs w:val="22"/>
              </w:rPr>
              <w:t xml:space="preserve">cena </w:t>
            </w:r>
            <w:r w:rsidR="00D66C73" w:rsidRPr="00C44BCB">
              <w:rPr>
                <w:sz w:val="22"/>
                <w:szCs w:val="22"/>
              </w:rPr>
              <w:t>dovedene energije</w:t>
            </w:r>
            <w:r w:rsidRPr="00C44BCB">
              <w:rPr>
                <w:sz w:val="22"/>
                <w:szCs w:val="22"/>
              </w:rPr>
              <w:t xml:space="preserve">, za objekt, določena </w:t>
            </w:r>
            <w:r w:rsidRPr="00DF5733">
              <w:rPr>
                <w:sz w:val="22"/>
                <w:szCs w:val="22"/>
              </w:rPr>
              <w:t>v prilogi</w:t>
            </w:r>
            <w:r w:rsidR="00490AAB" w:rsidRPr="00DF5733">
              <w:rPr>
                <w:sz w:val="22"/>
                <w:szCs w:val="22"/>
              </w:rPr>
              <w:t xml:space="preserve"> </w:t>
            </w:r>
            <w:r w:rsidR="003D6449">
              <w:rPr>
                <w:sz w:val="22"/>
                <w:szCs w:val="22"/>
              </w:rPr>
              <w:t>1</w:t>
            </w:r>
            <w:r w:rsidR="00170FBB" w:rsidRPr="00DF5733">
              <w:rPr>
                <w:sz w:val="22"/>
                <w:szCs w:val="22"/>
              </w:rPr>
              <w:t xml:space="preserve"> </w:t>
            </w:r>
            <w:r w:rsidRPr="00DF5733">
              <w:rPr>
                <w:sz w:val="22"/>
                <w:szCs w:val="22"/>
              </w:rPr>
              <w:t>»</w:t>
            </w:r>
            <w:r w:rsidR="00490AAB" w:rsidRPr="00DF5733">
              <w:rPr>
                <w:sz w:val="22"/>
                <w:szCs w:val="22"/>
              </w:rPr>
              <w:t>Program izvajanja koncesije</w:t>
            </w:r>
            <w:r w:rsidRPr="00DF5733">
              <w:rPr>
                <w:sz w:val="22"/>
                <w:szCs w:val="22"/>
              </w:rPr>
              <w:t>«,</w:t>
            </w:r>
            <w:r w:rsidRPr="00985188">
              <w:rPr>
                <w:sz w:val="22"/>
                <w:szCs w:val="22"/>
              </w:rPr>
              <w:t xml:space="preserve"> v </w:t>
            </w:r>
            <w:r w:rsidR="00A75F20" w:rsidRPr="00985188">
              <w:rPr>
                <w:sz w:val="22"/>
                <w:szCs w:val="22"/>
              </w:rPr>
              <w:t>EUR</w:t>
            </w:r>
            <w:r w:rsidRPr="00985188">
              <w:rPr>
                <w:sz w:val="22"/>
                <w:szCs w:val="22"/>
              </w:rPr>
              <w:t>/kWh</w:t>
            </w:r>
            <w:r w:rsidR="00950311" w:rsidRPr="00985188">
              <w:rPr>
                <w:sz w:val="22"/>
                <w:szCs w:val="22"/>
              </w:rPr>
              <w:t>.</w:t>
            </w:r>
          </w:p>
        </w:tc>
      </w:tr>
    </w:tbl>
    <w:p w14:paraId="3CA3609F" w14:textId="77777777" w:rsidR="000465A5" w:rsidRPr="00C44BCB" w:rsidRDefault="000465A5" w:rsidP="000465A5">
      <w:pPr>
        <w:rPr>
          <w:i/>
          <w:sz w:val="22"/>
          <w:szCs w:val="22"/>
        </w:rPr>
      </w:pPr>
    </w:p>
    <w:p w14:paraId="62BE8DAD" w14:textId="4C7A033D" w:rsidR="00E0711A" w:rsidRPr="00C44BCB" w:rsidRDefault="00E0711A" w:rsidP="000465A5">
      <w:pPr>
        <w:rPr>
          <w:i/>
          <w:sz w:val="22"/>
          <w:szCs w:val="22"/>
        </w:rPr>
      </w:pPr>
      <w:r w:rsidRPr="00C44BCB">
        <w:rPr>
          <w:i/>
          <w:sz w:val="22"/>
          <w:szCs w:val="22"/>
        </w:rPr>
        <w:t xml:space="preserve">Opomba: V primeru, da so na objektu izvedeni tudi ukrepi z normiranimi prihranki, se </w:t>
      </w:r>
      <w:r w:rsidR="00BA43F0" w:rsidRPr="00C44BCB">
        <w:rPr>
          <w:i/>
          <w:sz w:val="22"/>
          <w:szCs w:val="22"/>
        </w:rPr>
        <w:t>nova raba teh ukrepov šteje kot dosežena</w:t>
      </w:r>
      <w:r w:rsidR="006B20BB" w:rsidRPr="00C44BCB">
        <w:rPr>
          <w:i/>
          <w:sz w:val="22"/>
          <w:szCs w:val="22"/>
        </w:rPr>
        <w:t xml:space="preserve"> in se nova raba teh ukrepov odšteje od prilagojene rabe dovedene </w:t>
      </w:r>
      <w:proofErr w:type="spellStart"/>
      <w:r w:rsidR="006B20BB" w:rsidRPr="00C44BCB">
        <w:rPr>
          <w:i/>
          <w:sz w:val="22"/>
          <w:szCs w:val="22"/>
        </w:rPr>
        <w:t>eneregije</w:t>
      </w:r>
      <w:proofErr w:type="spellEnd"/>
      <w:r w:rsidR="00BA43F0" w:rsidRPr="00C44BCB">
        <w:rPr>
          <w:i/>
          <w:sz w:val="22"/>
          <w:szCs w:val="22"/>
        </w:rPr>
        <w:t>.</w:t>
      </w:r>
    </w:p>
    <w:p w14:paraId="434E09F4" w14:textId="0AB1CD4F" w:rsidR="00E0711A" w:rsidRPr="00C44BCB" w:rsidRDefault="00E0711A" w:rsidP="000465A5">
      <w:pPr>
        <w:rPr>
          <w:i/>
          <w:sz w:val="22"/>
          <w:szCs w:val="22"/>
        </w:rPr>
      </w:pPr>
    </w:p>
    <w:p w14:paraId="23E0A2E5" w14:textId="3CBA217D" w:rsidR="003314F4" w:rsidRPr="00C44BCB" w:rsidRDefault="009D0E77" w:rsidP="00136831">
      <w:pPr>
        <w:keepNext/>
        <w:rPr>
          <w:b/>
          <w:i/>
          <w:sz w:val="22"/>
          <w:szCs w:val="22"/>
        </w:rPr>
      </w:pPr>
      <w:r w:rsidRPr="00C44BCB">
        <w:rPr>
          <w:b/>
          <w:i/>
          <w:sz w:val="22"/>
          <w:szCs w:val="22"/>
        </w:rPr>
        <w:t>Prilagojen</w:t>
      </w:r>
      <w:r w:rsidR="003314F4" w:rsidRPr="00C44BCB">
        <w:rPr>
          <w:b/>
          <w:i/>
          <w:sz w:val="22"/>
          <w:szCs w:val="22"/>
        </w:rPr>
        <w:t xml:space="preserve">i strošek </w:t>
      </w:r>
      <w:r w:rsidR="00D66C73" w:rsidRPr="00C44BCB">
        <w:rPr>
          <w:b/>
          <w:i/>
          <w:sz w:val="22"/>
          <w:szCs w:val="22"/>
        </w:rPr>
        <w:t xml:space="preserve">dovedene energije </w:t>
      </w:r>
      <w:r w:rsidR="001B1DD3" w:rsidRPr="00C44BCB">
        <w:rPr>
          <w:b/>
          <w:i/>
          <w:sz w:val="22"/>
          <w:szCs w:val="22"/>
        </w:rPr>
        <w:t>[</w:t>
      </w:r>
      <w:r w:rsidR="00A75F20" w:rsidRPr="00C44BCB">
        <w:rPr>
          <w:b/>
          <w:i/>
          <w:sz w:val="22"/>
          <w:szCs w:val="22"/>
        </w:rPr>
        <w:t>EUR</w:t>
      </w:r>
      <w:r w:rsidR="001B1DD3" w:rsidRPr="00C44BCB">
        <w:rPr>
          <w:b/>
          <w:i/>
          <w:sz w:val="22"/>
          <w:szCs w:val="22"/>
        </w:rPr>
        <w:t>]</w:t>
      </w:r>
      <w:r w:rsidR="007B4551" w:rsidRPr="00C44BCB">
        <w:rPr>
          <w:b/>
          <w:i/>
          <w:sz w:val="22"/>
          <w:szCs w:val="22"/>
        </w:rPr>
        <w:t xml:space="preserve"> =</w:t>
      </w:r>
      <w:r w:rsidR="003314F4" w:rsidRPr="00C44BCB">
        <w:rPr>
          <w:b/>
          <w:i/>
          <w:sz w:val="22"/>
          <w:szCs w:val="22"/>
        </w:rPr>
        <w:t xml:space="preserve"> </w:t>
      </w:r>
    </w:p>
    <w:p w14:paraId="7BD5E914" w14:textId="77777777" w:rsidR="00EB680C" w:rsidRPr="00C44BCB" w:rsidRDefault="00EB680C" w:rsidP="00136831">
      <w:pPr>
        <w:keepNext/>
        <w:rPr>
          <w:i/>
          <w:sz w:val="22"/>
          <w:szCs w:val="22"/>
        </w:rPr>
      </w:pPr>
    </w:p>
    <w:p w14:paraId="585BA5D1" w14:textId="5D0354DC" w:rsidR="00AD305A" w:rsidRPr="00C44BCB" w:rsidRDefault="004E1CE6" w:rsidP="00D066D3">
      <w:pPr>
        <w:rPr>
          <w:i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/>
                  <w:sz w:val="22"/>
                  <w:szCs w:val="22"/>
                </w:rPr>
              </m:ctrlPr>
            </m:sSubPr>
            <m:e>
              <m:nary>
                <m:naryPr>
                  <m:chr m:val="∑"/>
                  <m:grow m:val="1"/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0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  <w:sz w:val="20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 xml:space="preserve">Prilagojena raba dovedene energije 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kWh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 xml:space="preserve">× referenčna cena dovedene energije 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0"/>
                                </w:rPr>
                                <m:t>EUR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kWh</m:t>
                              </m:r>
                            </m:den>
                          </m:f>
                        </m:e>
                      </m:d>
                    </m:e>
                  </m:d>
                </m:e>
              </m:nary>
            </m:e>
            <m: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 xml:space="preserve"> </m:t>
          </m:r>
        </m:oMath>
      </m:oMathPara>
    </w:p>
    <w:p w14:paraId="72D70EF4" w14:textId="77777777" w:rsidR="007B4551" w:rsidRPr="00C44BCB" w:rsidRDefault="007B4551" w:rsidP="00D066D3">
      <w:pPr>
        <w:rPr>
          <w:i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6"/>
        <w:gridCol w:w="5486"/>
      </w:tblGrid>
      <w:tr w:rsidR="005A0AEB" w:rsidRPr="00703B18" w14:paraId="01013F7D" w14:textId="77777777" w:rsidTr="00A8020F">
        <w:tc>
          <w:tcPr>
            <w:tcW w:w="3686" w:type="dxa"/>
          </w:tcPr>
          <w:p w14:paraId="4EF51F03" w14:textId="73E863CE" w:rsidR="000465A5" w:rsidRPr="00C44BCB" w:rsidRDefault="000465A5" w:rsidP="00D66C73">
            <w:pPr>
              <w:jc w:val="left"/>
              <w:rPr>
                <w:i/>
                <w:sz w:val="22"/>
                <w:szCs w:val="22"/>
              </w:rPr>
            </w:pPr>
            <w:r w:rsidRPr="00C44BCB">
              <w:rPr>
                <w:sz w:val="22"/>
                <w:szCs w:val="22"/>
              </w:rPr>
              <w:t xml:space="preserve">Prilagojena raba </w:t>
            </w:r>
            <w:r w:rsidR="00D66C73" w:rsidRPr="00C44BCB">
              <w:rPr>
                <w:sz w:val="22"/>
                <w:szCs w:val="22"/>
              </w:rPr>
              <w:t>dovedene energije</w:t>
            </w:r>
            <w:r w:rsidRPr="00C44BCB">
              <w:rPr>
                <w:sz w:val="22"/>
                <w:szCs w:val="22"/>
              </w:rPr>
              <w:t>:</w:t>
            </w:r>
          </w:p>
        </w:tc>
        <w:tc>
          <w:tcPr>
            <w:tcW w:w="5659" w:type="dxa"/>
          </w:tcPr>
          <w:p w14:paraId="2CB398FF" w14:textId="1C0D625B" w:rsidR="000465A5" w:rsidRPr="00C44BCB" w:rsidRDefault="00950311" w:rsidP="00D66C73">
            <w:pPr>
              <w:rPr>
                <w:i/>
                <w:sz w:val="22"/>
                <w:szCs w:val="22"/>
              </w:rPr>
            </w:pPr>
            <w:r w:rsidRPr="00C44BCB">
              <w:rPr>
                <w:sz w:val="22"/>
                <w:szCs w:val="22"/>
              </w:rPr>
              <w:t>d</w:t>
            </w:r>
            <w:r w:rsidR="000465A5" w:rsidRPr="00C44BCB">
              <w:rPr>
                <w:sz w:val="22"/>
                <w:szCs w:val="22"/>
              </w:rPr>
              <w:t xml:space="preserve">ejanska izmerjena raba </w:t>
            </w:r>
            <w:r w:rsidR="00D66C73" w:rsidRPr="00C44BCB">
              <w:rPr>
                <w:sz w:val="22"/>
                <w:szCs w:val="22"/>
              </w:rPr>
              <w:t xml:space="preserve">dovedene energije vhodnega energenta </w:t>
            </w:r>
            <w:r w:rsidR="000465A5" w:rsidRPr="00C44BCB">
              <w:rPr>
                <w:sz w:val="22"/>
                <w:szCs w:val="22"/>
              </w:rPr>
              <w:t xml:space="preserve">v obračunskem obdobju, prilagojena glede na </w:t>
            </w:r>
            <w:r w:rsidR="00490AAB" w:rsidRPr="00C44BCB">
              <w:rPr>
                <w:sz w:val="22"/>
                <w:szCs w:val="22"/>
              </w:rPr>
              <w:t>temperaturni primanjkljaj</w:t>
            </w:r>
            <w:r w:rsidR="000465A5" w:rsidRPr="00C44BCB">
              <w:rPr>
                <w:sz w:val="22"/>
                <w:szCs w:val="22"/>
              </w:rPr>
              <w:t>, spremembo uporabe objekta in ostale dogovorjene vplive</w:t>
            </w:r>
            <w:r w:rsidR="005B10F9" w:rsidRPr="00C44BCB">
              <w:rPr>
                <w:sz w:val="22"/>
                <w:szCs w:val="22"/>
              </w:rPr>
              <w:t xml:space="preserve"> (</w:t>
            </w:r>
            <w:r w:rsidR="00206182" w:rsidRPr="00C44BCB">
              <w:rPr>
                <w:sz w:val="22"/>
                <w:szCs w:val="22"/>
              </w:rPr>
              <w:t xml:space="preserve">vsi vplivi so dogovorjeni </w:t>
            </w:r>
            <w:r w:rsidR="005B10F9" w:rsidRPr="00DF5733">
              <w:rPr>
                <w:sz w:val="22"/>
                <w:szCs w:val="22"/>
              </w:rPr>
              <w:t xml:space="preserve">v prilogi </w:t>
            </w:r>
            <w:r w:rsidR="003D6449">
              <w:rPr>
                <w:sz w:val="22"/>
                <w:szCs w:val="22"/>
              </w:rPr>
              <w:t>1</w:t>
            </w:r>
            <w:r w:rsidR="00660E1B" w:rsidRPr="00DF5733">
              <w:rPr>
                <w:sz w:val="22"/>
                <w:szCs w:val="22"/>
              </w:rPr>
              <w:t xml:space="preserve"> </w:t>
            </w:r>
            <w:r w:rsidR="005B10F9" w:rsidRPr="00DF5733">
              <w:rPr>
                <w:sz w:val="22"/>
                <w:szCs w:val="22"/>
              </w:rPr>
              <w:t>»</w:t>
            </w:r>
            <w:r w:rsidR="00490AAB" w:rsidRPr="00DF5733">
              <w:rPr>
                <w:sz w:val="22"/>
                <w:szCs w:val="22"/>
              </w:rPr>
              <w:t>Program izvajanja koncesije</w:t>
            </w:r>
            <w:r w:rsidR="005B10F9" w:rsidRPr="00DF5733">
              <w:rPr>
                <w:sz w:val="22"/>
                <w:szCs w:val="22"/>
              </w:rPr>
              <w:t>«</w:t>
            </w:r>
            <w:r w:rsidR="005B10F9" w:rsidRPr="00985188">
              <w:rPr>
                <w:sz w:val="22"/>
                <w:szCs w:val="22"/>
              </w:rPr>
              <w:t>)</w:t>
            </w:r>
            <w:r w:rsidR="00F3513F" w:rsidRPr="00985188">
              <w:rPr>
                <w:sz w:val="22"/>
                <w:szCs w:val="22"/>
              </w:rPr>
              <w:t>, v kWh, o</w:t>
            </w:r>
            <w:r w:rsidR="00F3513F" w:rsidRPr="00C44BCB">
              <w:rPr>
                <w:sz w:val="22"/>
                <w:szCs w:val="22"/>
              </w:rPr>
              <w:t>b upoštevanju kurilne vrednosti</w:t>
            </w:r>
            <w:r w:rsidR="00660E1B" w:rsidRPr="00C44BCB">
              <w:rPr>
                <w:sz w:val="22"/>
                <w:szCs w:val="22"/>
              </w:rPr>
              <w:t xml:space="preserve"> iz Tabele 1</w:t>
            </w:r>
            <w:r w:rsidRPr="00C44BCB">
              <w:rPr>
                <w:sz w:val="22"/>
                <w:szCs w:val="22"/>
              </w:rPr>
              <w:t>,</w:t>
            </w:r>
          </w:p>
        </w:tc>
      </w:tr>
      <w:tr w:rsidR="005A0AEB" w:rsidRPr="00703B18" w14:paraId="23DAB1AF" w14:textId="77777777" w:rsidTr="00A8020F">
        <w:tc>
          <w:tcPr>
            <w:tcW w:w="3686" w:type="dxa"/>
          </w:tcPr>
          <w:p w14:paraId="27ED5183" w14:textId="6CB36EA8" w:rsidR="000465A5" w:rsidRPr="00C44BCB" w:rsidRDefault="000465A5" w:rsidP="00D66C73">
            <w:pPr>
              <w:jc w:val="left"/>
              <w:rPr>
                <w:i/>
                <w:sz w:val="22"/>
                <w:szCs w:val="22"/>
              </w:rPr>
            </w:pPr>
            <w:r w:rsidRPr="00C44BCB">
              <w:rPr>
                <w:sz w:val="22"/>
                <w:szCs w:val="22"/>
              </w:rPr>
              <w:t xml:space="preserve">Referenčna cena </w:t>
            </w:r>
            <w:r w:rsidR="00D66C73" w:rsidRPr="00C44BCB">
              <w:rPr>
                <w:sz w:val="22"/>
                <w:szCs w:val="22"/>
              </w:rPr>
              <w:t>dovedene energije</w:t>
            </w:r>
            <w:r w:rsidRPr="00C44BCB">
              <w:rPr>
                <w:sz w:val="22"/>
                <w:szCs w:val="22"/>
              </w:rPr>
              <w:t>:</w:t>
            </w:r>
          </w:p>
        </w:tc>
        <w:tc>
          <w:tcPr>
            <w:tcW w:w="5659" w:type="dxa"/>
          </w:tcPr>
          <w:p w14:paraId="009D0BCF" w14:textId="626F4825" w:rsidR="00502339" w:rsidRPr="00C44BCB" w:rsidRDefault="00950311" w:rsidP="00657B28">
            <w:pPr>
              <w:rPr>
                <w:i/>
                <w:sz w:val="22"/>
                <w:szCs w:val="22"/>
              </w:rPr>
            </w:pPr>
            <w:r w:rsidRPr="00C44BCB">
              <w:rPr>
                <w:sz w:val="22"/>
                <w:szCs w:val="22"/>
              </w:rPr>
              <w:t>v</w:t>
            </w:r>
            <w:r w:rsidR="000465A5" w:rsidRPr="00C44BCB">
              <w:rPr>
                <w:sz w:val="22"/>
                <w:szCs w:val="22"/>
              </w:rPr>
              <w:t xml:space="preserve"> primeru enakega </w:t>
            </w:r>
            <w:r w:rsidR="00F3513F" w:rsidRPr="00C44BCB">
              <w:rPr>
                <w:sz w:val="22"/>
                <w:szCs w:val="22"/>
              </w:rPr>
              <w:t xml:space="preserve">vhodnega </w:t>
            </w:r>
            <w:r w:rsidR="000465A5" w:rsidRPr="00C44BCB">
              <w:rPr>
                <w:sz w:val="22"/>
                <w:szCs w:val="22"/>
              </w:rPr>
              <w:t xml:space="preserve">energenta je to referenčna cena </w:t>
            </w:r>
            <w:r w:rsidR="00D66C73" w:rsidRPr="00C44BCB">
              <w:rPr>
                <w:sz w:val="22"/>
                <w:szCs w:val="22"/>
              </w:rPr>
              <w:t xml:space="preserve">dovedene energije </w:t>
            </w:r>
            <w:r w:rsidR="000465A5" w:rsidRPr="00C44BCB">
              <w:rPr>
                <w:sz w:val="22"/>
                <w:szCs w:val="22"/>
              </w:rPr>
              <w:t xml:space="preserve">tega </w:t>
            </w:r>
            <w:r w:rsidR="00F3513F" w:rsidRPr="00C44BCB">
              <w:rPr>
                <w:sz w:val="22"/>
                <w:szCs w:val="22"/>
              </w:rPr>
              <w:t xml:space="preserve">vhodnega </w:t>
            </w:r>
            <w:r w:rsidR="000465A5" w:rsidRPr="00C44BCB">
              <w:rPr>
                <w:sz w:val="22"/>
                <w:szCs w:val="22"/>
              </w:rPr>
              <w:t>energenta</w:t>
            </w:r>
            <w:r w:rsidR="00490AAB" w:rsidRPr="00C44BCB">
              <w:rPr>
                <w:sz w:val="22"/>
                <w:szCs w:val="22"/>
              </w:rPr>
              <w:t>;</w:t>
            </w:r>
            <w:r w:rsidR="000465A5" w:rsidRPr="00C44BCB">
              <w:rPr>
                <w:sz w:val="22"/>
                <w:szCs w:val="22"/>
              </w:rPr>
              <w:t xml:space="preserve"> </w:t>
            </w:r>
            <w:r w:rsidR="00490AAB" w:rsidRPr="00C44BCB">
              <w:rPr>
                <w:sz w:val="22"/>
                <w:szCs w:val="22"/>
              </w:rPr>
              <w:t>v</w:t>
            </w:r>
            <w:r w:rsidR="000465A5" w:rsidRPr="00C44BCB">
              <w:rPr>
                <w:sz w:val="22"/>
                <w:szCs w:val="22"/>
              </w:rPr>
              <w:t xml:space="preserve"> primeru </w:t>
            </w:r>
            <w:r w:rsidR="00490AAB" w:rsidRPr="00C44BCB">
              <w:rPr>
                <w:sz w:val="22"/>
                <w:szCs w:val="22"/>
              </w:rPr>
              <w:t xml:space="preserve">delnega ali celovitega </w:t>
            </w:r>
            <w:r w:rsidR="000465A5" w:rsidRPr="00C44BCB">
              <w:rPr>
                <w:sz w:val="22"/>
                <w:szCs w:val="22"/>
              </w:rPr>
              <w:t xml:space="preserve">prehoda na nov </w:t>
            </w:r>
            <w:r w:rsidR="00F3513F" w:rsidRPr="00C44BCB">
              <w:rPr>
                <w:sz w:val="22"/>
                <w:szCs w:val="22"/>
              </w:rPr>
              <w:t>vhodn</w:t>
            </w:r>
            <w:r w:rsidR="000465A5" w:rsidRPr="00C44BCB">
              <w:rPr>
                <w:sz w:val="22"/>
                <w:szCs w:val="22"/>
              </w:rPr>
              <w:t xml:space="preserve">i energent je to referenčna cena </w:t>
            </w:r>
            <w:r w:rsidR="00D66C73" w:rsidRPr="00C44BCB">
              <w:rPr>
                <w:sz w:val="22"/>
                <w:szCs w:val="22"/>
              </w:rPr>
              <w:t xml:space="preserve">dovedene energije </w:t>
            </w:r>
            <w:r w:rsidR="000465A5" w:rsidRPr="00C44BCB">
              <w:rPr>
                <w:sz w:val="22"/>
                <w:szCs w:val="22"/>
              </w:rPr>
              <w:t xml:space="preserve">novega </w:t>
            </w:r>
            <w:r w:rsidR="00F3513F" w:rsidRPr="00C44BCB">
              <w:rPr>
                <w:sz w:val="22"/>
                <w:szCs w:val="22"/>
              </w:rPr>
              <w:t xml:space="preserve">vhodnega </w:t>
            </w:r>
            <w:r w:rsidR="000465A5" w:rsidRPr="00C44BCB">
              <w:rPr>
                <w:sz w:val="22"/>
                <w:szCs w:val="22"/>
              </w:rPr>
              <w:t xml:space="preserve">energenta, ki je določena v </w:t>
            </w:r>
            <w:r w:rsidR="000465A5" w:rsidRPr="00DF5733">
              <w:rPr>
                <w:sz w:val="22"/>
                <w:szCs w:val="22"/>
              </w:rPr>
              <w:t xml:space="preserve">prilogi </w:t>
            </w:r>
            <w:r w:rsidR="003D6449">
              <w:rPr>
                <w:sz w:val="22"/>
                <w:szCs w:val="22"/>
              </w:rPr>
              <w:t>1</w:t>
            </w:r>
            <w:r w:rsidR="00490AAB" w:rsidRPr="00DF5733">
              <w:rPr>
                <w:sz w:val="22"/>
                <w:szCs w:val="22"/>
              </w:rPr>
              <w:t xml:space="preserve"> </w:t>
            </w:r>
            <w:r w:rsidR="000465A5" w:rsidRPr="00DF5733">
              <w:rPr>
                <w:sz w:val="22"/>
                <w:szCs w:val="22"/>
              </w:rPr>
              <w:t>»</w:t>
            </w:r>
            <w:r w:rsidR="00490AAB" w:rsidRPr="00DF5733">
              <w:rPr>
                <w:sz w:val="22"/>
                <w:szCs w:val="22"/>
              </w:rPr>
              <w:t>Program izvajanja koncesije</w:t>
            </w:r>
            <w:r w:rsidR="000465A5" w:rsidRPr="00DF5733">
              <w:rPr>
                <w:sz w:val="22"/>
                <w:szCs w:val="22"/>
              </w:rPr>
              <w:t>«</w:t>
            </w:r>
            <w:r w:rsidR="000465A5" w:rsidRPr="00985188">
              <w:rPr>
                <w:sz w:val="22"/>
                <w:szCs w:val="22"/>
              </w:rPr>
              <w:t xml:space="preserve"> za vsako vrsto</w:t>
            </w:r>
            <w:r w:rsidR="000465A5" w:rsidRPr="00C44BCB">
              <w:rPr>
                <w:sz w:val="22"/>
                <w:szCs w:val="22"/>
              </w:rPr>
              <w:t xml:space="preserve"> </w:t>
            </w:r>
            <w:r w:rsidR="00F3513F" w:rsidRPr="00C44BCB">
              <w:rPr>
                <w:sz w:val="22"/>
                <w:szCs w:val="22"/>
              </w:rPr>
              <w:t xml:space="preserve">vhodnega </w:t>
            </w:r>
            <w:r w:rsidR="000465A5" w:rsidRPr="00C44BCB">
              <w:rPr>
                <w:sz w:val="22"/>
                <w:szCs w:val="22"/>
              </w:rPr>
              <w:t>energenta po objektu</w:t>
            </w:r>
            <w:r w:rsidR="00490AAB" w:rsidRPr="00C44BCB">
              <w:rPr>
                <w:sz w:val="22"/>
                <w:szCs w:val="22"/>
              </w:rPr>
              <w:t xml:space="preserve"> (npr. v primeru toplotnih črpalk je to električna energija)</w:t>
            </w:r>
            <w:r w:rsidR="000465A5" w:rsidRPr="00C44BCB">
              <w:rPr>
                <w:sz w:val="22"/>
                <w:szCs w:val="22"/>
              </w:rPr>
              <w:t>.</w:t>
            </w:r>
          </w:p>
        </w:tc>
      </w:tr>
    </w:tbl>
    <w:p w14:paraId="17DF43DF" w14:textId="0291CAF7" w:rsidR="004F2F29" w:rsidRPr="00C44BCB" w:rsidRDefault="006970A1" w:rsidP="00136831">
      <w:pPr>
        <w:pStyle w:val="Naslov2"/>
        <w:numPr>
          <w:ilvl w:val="2"/>
          <w:numId w:val="46"/>
        </w:numPr>
        <w:rPr>
          <w:sz w:val="22"/>
          <w:szCs w:val="22"/>
        </w:rPr>
      </w:pPr>
      <w:r w:rsidRPr="00C44BCB">
        <w:rPr>
          <w:sz w:val="22"/>
          <w:szCs w:val="22"/>
        </w:rPr>
        <w:t>Izračun p</w:t>
      </w:r>
      <w:r w:rsidR="004F2F29" w:rsidRPr="00C44BCB">
        <w:rPr>
          <w:sz w:val="22"/>
          <w:szCs w:val="22"/>
        </w:rPr>
        <w:t>rihrank</w:t>
      </w:r>
      <w:r w:rsidRPr="00C44BCB">
        <w:rPr>
          <w:sz w:val="22"/>
          <w:szCs w:val="22"/>
        </w:rPr>
        <w:t>ov</w:t>
      </w:r>
      <w:r w:rsidR="004F2F29" w:rsidRPr="00C44BCB">
        <w:rPr>
          <w:sz w:val="22"/>
          <w:szCs w:val="22"/>
        </w:rPr>
        <w:t xml:space="preserve"> </w:t>
      </w:r>
      <w:r w:rsidR="005F4B51">
        <w:rPr>
          <w:sz w:val="22"/>
          <w:szCs w:val="22"/>
        </w:rPr>
        <w:t>dovedene energije</w:t>
      </w:r>
      <w:r w:rsidR="00425B1C" w:rsidRPr="00C44BCB">
        <w:rPr>
          <w:sz w:val="22"/>
          <w:szCs w:val="22"/>
        </w:rPr>
        <w:t xml:space="preserve"> </w:t>
      </w:r>
      <w:r w:rsidR="004F2F29" w:rsidRPr="00C44BCB">
        <w:rPr>
          <w:sz w:val="22"/>
          <w:szCs w:val="22"/>
        </w:rPr>
        <w:t>z normiran</w:t>
      </w:r>
      <w:r w:rsidRPr="00C44BCB">
        <w:rPr>
          <w:sz w:val="22"/>
          <w:szCs w:val="22"/>
        </w:rPr>
        <w:t>imi</w:t>
      </w:r>
      <w:r w:rsidR="004F2F29" w:rsidRPr="00C44BCB">
        <w:rPr>
          <w:sz w:val="22"/>
          <w:szCs w:val="22"/>
        </w:rPr>
        <w:t xml:space="preserve"> prihran</w:t>
      </w:r>
      <w:r w:rsidRPr="00C44BCB">
        <w:rPr>
          <w:sz w:val="22"/>
          <w:szCs w:val="22"/>
        </w:rPr>
        <w:t>ki</w:t>
      </w:r>
    </w:p>
    <w:p w14:paraId="785598FA" w14:textId="77777777" w:rsidR="00341404" w:rsidRPr="00C44BCB" w:rsidRDefault="00341404" w:rsidP="004F2F29">
      <w:pPr>
        <w:spacing w:after="120"/>
        <w:rPr>
          <w:sz w:val="22"/>
          <w:szCs w:val="22"/>
        </w:rPr>
      </w:pPr>
    </w:p>
    <w:p w14:paraId="626925E8" w14:textId="269AD01A" w:rsidR="004F2F29" w:rsidRPr="00C44BCB" w:rsidRDefault="004F2F29" w:rsidP="004F2F29">
      <w:pPr>
        <w:spacing w:after="120"/>
        <w:rPr>
          <w:b/>
          <w:i/>
          <w:sz w:val="22"/>
          <w:szCs w:val="22"/>
        </w:rPr>
      </w:pPr>
      <w:bookmarkStart w:id="0" w:name="_Hlk62195216"/>
      <w:r w:rsidRPr="00C44BCB">
        <w:rPr>
          <w:b/>
          <w:i/>
          <w:sz w:val="22"/>
          <w:szCs w:val="22"/>
        </w:rPr>
        <w:t xml:space="preserve">Dejanski prihranek </w:t>
      </w:r>
      <w:r w:rsidR="000F081C">
        <w:rPr>
          <w:b/>
          <w:i/>
          <w:sz w:val="22"/>
          <w:szCs w:val="22"/>
        </w:rPr>
        <w:t xml:space="preserve">dovedene energije </w:t>
      </w:r>
      <w:r w:rsidRPr="00C44BCB">
        <w:rPr>
          <w:b/>
          <w:i/>
          <w:sz w:val="22"/>
          <w:szCs w:val="22"/>
        </w:rPr>
        <w:t>[kWh]</w:t>
      </w:r>
      <w:r w:rsidR="00950311" w:rsidRPr="00C44BCB">
        <w:rPr>
          <w:b/>
          <w:i/>
          <w:sz w:val="22"/>
          <w:szCs w:val="22"/>
        </w:rPr>
        <w:t xml:space="preserve"> </w:t>
      </w:r>
      <w:r w:rsidRPr="00C44BCB">
        <w:rPr>
          <w:b/>
          <w:i/>
          <w:sz w:val="22"/>
          <w:szCs w:val="22"/>
        </w:rPr>
        <w:t>=</w:t>
      </w:r>
    </w:p>
    <w:p w14:paraId="76E00EAB" w14:textId="3B0FDDB1" w:rsidR="004F2F29" w:rsidRPr="00C44BCB" w:rsidRDefault="004F2F29" w:rsidP="00402E84">
      <w:pPr>
        <w:jc w:val="center"/>
        <w:rPr>
          <w:sz w:val="22"/>
          <w:szCs w:val="22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 xml:space="preserve">Normirana referenčna raba  dovedene energije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kWh</m:t>
              </m:r>
            </m:e>
          </m:d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 xml:space="preserve">- Normirana raba dovedene energije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kWh</m:t>
              </m:r>
            </m:e>
          </m:d>
        </m:oMath>
      </m:oMathPara>
    </w:p>
    <w:p w14:paraId="0C9FAAB7" w14:textId="77777777" w:rsidR="004F2F29" w:rsidRPr="00C44BCB" w:rsidRDefault="004F2F29" w:rsidP="004F2F29">
      <w:pPr>
        <w:rPr>
          <w:i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2"/>
        <w:gridCol w:w="5350"/>
      </w:tblGrid>
      <w:tr w:rsidR="005A0AEB" w:rsidRPr="00703B18" w14:paraId="06F113CC" w14:textId="77777777" w:rsidTr="00A8020F">
        <w:tc>
          <w:tcPr>
            <w:tcW w:w="3828" w:type="dxa"/>
          </w:tcPr>
          <w:p w14:paraId="6464D3DE" w14:textId="4751769E" w:rsidR="004F2F29" w:rsidRPr="00C44BCB" w:rsidRDefault="004F2F29" w:rsidP="004F2F29">
            <w:pPr>
              <w:spacing w:after="120"/>
              <w:jc w:val="left"/>
              <w:rPr>
                <w:sz w:val="22"/>
                <w:szCs w:val="22"/>
              </w:rPr>
            </w:pPr>
            <w:r w:rsidRPr="00C44BCB">
              <w:rPr>
                <w:sz w:val="22"/>
                <w:szCs w:val="22"/>
              </w:rPr>
              <w:t>Normirana referenčna raba dovedene energije</w:t>
            </w:r>
            <w:r w:rsidR="00950311" w:rsidRPr="00C44BCB">
              <w:rPr>
                <w:sz w:val="22"/>
                <w:szCs w:val="22"/>
              </w:rPr>
              <w:t>:</w:t>
            </w:r>
          </w:p>
        </w:tc>
        <w:tc>
          <w:tcPr>
            <w:tcW w:w="5517" w:type="dxa"/>
          </w:tcPr>
          <w:p w14:paraId="6BD7AEAB" w14:textId="39E55FA9" w:rsidR="004F2F29" w:rsidRDefault="004F2F29" w:rsidP="004F2F29">
            <w:pPr>
              <w:spacing w:after="120"/>
              <w:jc w:val="left"/>
              <w:rPr>
                <w:sz w:val="22"/>
                <w:szCs w:val="22"/>
              </w:rPr>
            </w:pPr>
            <w:r w:rsidRPr="00C44BCB">
              <w:rPr>
                <w:sz w:val="22"/>
                <w:szCs w:val="22"/>
              </w:rPr>
              <w:t>raba dovedene energije v referenčnem obdobju za posamezen ukrep, prilagojena na norm</w:t>
            </w:r>
            <w:r w:rsidR="00A45F32">
              <w:rPr>
                <w:sz w:val="22"/>
                <w:szCs w:val="22"/>
              </w:rPr>
              <w:t>irane</w:t>
            </w:r>
            <w:r w:rsidRPr="00C44BCB">
              <w:rPr>
                <w:sz w:val="22"/>
                <w:szCs w:val="22"/>
              </w:rPr>
              <w:t xml:space="preserve"> pogoje </w:t>
            </w:r>
          </w:p>
          <w:p w14:paraId="0B20DDFE" w14:textId="3482535A" w:rsidR="00513013" w:rsidRPr="00C44BCB" w:rsidRDefault="00513013" w:rsidP="00C44BCB">
            <w:pPr>
              <w:spacing w:after="120"/>
              <w:rPr>
                <w:sz w:val="22"/>
                <w:szCs w:val="22"/>
              </w:rPr>
            </w:pPr>
          </w:p>
        </w:tc>
      </w:tr>
    </w:tbl>
    <w:p w14:paraId="69912743" w14:textId="77777777" w:rsidR="004F2F29" w:rsidRPr="00C44BCB" w:rsidRDefault="004F2F29" w:rsidP="004F2F29">
      <w:pPr>
        <w:spacing w:after="120"/>
        <w:rPr>
          <w:sz w:val="22"/>
          <w:szCs w:val="22"/>
        </w:rPr>
      </w:pPr>
    </w:p>
    <w:p w14:paraId="009C315A" w14:textId="12B4AD19" w:rsidR="004F2F29" w:rsidRPr="00C44BCB" w:rsidRDefault="004F2F29" w:rsidP="004F2F29">
      <w:pPr>
        <w:spacing w:after="120"/>
        <w:rPr>
          <w:b/>
          <w:i/>
          <w:sz w:val="22"/>
          <w:szCs w:val="22"/>
        </w:rPr>
      </w:pPr>
      <w:r w:rsidRPr="00C44BCB">
        <w:rPr>
          <w:b/>
          <w:i/>
          <w:sz w:val="22"/>
          <w:szCs w:val="22"/>
        </w:rPr>
        <w:t>Normirana referenčna raba dovedene energije [kWh]</w:t>
      </w:r>
      <w:r w:rsidR="00950311" w:rsidRPr="00C44BCB">
        <w:rPr>
          <w:b/>
          <w:i/>
          <w:sz w:val="22"/>
          <w:szCs w:val="22"/>
        </w:rPr>
        <w:t xml:space="preserve"> </w:t>
      </w:r>
      <w:r w:rsidRPr="00C44BCB">
        <w:rPr>
          <w:b/>
          <w:i/>
          <w:sz w:val="22"/>
          <w:szCs w:val="22"/>
        </w:rPr>
        <w:t>=</w:t>
      </w:r>
    </w:p>
    <w:p w14:paraId="031DEE6A" w14:textId="42E87F21" w:rsidR="004F2F29" w:rsidRPr="00C44BCB" w:rsidRDefault="004E1CE6" w:rsidP="004F2F29">
      <w:pPr>
        <w:spacing w:after="120"/>
        <w:rPr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2"/>
                  <w:szCs w:val="2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 xml:space="preserve">Izračunana skupna povprečna priključna moč uporabnikov pred izvedbo ukrepov </m:t>
              </m:r>
              <m:d>
                <m:d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kW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× normirane ure obratovanja(h)</m:t>
              </m:r>
            </m:e>
            <m:sub/>
          </m:sSub>
        </m:oMath>
      </m:oMathPara>
    </w:p>
    <w:tbl>
      <w:tblPr>
        <w:tblStyle w:val="Tabelamre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5356"/>
      </w:tblGrid>
      <w:tr w:rsidR="005A0AEB" w:rsidRPr="00703B18" w14:paraId="06D0FAAA" w14:textId="77777777" w:rsidTr="00DE5976">
        <w:trPr>
          <w:trHeight w:val="637"/>
        </w:trPr>
        <w:tc>
          <w:tcPr>
            <w:tcW w:w="3828" w:type="dxa"/>
          </w:tcPr>
          <w:p w14:paraId="2E500C23" w14:textId="38616303" w:rsidR="004F2F29" w:rsidRPr="00C44BCB" w:rsidRDefault="004F2F29" w:rsidP="004F2F29">
            <w:pPr>
              <w:spacing w:after="120"/>
              <w:jc w:val="left"/>
              <w:rPr>
                <w:sz w:val="22"/>
                <w:szCs w:val="22"/>
              </w:rPr>
            </w:pPr>
            <w:r w:rsidRPr="00C44BCB">
              <w:rPr>
                <w:sz w:val="22"/>
                <w:szCs w:val="22"/>
              </w:rPr>
              <w:t>Normirana raba dovedene energije:</w:t>
            </w:r>
          </w:p>
        </w:tc>
        <w:tc>
          <w:tcPr>
            <w:tcW w:w="5522" w:type="dxa"/>
          </w:tcPr>
          <w:p w14:paraId="05B9F5E3" w14:textId="77777777" w:rsidR="004F2F29" w:rsidRDefault="004F2F29" w:rsidP="004F2F29">
            <w:pPr>
              <w:spacing w:after="120"/>
              <w:jc w:val="left"/>
              <w:rPr>
                <w:sz w:val="22"/>
                <w:szCs w:val="22"/>
              </w:rPr>
            </w:pPr>
            <w:r w:rsidRPr="00C44BCB">
              <w:rPr>
                <w:sz w:val="22"/>
                <w:szCs w:val="22"/>
              </w:rPr>
              <w:t>raba dovedene energije v obračunskem obdo</w:t>
            </w:r>
            <w:r w:rsidR="00A8020F" w:rsidRPr="00C44BCB">
              <w:rPr>
                <w:sz w:val="22"/>
                <w:szCs w:val="22"/>
              </w:rPr>
              <w:t>b</w:t>
            </w:r>
            <w:r w:rsidRPr="00C44BCB">
              <w:rPr>
                <w:sz w:val="22"/>
                <w:szCs w:val="22"/>
              </w:rPr>
              <w:t xml:space="preserve">ju, prilagojena na </w:t>
            </w:r>
            <w:r w:rsidR="00082B7C" w:rsidRPr="00C44BCB">
              <w:rPr>
                <w:sz w:val="22"/>
                <w:szCs w:val="22"/>
              </w:rPr>
              <w:t xml:space="preserve">normirane </w:t>
            </w:r>
            <w:r w:rsidRPr="00C44BCB">
              <w:rPr>
                <w:sz w:val="22"/>
                <w:szCs w:val="22"/>
              </w:rPr>
              <w:t>pogoje.</w:t>
            </w:r>
          </w:p>
          <w:p w14:paraId="4FEE5F75" w14:textId="549C2811" w:rsidR="00513013" w:rsidRPr="00C44BCB" w:rsidRDefault="00513013" w:rsidP="004F2F29">
            <w:pPr>
              <w:spacing w:after="120"/>
              <w:jc w:val="left"/>
              <w:rPr>
                <w:sz w:val="22"/>
                <w:szCs w:val="22"/>
              </w:rPr>
            </w:pPr>
          </w:p>
        </w:tc>
      </w:tr>
    </w:tbl>
    <w:p w14:paraId="1A2CFDD0" w14:textId="77777777" w:rsidR="004F2F29" w:rsidRPr="00C44BCB" w:rsidRDefault="004F2F29" w:rsidP="004F2F29">
      <w:pPr>
        <w:rPr>
          <w:i/>
          <w:sz w:val="22"/>
          <w:szCs w:val="22"/>
        </w:rPr>
      </w:pPr>
    </w:p>
    <w:p w14:paraId="4B11D4ED" w14:textId="76467CDB" w:rsidR="004F2F29" w:rsidRPr="00C44BCB" w:rsidRDefault="004F2F29" w:rsidP="004F2F29">
      <w:pPr>
        <w:spacing w:after="120"/>
        <w:rPr>
          <w:b/>
          <w:i/>
          <w:sz w:val="22"/>
          <w:szCs w:val="22"/>
        </w:rPr>
      </w:pPr>
      <w:r w:rsidRPr="00C44BCB">
        <w:rPr>
          <w:b/>
          <w:i/>
          <w:sz w:val="22"/>
          <w:szCs w:val="22"/>
        </w:rPr>
        <w:t>Normirana raba dovedene energije [kWh]</w:t>
      </w:r>
      <w:r w:rsidR="00950311" w:rsidRPr="00C44BCB">
        <w:rPr>
          <w:b/>
          <w:i/>
          <w:sz w:val="22"/>
          <w:szCs w:val="22"/>
        </w:rPr>
        <w:t xml:space="preserve"> </w:t>
      </w:r>
      <w:r w:rsidRPr="00C44BCB">
        <w:rPr>
          <w:b/>
          <w:i/>
          <w:sz w:val="22"/>
          <w:szCs w:val="22"/>
        </w:rPr>
        <w:t>=</w:t>
      </w:r>
    </w:p>
    <w:p w14:paraId="06226311" w14:textId="77777777" w:rsidR="004F2F29" w:rsidRPr="00C44BCB" w:rsidRDefault="004E1CE6" w:rsidP="004F2F29">
      <w:pPr>
        <w:spacing w:after="120"/>
        <w:rPr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2"/>
                  <w:szCs w:val="2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 xml:space="preserve">Izmerjena/instalirana skupna priključna moč uporabnikov po izvedbi ukrepov </m:t>
              </m:r>
              <m:d>
                <m:d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kW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× normirane ure obratovanja(h)</m:t>
              </m:r>
            </m:e>
            <m:sub/>
          </m:sSub>
        </m:oMath>
      </m:oMathPara>
    </w:p>
    <w:p w14:paraId="703F23EB" w14:textId="77777777" w:rsidR="004F2F29" w:rsidRPr="00C44BCB" w:rsidRDefault="004F2F29" w:rsidP="004F2F29">
      <w:pPr>
        <w:spacing w:after="120"/>
        <w:ind w:left="2835" w:hanging="2835"/>
        <w:rPr>
          <w:i/>
          <w:sz w:val="22"/>
          <w:szCs w:val="22"/>
        </w:rPr>
      </w:pPr>
    </w:p>
    <w:bookmarkEnd w:id="0"/>
    <w:p w14:paraId="05245094" w14:textId="4ADE9E5C" w:rsidR="00A2344D" w:rsidRPr="00C44BCB" w:rsidRDefault="00A2344D" w:rsidP="00A2344D">
      <w:pPr>
        <w:spacing w:after="120"/>
        <w:rPr>
          <w:b/>
          <w:i/>
          <w:sz w:val="22"/>
          <w:szCs w:val="22"/>
        </w:rPr>
      </w:pPr>
      <w:r w:rsidRPr="00C44BCB">
        <w:rPr>
          <w:b/>
          <w:i/>
          <w:sz w:val="22"/>
          <w:szCs w:val="22"/>
        </w:rPr>
        <w:lastRenderedPageBreak/>
        <w:t xml:space="preserve">Dejanski prihranek </w:t>
      </w:r>
      <w:r w:rsidR="00D63F06">
        <w:rPr>
          <w:b/>
          <w:i/>
          <w:sz w:val="22"/>
          <w:szCs w:val="22"/>
        </w:rPr>
        <w:t xml:space="preserve">dovedene energije </w:t>
      </w:r>
      <w:r w:rsidRPr="00C44BCB">
        <w:rPr>
          <w:b/>
          <w:i/>
          <w:sz w:val="22"/>
          <w:szCs w:val="22"/>
        </w:rPr>
        <w:t>[kWh] =</w:t>
      </w:r>
    </w:p>
    <w:p w14:paraId="5D33EFF7" w14:textId="596E1E9D" w:rsidR="00A2344D" w:rsidRPr="00C44BCB" w:rsidRDefault="00A2344D" w:rsidP="00A2344D">
      <w:pPr>
        <w:rPr>
          <w:sz w:val="22"/>
          <w:szCs w:val="22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 xml:space="preserve">Normirana referenčna raba  dovedene energije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kWh</m:t>
              </m:r>
            </m:e>
          </m:d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 xml:space="preserve">-  Normirana raba dovedene energije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kWh</m:t>
              </m:r>
            </m:e>
          </m:d>
        </m:oMath>
      </m:oMathPara>
    </w:p>
    <w:p w14:paraId="2C89CB65" w14:textId="77777777" w:rsidR="00A2344D" w:rsidRPr="00C44BCB" w:rsidRDefault="00A2344D" w:rsidP="00A2344D">
      <w:pPr>
        <w:rPr>
          <w:i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2"/>
        <w:gridCol w:w="5350"/>
      </w:tblGrid>
      <w:tr w:rsidR="005A0AEB" w:rsidRPr="00703B18" w14:paraId="43DDE70B" w14:textId="77777777" w:rsidTr="00B05DE2">
        <w:tc>
          <w:tcPr>
            <w:tcW w:w="3828" w:type="dxa"/>
          </w:tcPr>
          <w:p w14:paraId="3D4CB46A" w14:textId="77777777" w:rsidR="00A2344D" w:rsidRPr="00C44BCB" w:rsidRDefault="00A2344D" w:rsidP="00B05DE2">
            <w:pPr>
              <w:spacing w:after="120"/>
              <w:jc w:val="left"/>
              <w:rPr>
                <w:sz w:val="22"/>
                <w:szCs w:val="22"/>
              </w:rPr>
            </w:pPr>
            <w:r w:rsidRPr="00C44BCB">
              <w:rPr>
                <w:sz w:val="22"/>
                <w:szCs w:val="22"/>
              </w:rPr>
              <w:t>Normirana referenčna raba dovedene energije:</w:t>
            </w:r>
          </w:p>
        </w:tc>
        <w:tc>
          <w:tcPr>
            <w:tcW w:w="5517" w:type="dxa"/>
          </w:tcPr>
          <w:p w14:paraId="42B20E5D" w14:textId="46712C51" w:rsidR="00A2344D" w:rsidRPr="00C44BCB" w:rsidRDefault="00A2344D" w:rsidP="00B05DE2">
            <w:pPr>
              <w:spacing w:after="120"/>
              <w:jc w:val="left"/>
              <w:rPr>
                <w:sz w:val="22"/>
                <w:szCs w:val="22"/>
              </w:rPr>
            </w:pPr>
            <w:r w:rsidRPr="00C44BCB">
              <w:rPr>
                <w:sz w:val="22"/>
                <w:szCs w:val="22"/>
              </w:rPr>
              <w:t>raba dovedene energije v referenčnem obdobju za posamezen ukrep, prilagojena na norm</w:t>
            </w:r>
            <w:r w:rsidR="00016545">
              <w:rPr>
                <w:sz w:val="22"/>
                <w:szCs w:val="22"/>
              </w:rPr>
              <w:t>irane</w:t>
            </w:r>
            <w:r w:rsidRPr="00C44BCB">
              <w:rPr>
                <w:sz w:val="22"/>
                <w:szCs w:val="22"/>
              </w:rPr>
              <w:t xml:space="preserve"> pogoje </w:t>
            </w:r>
          </w:p>
        </w:tc>
      </w:tr>
    </w:tbl>
    <w:p w14:paraId="32F561FF" w14:textId="77777777" w:rsidR="00A2344D" w:rsidRPr="00C44BCB" w:rsidRDefault="00A2344D" w:rsidP="00A2344D">
      <w:pPr>
        <w:spacing w:after="120"/>
        <w:rPr>
          <w:sz w:val="22"/>
          <w:szCs w:val="22"/>
        </w:rPr>
      </w:pPr>
    </w:p>
    <w:p w14:paraId="0ABD34AE" w14:textId="77777777" w:rsidR="00A2344D" w:rsidRPr="00C44BCB" w:rsidRDefault="00A2344D" w:rsidP="00A2344D">
      <w:pPr>
        <w:spacing w:after="120"/>
        <w:rPr>
          <w:b/>
          <w:i/>
          <w:sz w:val="22"/>
          <w:szCs w:val="22"/>
        </w:rPr>
      </w:pPr>
      <w:r w:rsidRPr="00C44BCB">
        <w:rPr>
          <w:b/>
          <w:i/>
          <w:sz w:val="22"/>
          <w:szCs w:val="22"/>
        </w:rPr>
        <w:t>Normirana referenčna raba dovedene energije [kWh] =</w:t>
      </w:r>
    </w:p>
    <w:p w14:paraId="179A9DCD" w14:textId="77777777" w:rsidR="00A2344D" w:rsidRPr="00C44BCB" w:rsidRDefault="004E1CE6" w:rsidP="00A2344D">
      <w:pPr>
        <w:spacing w:after="120"/>
        <w:rPr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2"/>
                  <w:szCs w:val="2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 xml:space="preserve">Izračunana skupna priključna moč uporabnikov pred izvedbo ukrepov </m:t>
              </m:r>
              <m:d>
                <m:d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kW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× normirane ure obratovanja(h)</m:t>
              </m:r>
            </m:e>
            <m:sub/>
          </m:sSub>
        </m:oMath>
      </m:oMathPara>
    </w:p>
    <w:tbl>
      <w:tblPr>
        <w:tblStyle w:val="Tabelamre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5356"/>
      </w:tblGrid>
      <w:tr w:rsidR="005A0AEB" w:rsidRPr="00703B18" w14:paraId="59562E29" w14:textId="77777777" w:rsidTr="00B05DE2">
        <w:trPr>
          <w:trHeight w:val="637"/>
        </w:trPr>
        <w:tc>
          <w:tcPr>
            <w:tcW w:w="3828" w:type="dxa"/>
          </w:tcPr>
          <w:p w14:paraId="21A489DB" w14:textId="77777777" w:rsidR="00A2344D" w:rsidRPr="00C44BCB" w:rsidRDefault="00A2344D" w:rsidP="00B05DE2">
            <w:pPr>
              <w:spacing w:after="120"/>
              <w:jc w:val="left"/>
              <w:rPr>
                <w:sz w:val="22"/>
                <w:szCs w:val="22"/>
              </w:rPr>
            </w:pPr>
            <w:r w:rsidRPr="00C44BCB">
              <w:rPr>
                <w:sz w:val="22"/>
                <w:szCs w:val="22"/>
              </w:rPr>
              <w:t>Normirana raba dovedene energije:</w:t>
            </w:r>
          </w:p>
        </w:tc>
        <w:tc>
          <w:tcPr>
            <w:tcW w:w="5522" w:type="dxa"/>
          </w:tcPr>
          <w:p w14:paraId="40495BDE" w14:textId="6A308CAF" w:rsidR="00A2344D" w:rsidRPr="00C44BCB" w:rsidRDefault="00A2344D" w:rsidP="00B05DE2">
            <w:pPr>
              <w:spacing w:after="120"/>
              <w:jc w:val="left"/>
              <w:rPr>
                <w:sz w:val="22"/>
                <w:szCs w:val="22"/>
              </w:rPr>
            </w:pPr>
            <w:r w:rsidRPr="00C44BCB">
              <w:rPr>
                <w:sz w:val="22"/>
                <w:szCs w:val="22"/>
              </w:rPr>
              <w:t>raba dovedene energije v obračunskem obdobju, prilagojena na normirane pogoje.</w:t>
            </w:r>
          </w:p>
        </w:tc>
      </w:tr>
    </w:tbl>
    <w:p w14:paraId="5A35C4EB" w14:textId="77777777" w:rsidR="00A2344D" w:rsidRDefault="00A2344D" w:rsidP="00A2344D">
      <w:pPr>
        <w:rPr>
          <w:i/>
          <w:sz w:val="22"/>
          <w:szCs w:val="22"/>
        </w:rPr>
      </w:pPr>
    </w:p>
    <w:p w14:paraId="4B82EC19" w14:textId="77777777" w:rsidR="00395A27" w:rsidRPr="00C44BCB" w:rsidRDefault="00395A27" w:rsidP="00A2344D">
      <w:pPr>
        <w:rPr>
          <w:i/>
          <w:sz w:val="22"/>
          <w:szCs w:val="22"/>
        </w:rPr>
      </w:pPr>
    </w:p>
    <w:p w14:paraId="5BD04608" w14:textId="77777777" w:rsidR="00A2344D" w:rsidRPr="00C44BCB" w:rsidRDefault="00A2344D" w:rsidP="00A2344D">
      <w:pPr>
        <w:spacing w:after="120"/>
        <w:rPr>
          <w:b/>
          <w:i/>
          <w:sz w:val="22"/>
          <w:szCs w:val="22"/>
        </w:rPr>
      </w:pPr>
      <w:r w:rsidRPr="00C44BCB">
        <w:rPr>
          <w:b/>
          <w:i/>
          <w:sz w:val="22"/>
          <w:szCs w:val="22"/>
        </w:rPr>
        <w:t>Normirana raba dovedene energije [kWh] =</w:t>
      </w:r>
    </w:p>
    <w:p w14:paraId="601B98DD" w14:textId="77777777" w:rsidR="00A2344D" w:rsidRPr="00C44BCB" w:rsidRDefault="004E1CE6" w:rsidP="00A2344D">
      <w:pPr>
        <w:spacing w:after="120"/>
        <w:rPr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2"/>
                  <w:szCs w:val="2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 xml:space="preserve">Izmerjena/instalirana skupna priključna moč uporabnikov po izvedbi ukrepov </m:t>
              </m:r>
              <m:d>
                <m:d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kW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× normirane ure obratovanja(h)</m:t>
              </m:r>
            </m:e>
            <m:sub/>
          </m:sSub>
        </m:oMath>
      </m:oMathPara>
    </w:p>
    <w:p w14:paraId="1DC44F12" w14:textId="77777777" w:rsidR="00A2344D" w:rsidRPr="00C44BCB" w:rsidRDefault="00A2344D" w:rsidP="00A2344D">
      <w:pPr>
        <w:spacing w:after="120"/>
        <w:ind w:left="2835" w:hanging="2835"/>
        <w:rPr>
          <w:i/>
          <w:sz w:val="22"/>
          <w:szCs w:val="22"/>
        </w:rPr>
      </w:pPr>
    </w:p>
    <w:p w14:paraId="1EE1B74C" w14:textId="5A8D184D" w:rsidR="00A2344D" w:rsidRPr="00C44BCB" w:rsidRDefault="00A2344D" w:rsidP="00A2344D">
      <w:pPr>
        <w:spacing w:after="120"/>
        <w:rPr>
          <w:sz w:val="22"/>
          <w:szCs w:val="22"/>
        </w:rPr>
      </w:pPr>
      <w:r w:rsidRPr="00C44BCB">
        <w:rPr>
          <w:sz w:val="22"/>
          <w:szCs w:val="22"/>
        </w:rPr>
        <w:t xml:space="preserve">Vsota referenčne rabe dovedene energije za vse vrste rabe je določena v </w:t>
      </w:r>
      <w:r w:rsidRPr="00DF5733">
        <w:rPr>
          <w:sz w:val="22"/>
          <w:szCs w:val="22"/>
        </w:rPr>
        <w:t xml:space="preserve">Prilogi </w:t>
      </w:r>
      <w:r w:rsidR="003D6449">
        <w:rPr>
          <w:sz w:val="22"/>
          <w:szCs w:val="22"/>
        </w:rPr>
        <w:t>1</w:t>
      </w:r>
      <w:r w:rsidRPr="00DF5733">
        <w:rPr>
          <w:sz w:val="22"/>
          <w:szCs w:val="22"/>
        </w:rPr>
        <w:t xml:space="preserve"> »Program izvajanja koncesije«</w:t>
      </w:r>
      <w:r w:rsidRPr="00985188">
        <w:rPr>
          <w:sz w:val="22"/>
          <w:szCs w:val="22"/>
        </w:rPr>
        <w:t>.</w:t>
      </w:r>
    </w:p>
    <w:p w14:paraId="64096446" w14:textId="77777777" w:rsidR="00425B1C" w:rsidRDefault="00425B1C" w:rsidP="00A2344D">
      <w:pPr>
        <w:spacing w:after="120"/>
        <w:rPr>
          <w:sz w:val="22"/>
          <w:szCs w:val="22"/>
        </w:rPr>
      </w:pPr>
    </w:p>
    <w:p w14:paraId="7BA55853" w14:textId="3ABFF6DC" w:rsidR="00F47212" w:rsidRPr="00C44BCB" w:rsidRDefault="000F081C" w:rsidP="00136831">
      <w:pPr>
        <w:pStyle w:val="Naslov2"/>
      </w:pPr>
      <w:r>
        <w:t>Izračun prihrankov e</w:t>
      </w:r>
      <w:r w:rsidR="00B46072" w:rsidRPr="00C44BCB">
        <w:t>lektričn</w:t>
      </w:r>
      <w:r>
        <w:t>e</w:t>
      </w:r>
      <w:r w:rsidR="00B46072" w:rsidRPr="00C44BCB">
        <w:t xml:space="preserve"> energij</w:t>
      </w:r>
      <w:r>
        <w:t>e</w:t>
      </w:r>
      <w:r w:rsidR="00BC7933">
        <w:t xml:space="preserve"> za </w:t>
      </w:r>
      <w:r w:rsidR="003C15DB">
        <w:t>razsvetljavo</w:t>
      </w:r>
    </w:p>
    <w:p w14:paraId="561B7616" w14:textId="6B39DC58" w:rsidR="00D03C50" w:rsidRPr="00C44BCB" w:rsidRDefault="005B6E9E" w:rsidP="00DF4F65">
      <w:pPr>
        <w:pStyle w:val="Naslov2"/>
        <w:numPr>
          <w:ilvl w:val="2"/>
          <w:numId w:val="80"/>
        </w:numPr>
        <w:rPr>
          <w:sz w:val="22"/>
          <w:szCs w:val="22"/>
        </w:rPr>
      </w:pPr>
      <w:r w:rsidRPr="00C44BCB">
        <w:rPr>
          <w:sz w:val="22"/>
          <w:szCs w:val="22"/>
        </w:rPr>
        <w:t>Izračun p</w:t>
      </w:r>
      <w:r w:rsidR="00206182" w:rsidRPr="00C44BCB">
        <w:rPr>
          <w:sz w:val="22"/>
          <w:szCs w:val="22"/>
        </w:rPr>
        <w:t>rihrank</w:t>
      </w:r>
      <w:r w:rsidRPr="00C44BCB">
        <w:rPr>
          <w:sz w:val="22"/>
          <w:szCs w:val="22"/>
        </w:rPr>
        <w:t>ov</w:t>
      </w:r>
      <w:r w:rsidR="00206182" w:rsidRPr="00C44BCB">
        <w:rPr>
          <w:sz w:val="22"/>
          <w:szCs w:val="22"/>
        </w:rPr>
        <w:t xml:space="preserve"> električne energije </w:t>
      </w:r>
      <w:r w:rsidR="001B18CE" w:rsidRPr="00C44BCB">
        <w:rPr>
          <w:sz w:val="22"/>
          <w:szCs w:val="22"/>
        </w:rPr>
        <w:t xml:space="preserve">z </w:t>
      </w:r>
      <w:r w:rsidR="00157226" w:rsidRPr="00C44BCB">
        <w:rPr>
          <w:sz w:val="22"/>
          <w:szCs w:val="22"/>
        </w:rPr>
        <w:t>nor</w:t>
      </w:r>
      <w:r w:rsidRPr="00C44BCB">
        <w:rPr>
          <w:sz w:val="22"/>
          <w:szCs w:val="22"/>
        </w:rPr>
        <w:t>miranimi</w:t>
      </w:r>
      <w:r w:rsidR="00157226" w:rsidRPr="00C44BCB">
        <w:rPr>
          <w:sz w:val="22"/>
          <w:szCs w:val="22"/>
        </w:rPr>
        <w:t xml:space="preserve"> prihrank</w:t>
      </w:r>
      <w:r w:rsidRPr="00C44BCB">
        <w:rPr>
          <w:sz w:val="22"/>
          <w:szCs w:val="22"/>
        </w:rPr>
        <w:t>i</w:t>
      </w:r>
    </w:p>
    <w:p w14:paraId="768E0ED8" w14:textId="77777777" w:rsidR="00605427" w:rsidRPr="00C44BCB" w:rsidRDefault="00605427" w:rsidP="003A70F5">
      <w:pPr>
        <w:spacing w:after="120"/>
        <w:rPr>
          <w:sz w:val="22"/>
          <w:szCs w:val="22"/>
        </w:rPr>
      </w:pPr>
    </w:p>
    <w:p w14:paraId="42DC610A" w14:textId="77777777" w:rsidR="00454FB9" w:rsidRPr="00C44BCB" w:rsidRDefault="007E0EFA" w:rsidP="00454FB9">
      <w:pPr>
        <w:spacing w:after="120"/>
        <w:rPr>
          <w:b/>
          <w:i/>
          <w:sz w:val="22"/>
          <w:szCs w:val="22"/>
        </w:rPr>
      </w:pPr>
      <w:r w:rsidRPr="00C44BCB">
        <w:rPr>
          <w:b/>
          <w:i/>
          <w:sz w:val="22"/>
          <w:szCs w:val="22"/>
        </w:rPr>
        <w:t>Dejanski prihranek električne energije</w:t>
      </w:r>
      <w:r w:rsidR="00F729BB" w:rsidRPr="00C44BCB">
        <w:rPr>
          <w:b/>
          <w:i/>
          <w:sz w:val="22"/>
          <w:szCs w:val="22"/>
        </w:rPr>
        <w:t xml:space="preserve"> [kWh</w:t>
      </w:r>
      <w:r w:rsidR="00D03C50" w:rsidRPr="00C44BCB">
        <w:rPr>
          <w:b/>
          <w:i/>
          <w:sz w:val="22"/>
          <w:szCs w:val="22"/>
        </w:rPr>
        <w:t>]</w:t>
      </w:r>
      <w:r w:rsidR="00950311" w:rsidRPr="00C44BCB">
        <w:rPr>
          <w:b/>
          <w:i/>
          <w:sz w:val="22"/>
          <w:szCs w:val="22"/>
        </w:rPr>
        <w:t xml:space="preserve"> </w:t>
      </w:r>
      <w:r w:rsidR="00157226" w:rsidRPr="00C44BCB">
        <w:rPr>
          <w:b/>
          <w:i/>
          <w:sz w:val="22"/>
          <w:szCs w:val="22"/>
        </w:rPr>
        <w:t>=</w:t>
      </w:r>
    </w:p>
    <w:p w14:paraId="1B839E1E" w14:textId="554EFC47" w:rsidR="007E0EFA" w:rsidRPr="00C44BCB" w:rsidRDefault="00484537" w:rsidP="00402E84">
      <w:pPr>
        <w:jc w:val="center"/>
        <w:rPr>
          <w:sz w:val="22"/>
          <w:szCs w:val="22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 xml:space="preserve">Normirana referenčna poraba  električne energije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kWh</m:t>
              </m:r>
            </m:e>
          </m:d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 xml:space="preserve">- Normirana poraba električne energije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kWh</m:t>
              </m:r>
            </m:e>
          </m:d>
        </m:oMath>
      </m:oMathPara>
    </w:p>
    <w:p w14:paraId="2355A471" w14:textId="77777777" w:rsidR="00454FB9" w:rsidRPr="00C44BCB" w:rsidRDefault="00454FB9" w:rsidP="00454FB9">
      <w:pPr>
        <w:rPr>
          <w:i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2"/>
        <w:gridCol w:w="5350"/>
      </w:tblGrid>
      <w:tr w:rsidR="005A0AEB" w:rsidRPr="00703B18" w14:paraId="1002A620" w14:textId="77777777" w:rsidTr="0086404E">
        <w:tc>
          <w:tcPr>
            <w:tcW w:w="3828" w:type="dxa"/>
          </w:tcPr>
          <w:p w14:paraId="279237BA" w14:textId="1E83E34C" w:rsidR="00BD1F80" w:rsidRPr="00C44BCB" w:rsidRDefault="00BD1F80" w:rsidP="00097D4C">
            <w:pPr>
              <w:spacing w:after="120"/>
              <w:jc w:val="left"/>
              <w:rPr>
                <w:sz w:val="22"/>
                <w:szCs w:val="22"/>
              </w:rPr>
            </w:pPr>
            <w:r w:rsidRPr="00C44BCB">
              <w:rPr>
                <w:sz w:val="22"/>
                <w:szCs w:val="22"/>
              </w:rPr>
              <w:t xml:space="preserve">Normirana referenčna </w:t>
            </w:r>
            <w:r w:rsidR="004E5DC8" w:rsidRPr="00C44BCB">
              <w:rPr>
                <w:sz w:val="22"/>
                <w:szCs w:val="22"/>
              </w:rPr>
              <w:t>po</w:t>
            </w:r>
            <w:r w:rsidRPr="00C44BCB">
              <w:rPr>
                <w:sz w:val="22"/>
                <w:szCs w:val="22"/>
              </w:rPr>
              <w:t>raba električne energije</w:t>
            </w:r>
          </w:p>
        </w:tc>
        <w:tc>
          <w:tcPr>
            <w:tcW w:w="5517" w:type="dxa"/>
          </w:tcPr>
          <w:p w14:paraId="2F70A8A6" w14:textId="44B397D3" w:rsidR="00BD1F80" w:rsidRPr="00C44BCB" w:rsidRDefault="00BD1F80" w:rsidP="00097D4C">
            <w:pPr>
              <w:spacing w:after="120"/>
              <w:jc w:val="left"/>
              <w:rPr>
                <w:sz w:val="22"/>
                <w:szCs w:val="22"/>
              </w:rPr>
            </w:pPr>
            <w:r w:rsidRPr="00C44BCB">
              <w:rPr>
                <w:sz w:val="22"/>
                <w:szCs w:val="22"/>
              </w:rPr>
              <w:t>poraba električne energije v referenčnem obdobju za posamezen ukrep, prilagojena na normirane pogoje na način:</w:t>
            </w:r>
          </w:p>
        </w:tc>
      </w:tr>
    </w:tbl>
    <w:p w14:paraId="50ABC77B" w14:textId="77777777" w:rsidR="00484537" w:rsidRPr="00C44BCB" w:rsidRDefault="00484537" w:rsidP="00605427">
      <w:pPr>
        <w:spacing w:after="120"/>
        <w:rPr>
          <w:sz w:val="22"/>
          <w:szCs w:val="22"/>
        </w:rPr>
      </w:pPr>
    </w:p>
    <w:p w14:paraId="691099D0" w14:textId="38D462DA" w:rsidR="004C68AE" w:rsidRPr="00C44BCB" w:rsidRDefault="004C68AE" w:rsidP="00605427">
      <w:pPr>
        <w:spacing w:after="120"/>
        <w:rPr>
          <w:b/>
          <w:i/>
          <w:sz w:val="22"/>
          <w:szCs w:val="22"/>
        </w:rPr>
      </w:pPr>
      <w:r w:rsidRPr="00C44BCB">
        <w:rPr>
          <w:b/>
          <w:i/>
          <w:sz w:val="22"/>
          <w:szCs w:val="22"/>
        </w:rPr>
        <w:t xml:space="preserve">Normirana referenčna </w:t>
      </w:r>
      <w:r w:rsidR="004E5DC8" w:rsidRPr="00C44BCB">
        <w:rPr>
          <w:b/>
          <w:i/>
          <w:sz w:val="22"/>
          <w:szCs w:val="22"/>
        </w:rPr>
        <w:t>po</w:t>
      </w:r>
      <w:r w:rsidRPr="00C44BCB">
        <w:rPr>
          <w:b/>
          <w:i/>
          <w:sz w:val="22"/>
          <w:szCs w:val="22"/>
        </w:rPr>
        <w:t>raba električne energije [kWh]</w:t>
      </w:r>
      <w:r w:rsidR="00950311" w:rsidRPr="00C44BCB">
        <w:rPr>
          <w:b/>
          <w:i/>
          <w:sz w:val="22"/>
          <w:szCs w:val="22"/>
        </w:rPr>
        <w:t xml:space="preserve"> </w:t>
      </w:r>
      <w:r w:rsidRPr="00C44BCB">
        <w:rPr>
          <w:b/>
          <w:i/>
          <w:sz w:val="22"/>
          <w:szCs w:val="22"/>
        </w:rPr>
        <w:t>=</w:t>
      </w:r>
    </w:p>
    <w:p w14:paraId="3CE9C27D" w14:textId="77777777" w:rsidR="00605427" w:rsidRPr="00C44BCB" w:rsidRDefault="004E1CE6" w:rsidP="00605427">
      <w:pPr>
        <w:spacing w:after="120"/>
        <w:rPr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2"/>
                  <w:szCs w:val="2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 xml:space="preserve">Izračunana skupna priključna moč uporabnikov pred izvedbo ukrepov </m:t>
              </m:r>
              <m:d>
                <m:d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kW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× normirane ure obratovanja(h)</m:t>
              </m:r>
            </m:e>
            <m:sub/>
          </m:sSub>
        </m:oMath>
      </m:oMathPara>
    </w:p>
    <w:tbl>
      <w:tblPr>
        <w:tblStyle w:val="Tabelamre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5356"/>
      </w:tblGrid>
      <w:tr w:rsidR="005A0AEB" w:rsidRPr="00703B18" w14:paraId="02BE5419" w14:textId="77777777" w:rsidTr="0086404E">
        <w:tc>
          <w:tcPr>
            <w:tcW w:w="3828" w:type="dxa"/>
          </w:tcPr>
          <w:p w14:paraId="6ED70DE6" w14:textId="46E11FEF" w:rsidR="00BD1F80" w:rsidRPr="00C44BCB" w:rsidRDefault="00BD1F80" w:rsidP="00097D4C">
            <w:pPr>
              <w:spacing w:after="120"/>
              <w:jc w:val="left"/>
              <w:rPr>
                <w:sz w:val="22"/>
                <w:szCs w:val="22"/>
              </w:rPr>
            </w:pPr>
            <w:r w:rsidRPr="00C44BCB">
              <w:rPr>
                <w:sz w:val="22"/>
                <w:szCs w:val="22"/>
              </w:rPr>
              <w:t xml:space="preserve">Normirana </w:t>
            </w:r>
            <w:r w:rsidR="004E5DC8" w:rsidRPr="00C44BCB">
              <w:rPr>
                <w:sz w:val="22"/>
                <w:szCs w:val="22"/>
              </w:rPr>
              <w:t>po</w:t>
            </w:r>
            <w:r w:rsidRPr="00C44BCB">
              <w:rPr>
                <w:sz w:val="22"/>
                <w:szCs w:val="22"/>
              </w:rPr>
              <w:t>raba električne energije:</w:t>
            </w:r>
          </w:p>
        </w:tc>
        <w:tc>
          <w:tcPr>
            <w:tcW w:w="5522" w:type="dxa"/>
          </w:tcPr>
          <w:p w14:paraId="4B3D1E40" w14:textId="5231232F" w:rsidR="00BD1F80" w:rsidRPr="00C44BCB" w:rsidRDefault="00BD1F80" w:rsidP="00097D4C">
            <w:pPr>
              <w:spacing w:after="120"/>
              <w:jc w:val="left"/>
              <w:rPr>
                <w:sz w:val="22"/>
                <w:szCs w:val="22"/>
              </w:rPr>
            </w:pPr>
            <w:r w:rsidRPr="00C44BCB">
              <w:rPr>
                <w:sz w:val="22"/>
                <w:szCs w:val="22"/>
              </w:rPr>
              <w:t>poraba električne energije v obračunskem obdo</w:t>
            </w:r>
            <w:r w:rsidR="0086404E" w:rsidRPr="00C44BCB">
              <w:rPr>
                <w:sz w:val="22"/>
                <w:szCs w:val="22"/>
              </w:rPr>
              <w:t>b</w:t>
            </w:r>
            <w:r w:rsidRPr="00C44BCB">
              <w:rPr>
                <w:sz w:val="22"/>
                <w:szCs w:val="22"/>
              </w:rPr>
              <w:t>ju, prilagojena na normirane pogoje.</w:t>
            </w:r>
          </w:p>
        </w:tc>
      </w:tr>
    </w:tbl>
    <w:p w14:paraId="5AACE433" w14:textId="77777777" w:rsidR="00454FB9" w:rsidRPr="00C44BCB" w:rsidRDefault="00454FB9" w:rsidP="00454FB9">
      <w:pPr>
        <w:rPr>
          <w:i/>
          <w:sz w:val="22"/>
          <w:szCs w:val="22"/>
        </w:rPr>
      </w:pPr>
    </w:p>
    <w:p w14:paraId="35BB5D4F" w14:textId="40D0A136" w:rsidR="004C68AE" w:rsidRPr="00C44BCB" w:rsidRDefault="004C68AE" w:rsidP="004C68AE">
      <w:pPr>
        <w:spacing w:after="120"/>
        <w:rPr>
          <w:b/>
          <w:i/>
          <w:sz w:val="22"/>
          <w:szCs w:val="22"/>
        </w:rPr>
      </w:pPr>
      <w:r w:rsidRPr="00C44BCB">
        <w:rPr>
          <w:b/>
          <w:i/>
          <w:sz w:val="22"/>
          <w:szCs w:val="22"/>
        </w:rPr>
        <w:t xml:space="preserve">Normirana </w:t>
      </w:r>
      <w:r w:rsidR="004E5DC8" w:rsidRPr="00C44BCB">
        <w:rPr>
          <w:b/>
          <w:i/>
          <w:sz w:val="22"/>
          <w:szCs w:val="22"/>
        </w:rPr>
        <w:t>po</w:t>
      </w:r>
      <w:r w:rsidRPr="00C44BCB">
        <w:rPr>
          <w:b/>
          <w:i/>
          <w:sz w:val="22"/>
          <w:szCs w:val="22"/>
        </w:rPr>
        <w:t>raba električne energije [kWh]</w:t>
      </w:r>
      <w:r w:rsidR="00950311" w:rsidRPr="00C44BCB">
        <w:rPr>
          <w:b/>
          <w:i/>
          <w:sz w:val="22"/>
          <w:szCs w:val="22"/>
        </w:rPr>
        <w:t xml:space="preserve"> </w:t>
      </w:r>
      <w:r w:rsidRPr="00C44BCB">
        <w:rPr>
          <w:b/>
          <w:i/>
          <w:sz w:val="22"/>
          <w:szCs w:val="22"/>
        </w:rPr>
        <w:t>=</w:t>
      </w:r>
    </w:p>
    <w:p w14:paraId="6FF775F0" w14:textId="77777777" w:rsidR="004C68AE" w:rsidRPr="00C44BCB" w:rsidRDefault="004E1CE6" w:rsidP="004C68AE">
      <w:pPr>
        <w:spacing w:after="120"/>
        <w:rPr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2"/>
                  <w:szCs w:val="2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 xml:space="preserve">Izmerjena/instalirana skupna priključna moč uporabnikov po izvedbi ukrepov </m:t>
              </m:r>
              <m:d>
                <m:d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kW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× normirane ure obratovanja(h)</m:t>
              </m:r>
            </m:e>
            <m:sub/>
          </m:sSub>
        </m:oMath>
      </m:oMathPara>
    </w:p>
    <w:p w14:paraId="03747B04" w14:textId="77777777" w:rsidR="004C68AE" w:rsidRPr="00C44BCB" w:rsidRDefault="004C68AE" w:rsidP="004C68AE">
      <w:pPr>
        <w:spacing w:after="120"/>
        <w:ind w:left="2835" w:hanging="2835"/>
        <w:rPr>
          <w:i/>
          <w:sz w:val="22"/>
          <w:szCs w:val="22"/>
        </w:rPr>
      </w:pPr>
    </w:p>
    <w:p w14:paraId="26A001A0" w14:textId="582BE867" w:rsidR="0082250B" w:rsidRPr="00C44BCB" w:rsidRDefault="00227B3E" w:rsidP="00BC4D30">
      <w:pPr>
        <w:spacing w:after="120"/>
        <w:rPr>
          <w:sz w:val="22"/>
          <w:szCs w:val="22"/>
        </w:rPr>
      </w:pPr>
      <w:r w:rsidRPr="00C44BCB">
        <w:rPr>
          <w:sz w:val="22"/>
          <w:szCs w:val="22"/>
        </w:rPr>
        <w:lastRenderedPageBreak/>
        <w:t xml:space="preserve">Vsota referenčne rabe </w:t>
      </w:r>
      <w:r w:rsidR="00596798" w:rsidRPr="00C44BCB">
        <w:rPr>
          <w:sz w:val="22"/>
          <w:szCs w:val="22"/>
        </w:rPr>
        <w:t xml:space="preserve">za vse vrste rabe </w:t>
      </w:r>
      <w:r w:rsidRPr="00C44BCB">
        <w:rPr>
          <w:sz w:val="22"/>
          <w:szCs w:val="22"/>
        </w:rPr>
        <w:t>je določena v</w:t>
      </w:r>
      <w:r w:rsidR="006F250E" w:rsidRPr="00C44BCB">
        <w:rPr>
          <w:sz w:val="22"/>
          <w:szCs w:val="22"/>
        </w:rPr>
        <w:t xml:space="preserve"> </w:t>
      </w:r>
      <w:r w:rsidR="006F250E" w:rsidRPr="00DF5733">
        <w:rPr>
          <w:sz w:val="22"/>
          <w:szCs w:val="22"/>
        </w:rPr>
        <w:t>Prilogi 3</w:t>
      </w:r>
      <w:r w:rsidRPr="00DF5733">
        <w:rPr>
          <w:sz w:val="22"/>
          <w:szCs w:val="22"/>
        </w:rPr>
        <w:t xml:space="preserve"> </w:t>
      </w:r>
      <w:r w:rsidR="00454FB9" w:rsidRPr="00DF5733">
        <w:rPr>
          <w:sz w:val="22"/>
          <w:szCs w:val="22"/>
        </w:rPr>
        <w:t>»</w:t>
      </w:r>
      <w:r w:rsidR="006F250E" w:rsidRPr="00DF5733">
        <w:rPr>
          <w:sz w:val="22"/>
          <w:szCs w:val="22"/>
        </w:rPr>
        <w:t>Program izvajanja koncesije</w:t>
      </w:r>
      <w:r w:rsidR="00CE15E4" w:rsidRPr="00DF5733">
        <w:rPr>
          <w:sz w:val="22"/>
          <w:szCs w:val="22"/>
        </w:rPr>
        <w:t>«.</w:t>
      </w:r>
    </w:p>
    <w:p w14:paraId="46E9A52A" w14:textId="4BFD735B" w:rsidR="005122B0" w:rsidRPr="00C44BCB" w:rsidRDefault="005122B0" w:rsidP="00BC4D30">
      <w:pPr>
        <w:spacing w:after="120"/>
        <w:rPr>
          <w:sz w:val="22"/>
          <w:szCs w:val="22"/>
        </w:rPr>
      </w:pPr>
    </w:p>
    <w:p w14:paraId="75F1302F" w14:textId="7CE31ED2" w:rsidR="00FC316C" w:rsidRPr="00C44BCB" w:rsidRDefault="00F378EE" w:rsidP="002B6FA7">
      <w:pPr>
        <w:pStyle w:val="Naslov2"/>
      </w:pPr>
      <w:r>
        <w:t xml:space="preserve">Izračun </w:t>
      </w:r>
      <w:r w:rsidR="00E462B7">
        <w:t>prihrankov v</w:t>
      </w:r>
      <w:r w:rsidR="00853AA4" w:rsidRPr="00C44BCB">
        <w:t>zdrževanj</w:t>
      </w:r>
      <w:r w:rsidR="00E462B7">
        <w:t>a</w:t>
      </w:r>
    </w:p>
    <w:p w14:paraId="40D28312" w14:textId="77777777" w:rsidR="00691C7B" w:rsidRPr="00C44BCB" w:rsidRDefault="00691C7B" w:rsidP="00BA3E94">
      <w:pPr>
        <w:rPr>
          <w:i/>
          <w:sz w:val="22"/>
          <w:szCs w:val="22"/>
        </w:rPr>
      </w:pPr>
    </w:p>
    <w:p w14:paraId="66FB1716" w14:textId="3022483D" w:rsidR="00A1173A" w:rsidRPr="00C44BCB" w:rsidRDefault="00A1173A" w:rsidP="00A1173A">
      <w:pPr>
        <w:spacing w:after="120"/>
        <w:ind w:left="2835" w:hanging="2835"/>
        <w:rPr>
          <w:sz w:val="22"/>
          <w:szCs w:val="22"/>
        </w:rPr>
      </w:pPr>
      <w:r w:rsidRPr="00C44BCB">
        <w:rPr>
          <w:sz w:val="22"/>
          <w:szCs w:val="22"/>
        </w:rPr>
        <w:t>Prihranek v pogodbeni dobi se določi na način nor</w:t>
      </w:r>
      <w:r w:rsidR="0083432B">
        <w:rPr>
          <w:sz w:val="22"/>
          <w:szCs w:val="22"/>
        </w:rPr>
        <w:t xml:space="preserve">miranega </w:t>
      </w:r>
      <w:r w:rsidRPr="00C44BCB">
        <w:rPr>
          <w:sz w:val="22"/>
          <w:szCs w:val="22"/>
        </w:rPr>
        <w:t>prihranka na način:</w:t>
      </w:r>
    </w:p>
    <w:p w14:paraId="49B1A71F" w14:textId="77777777" w:rsidR="00A1173A" w:rsidRPr="00C44BCB" w:rsidRDefault="00A1173A" w:rsidP="00A1173A">
      <w:pPr>
        <w:rPr>
          <w:i/>
          <w:sz w:val="22"/>
          <w:szCs w:val="22"/>
        </w:rPr>
      </w:pPr>
    </w:p>
    <w:p w14:paraId="3F651AF7" w14:textId="1627F715" w:rsidR="00A1173A" w:rsidRPr="00C44BCB" w:rsidRDefault="00A1173A" w:rsidP="00A1173A">
      <w:pPr>
        <w:rPr>
          <w:i/>
          <w:sz w:val="22"/>
          <w:szCs w:val="22"/>
        </w:rPr>
      </w:pPr>
      <w:r w:rsidRPr="00C44BCB">
        <w:rPr>
          <w:i/>
          <w:sz w:val="22"/>
          <w:szCs w:val="22"/>
        </w:rPr>
        <w:t xml:space="preserve">Dejanski prihranek stroškov </w:t>
      </w:r>
      <w:r w:rsidR="00FE6A5F" w:rsidRPr="00C44BCB">
        <w:rPr>
          <w:i/>
          <w:sz w:val="22"/>
          <w:szCs w:val="22"/>
        </w:rPr>
        <w:t xml:space="preserve">tekočega </w:t>
      </w:r>
      <w:r w:rsidRPr="00C44BCB">
        <w:rPr>
          <w:i/>
          <w:sz w:val="22"/>
          <w:szCs w:val="22"/>
        </w:rPr>
        <w:t>vzdrževanja v pogodbeni dobi</w:t>
      </w:r>
      <w:r w:rsidR="00950311" w:rsidRPr="00C44BCB">
        <w:rPr>
          <w:i/>
          <w:sz w:val="22"/>
          <w:szCs w:val="22"/>
        </w:rPr>
        <w:t xml:space="preserve"> </w:t>
      </w:r>
      <w:r w:rsidRPr="00C44BCB">
        <w:rPr>
          <w:i/>
          <w:sz w:val="22"/>
          <w:szCs w:val="22"/>
        </w:rPr>
        <w:t>[</w:t>
      </w:r>
      <w:r w:rsidR="00064F64" w:rsidRPr="00C44BCB">
        <w:rPr>
          <w:i/>
          <w:sz w:val="22"/>
          <w:szCs w:val="22"/>
        </w:rPr>
        <w:t>EUR</w:t>
      </w:r>
      <w:r w:rsidRPr="00C44BCB">
        <w:rPr>
          <w:i/>
          <w:sz w:val="22"/>
          <w:szCs w:val="22"/>
        </w:rPr>
        <w:t xml:space="preserve">] = </w:t>
      </w:r>
    </w:p>
    <w:p w14:paraId="24C8533E" w14:textId="78D32C57" w:rsidR="00FE6A5F" w:rsidRPr="00C44BCB" w:rsidRDefault="00A1173A" w:rsidP="00FC2F22">
      <w:pPr>
        <w:rPr>
          <w:i/>
          <w:sz w:val="22"/>
          <w:szCs w:val="22"/>
        </w:rPr>
      </w:pPr>
      <w:r w:rsidRPr="00C44BCB">
        <w:rPr>
          <w:i/>
          <w:sz w:val="22"/>
          <w:szCs w:val="22"/>
        </w:rPr>
        <w:t xml:space="preserve">Referenčni strošek </w:t>
      </w:r>
      <w:r w:rsidR="00FE6A5F" w:rsidRPr="00C44BCB">
        <w:rPr>
          <w:i/>
          <w:sz w:val="22"/>
          <w:szCs w:val="22"/>
        </w:rPr>
        <w:t xml:space="preserve">tekočega </w:t>
      </w:r>
      <w:r w:rsidRPr="00C44BCB">
        <w:rPr>
          <w:i/>
          <w:sz w:val="22"/>
          <w:szCs w:val="22"/>
        </w:rPr>
        <w:t>vzdrževanja [</w:t>
      </w:r>
      <w:r w:rsidR="00064F64" w:rsidRPr="00C44BCB">
        <w:rPr>
          <w:i/>
          <w:sz w:val="22"/>
          <w:szCs w:val="22"/>
        </w:rPr>
        <w:t>EUR</w:t>
      </w:r>
      <w:r w:rsidRPr="00C44BCB">
        <w:rPr>
          <w:i/>
          <w:sz w:val="22"/>
          <w:szCs w:val="22"/>
        </w:rPr>
        <w:t>] x faktor prihranka stroškov tekočega vzdrževanja v pogodbeni dobi</w:t>
      </w:r>
      <w:r w:rsidR="00950311" w:rsidRPr="00C44BCB">
        <w:rPr>
          <w:i/>
          <w:sz w:val="22"/>
          <w:szCs w:val="22"/>
        </w:rPr>
        <w:t xml:space="preserve"> </w:t>
      </w:r>
      <w:r w:rsidRPr="00C44BCB">
        <w:rPr>
          <w:i/>
          <w:sz w:val="22"/>
          <w:szCs w:val="22"/>
        </w:rPr>
        <w:t>[%]</w:t>
      </w:r>
    </w:p>
    <w:p w14:paraId="342E3F60" w14:textId="77777777" w:rsidR="00FE6A5F" w:rsidRPr="00C44BCB" w:rsidRDefault="00FE6A5F" w:rsidP="00FC2F22">
      <w:pPr>
        <w:pStyle w:val="Odstavekseznama"/>
        <w:ind w:left="720"/>
        <w:contextualSpacing/>
        <w:rPr>
          <w:i/>
          <w:sz w:val="22"/>
          <w:szCs w:val="22"/>
        </w:rPr>
      </w:pPr>
    </w:p>
    <w:p w14:paraId="6D421526" w14:textId="58590642" w:rsidR="00FE6A5F" w:rsidRPr="00C44BCB" w:rsidRDefault="00FE6A5F" w:rsidP="00FE6A5F">
      <w:pPr>
        <w:rPr>
          <w:i/>
          <w:sz w:val="22"/>
          <w:szCs w:val="22"/>
        </w:rPr>
      </w:pPr>
      <w:r w:rsidRPr="00C44BCB">
        <w:rPr>
          <w:i/>
          <w:sz w:val="22"/>
          <w:szCs w:val="22"/>
        </w:rPr>
        <w:t>Dejanski prihranek stroškov inv</w:t>
      </w:r>
      <w:r w:rsidR="001155F5" w:rsidRPr="00C44BCB">
        <w:rPr>
          <w:i/>
          <w:sz w:val="22"/>
          <w:szCs w:val="22"/>
        </w:rPr>
        <w:t>e</w:t>
      </w:r>
      <w:r w:rsidRPr="00C44BCB">
        <w:rPr>
          <w:i/>
          <w:sz w:val="22"/>
          <w:szCs w:val="22"/>
        </w:rPr>
        <w:t>sticijskega vzdrževanja v pogodbeni dobi</w:t>
      </w:r>
      <w:r w:rsidR="00950311" w:rsidRPr="00C44BCB">
        <w:rPr>
          <w:i/>
          <w:sz w:val="22"/>
          <w:szCs w:val="22"/>
        </w:rPr>
        <w:t xml:space="preserve"> </w:t>
      </w:r>
      <w:r w:rsidRPr="00C44BCB">
        <w:rPr>
          <w:i/>
          <w:sz w:val="22"/>
          <w:szCs w:val="22"/>
        </w:rPr>
        <w:t>[</w:t>
      </w:r>
      <w:r w:rsidR="00064F64" w:rsidRPr="00C44BCB">
        <w:rPr>
          <w:i/>
          <w:sz w:val="22"/>
          <w:szCs w:val="22"/>
        </w:rPr>
        <w:t>EUR</w:t>
      </w:r>
      <w:r w:rsidRPr="00C44BCB">
        <w:rPr>
          <w:i/>
          <w:sz w:val="22"/>
          <w:szCs w:val="22"/>
        </w:rPr>
        <w:t xml:space="preserve">] = </w:t>
      </w:r>
    </w:p>
    <w:p w14:paraId="1B323364" w14:textId="77777777" w:rsidR="00A1173A" w:rsidRPr="00C44BCB" w:rsidRDefault="00FE6A5F" w:rsidP="00FC2F22">
      <w:pPr>
        <w:rPr>
          <w:i/>
          <w:sz w:val="22"/>
          <w:szCs w:val="22"/>
        </w:rPr>
      </w:pPr>
      <w:r w:rsidRPr="00C44BCB">
        <w:rPr>
          <w:i/>
          <w:sz w:val="22"/>
          <w:szCs w:val="22"/>
        </w:rPr>
        <w:t>Referenčni strošek investicijskega vzdrževanja</w:t>
      </w:r>
      <w:r w:rsidR="00A1173A" w:rsidRPr="00C44BCB">
        <w:rPr>
          <w:i/>
          <w:sz w:val="22"/>
          <w:szCs w:val="22"/>
        </w:rPr>
        <w:t xml:space="preserve"> x faktor prihranka stroškov </w:t>
      </w:r>
      <w:r w:rsidR="00906382" w:rsidRPr="00C44BCB">
        <w:rPr>
          <w:i/>
          <w:sz w:val="22"/>
          <w:szCs w:val="22"/>
        </w:rPr>
        <w:t>investicijskega</w:t>
      </w:r>
      <w:r w:rsidR="00A1173A" w:rsidRPr="00C44BCB">
        <w:rPr>
          <w:i/>
          <w:sz w:val="22"/>
          <w:szCs w:val="22"/>
        </w:rPr>
        <w:t xml:space="preserve"> vzdrževanja v pogodbeni dobi</w:t>
      </w:r>
      <w:r w:rsidR="00950311" w:rsidRPr="00C44BCB">
        <w:rPr>
          <w:i/>
          <w:sz w:val="22"/>
          <w:szCs w:val="22"/>
        </w:rPr>
        <w:t xml:space="preserve"> </w:t>
      </w:r>
      <w:r w:rsidR="00671E06" w:rsidRPr="00C44BCB">
        <w:rPr>
          <w:i/>
          <w:sz w:val="22"/>
          <w:szCs w:val="22"/>
        </w:rPr>
        <w:t>[%</w:t>
      </w:r>
      <w:r w:rsidR="00B0759E" w:rsidRPr="00C44BCB">
        <w:rPr>
          <w:i/>
          <w:sz w:val="22"/>
          <w:szCs w:val="22"/>
        </w:rPr>
        <w:t>]</w:t>
      </w:r>
      <w:r w:rsidR="00A1173A" w:rsidRPr="00C44BCB">
        <w:rPr>
          <w:i/>
          <w:sz w:val="22"/>
          <w:szCs w:val="22"/>
        </w:rPr>
        <w:t xml:space="preserve"> </w:t>
      </w:r>
    </w:p>
    <w:p w14:paraId="6FEA3C0C" w14:textId="05EBCBA8" w:rsidR="00A1173A" w:rsidRDefault="00A1173A" w:rsidP="00A1173A">
      <w:pPr>
        <w:rPr>
          <w:sz w:val="22"/>
          <w:szCs w:val="22"/>
        </w:rPr>
      </w:pPr>
    </w:p>
    <w:p w14:paraId="41F0911F" w14:textId="77777777" w:rsidR="00AE4F54" w:rsidRPr="00C44BCB" w:rsidRDefault="00AE4F54" w:rsidP="00A1173A">
      <w:pPr>
        <w:rPr>
          <w:sz w:val="22"/>
          <w:szCs w:val="22"/>
        </w:rPr>
      </w:pPr>
    </w:p>
    <w:p w14:paraId="080E8575" w14:textId="77777777" w:rsidR="00A1173A" w:rsidRPr="00C44BCB" w:rsidRDefault="00A1173A" w:rsidP="00A1173A">
      <w:pPr>
        <w:spacing w:after="120"/>
        <w:rPr>
          <w:sz w:val="22"/>
          <w:szCs w:val="22"/>
        </w:rPr>
      </w:pPr>
      <w:r w:rsidRPr="00C44BCB">
        <w:rPr>
          <w:sz w:val="22"/>
          <w:szCs w:val="22"/>
        </w:rPr>
        <w:t>Pri čemer je: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4"/>
        <w:gridCol w:w="5208"/>
      </w:tblGrid>
      <w:tr w:rsidR="005A0AEB" w:rsidRPr="00703B18" w14:paraId="1B52D2B6" w14:textId="77777777" w:rsidTr="00FC2F22">
        <w:tc>
          <w:tcPr>
            <w:tcW w:w="3864" w:type="dxa"/>
          </w:tcPr>
          <w:p w14:paraId="30229EF7" w14:textId="77777777" w:rsidR="001E78DE" w:rsidRPr="00C44BCB" w:rsidRDefault="001E78DE" w:rsidP="00136831">
            <w:pPr>
              <w:spacing w:after="120"/>
              <w:jc w:val="left"/>
              <w:rPr>
                <w:sz w:val="22"/>
                <w:szCs w:val="22"/>
              </w:rPr>
            </w:pPr>
            <w:r w:rsidRPr="00C44BCB">
              <w:rPr>
                <w:sz w:val="22"/>
                <w:szCs w:val="22"/>
              </w:rPr>
              <w:t>Referenčni strošek tekočega vzdrževanja</w:t>
            </w:r>
            <w:r w:rsidR="00950311" w:rsidRPr="00C44BCB">
              <w:rPr>
                <w:sz w:val="22"/>
                <w:szCs w:val="22"/>
              </w:rPr>
              <w:t>:</w:t>
            </w:r>
          </w:p>
        </w:tc>
        <w:tc>
          <w:tcPr>
            <w:tcW w:w="5208" w:type="dxa"/>
          </w:tcPr>
          <w:p w14:paraId="3B392BD1" w14:textId="4155DCE7" w:rsidR="001E78DE" w:rsidRPr="00C44BCB" w:rsidRDefault="00950311" w:rsidP="00950311">
            <w:pPr>
              <w:spacing w:after="120"/>
              <w:rPr>
                <w:sz w:val="22"/>
                <w:szCs w:val="22"/>
              </w:rPr>
            </w:pPr>
            <w:r w:rsidRPr="00C44BCB">
              <w:rPr>
                <w:sz w:val="22"/>
                <w:szCs w:val="22"/>
              </w:rPr>
              <w:t>s</w:t>
            </w:r>
            <w:r w:rsidR="001E78DE" w:rsidRPr="00C44BCB">
              <w:rPr>
                <w:sz w:val="22"/>
                <w:szCs w:val="22"/>
              </w:rPr>
              <w:t xml:space="preserve">trošek tekočega vzdrževanja, ki je potreben za to, da je možna raba energije, določen v </w:t>
            </w:r>
            <w:r w:rsidR="001E78DE" w:rsidRPr="00DF5733">
              <w:rPr>
                <w:sz w:val="22"/>
                <w:szCs w:val="22"/>
              </w:rPr>
              <w:t xml:space="preserve">prilogi </w:t>
            </w:r>
            <w:r w:rsidR="003D6449">
              <w:rPr>
                <w:sz w:val="22"/>
                <w:szCs w:val="22"/>
              </w:rPr>
              <w:t>1</w:t>
            </w:r>
            <w:r w:rsidR="000D57E0" w:rsidRPr="00DF5733">
              <w:rPr>
                <w:sz w:val="22"/>
                <w:szCs w:val="22"/>
              </w:rPr>
              <w:t xml:space="preserve"> </w:t>
            </w:r>
            <w:r w:rsidR="001E78DE" w:rsidRPr="00DF5733">
              <w:rPr>
                <w:sz w:val="22"/>
                <w:szCs w:val="22"/>
              </w:rPr>
              <w:t>»</w:t>
            </w:r>
            <w:r w:rsidR="000D57E0" w:rsidRPr="00DF5733">
              <w:rPr>
                <w:sz w:val="22"/>
                <w:szCs w:val="22"/>
              </w:rPr>
              <w:t>Program izvajanja koncesije</w:t>
            </w:r>
            <w:r w:rsidR="001E78DE" w:rsidRPr="00DF5733">
              <w:rPr>
                <w:sz w:val="22"/>
                <w:szCs w:val="22"/>
              </w:rPr>
              <w:t>«</w:t>
            </w:r>
            <w:r w:rsidRPr="007C7E82">
              <w:rPr>
                <w:sz w:val="22"/>
                <w:szCs w:val="22"/>
              </w:rPr>
              <w:t>,</w:t>
            </w:r>
          </w:p>
        </w:tc>
      </w:tr>
      <w:tr w:rsidR="005A0AEB" w:rsidRPr="00703B18" w14:paraId="3A5986EC" w14:textId="77777777" w:rsidTr="00FC2F22">
        <w:tc>
          <w:tcPr>
            <w:tcW w:w="3864" w:type="dxa"/>
          </w:tcPr>
          <w:p w14:paraId="536A452A" w14:textId="77777777" w:rsidR="001E78DE" w:rsidRPr="00C44BCB" w:rsidRDefault="001E78DE" w:rsidP="00136831">
            <w:pPr>
              <w:spacing w:after="120"/>
              <w:jc w:val="left"/>
              <w:rPr>
                <w:sz w:val="22"/>
                <w:szCs w:val="22"/>
              </w:rPr>
            </w:pPr>
            <w:r w:rsidRPr="00C44BCB">
              <w:rPr>
                <w:sz w:val="22"/>
                <w:szCs w:val="22"/>
              </w:rPr>
              <w:t>Referenčni strošek investicijskega vzdrževanja</w:t>
            </w:r>
            <w:r w:rsidR="00950311" w:rsidRPr="00C44BCB">
              <w:rPr>
                <w:sz w:val="22"/>
                <w:szCs w:val="22"/>
              </w:rPr>
              <w:t>:</w:t>
            </w:r>
          </w:p>
        </w:tc>
        <w:tc>
          <w:tcPr>
            <w:tcW w:w="5208" w:type="dxa"/>
          </w:tcPr>
          <w:p w14:paraId="2EEC4D2D" w14:textId="5904F0E0" w:rsidR="001E78DE" w:rsidRPr="00C44BCB" w:rsidRDefault="00950311" w:rsidP="00950311">
            <w:pPr>
              <w:spacing w:after="120"/>
              <w:rPr>
                <w:sz w:val="22"/>
                <w:szCs w:val="22"/>
              </w:rPr>
            </w:pPr>
            <w:r w:rsidRPr="00C44BCB">
              <w:rPr>
                <w:sz w:val="22"/>
                <w:szCs w:val="22"/>
              </w:rPr>
              <w:t>s</w:t>
            </w:r>
            <w:r w:rsidR="001E78DE" w:rsidRPr="00C44BCB">
              <w:rPr>
                <w:sz w:val="22"/>
                <w:szCs w:val="22"/>
              </w:rPr>
              <w:t xml:space="preserve">trošek investicijskega vzdrževanja, ki je potreben za to, da je možna raba energije, določen </w:t>
            </w:r>
            <w:r w:rsidR="001E78DE" w:rsidRPr="00DF5733">
              <w:rPr>
                <w:sz w:val="22"/>
                <w:szCs w:val="22"/>
              </w:rPr>
              <w:t xml:space="preserve">v prilogi </w:t>
            </w:r>
            <w:r w:rsidR="003D6449">
              <w:rPr>
                <w:sz w:val="22"/>
                <w:szCs w:val="22"/>
              </w:rPr>
              <w:t>1</w:t>
            </w:r>
            <w:r w:rsidR="00ED7586" w:rsidRPr="00DF5733">
              <w:rPr>
                <w:sz w:val="22"/>
                <w:szCs w:val="22"/>
              </w:rPr>
              <w:t xml:space="preserve"> »Program izvajanja koncesije«</w:t>
            </w:r>
            <w:r w:rsidR="00ED7586" w:rsidRPr="007C7E82">
              <w:rPr>
                <w:sz w:val="22"/>
                <w:szCs w:val="22"/>
              </w:rPr>
              <w:t>,</w:t>
            </w:r>
          </w:p>
        </w:tc>
      </w:tr>
      <w:tr w:rsidR="005A0AEB" w:rsidRPr="00703B18" w14:paraId="1A13A5C3" w14:textId="77777777" w:rsidTr="00FC2F22">
        <w:tc>
          <w:tcPr>
            <w:tcW w:w="3864" w:type="dxa"/>
          </w:tcPr>
          <w:p w14:paraId="1799E1D4" w14:textId="77777777" w:rsidR="001E78DE" w:rsidRPr="00C44BCB" w:rsidRDefault="001E78DE" w:rsidP="00136831">
            <w:pPr>
              <w:spacing w:after="120"/>
              <w:jc w:val="left"/>
              <w:rPr>
                <w:sz w:val="22"/>
                <w:szCs w:val="22"/>
              </w:rPr>
            </w:pPr>
            <w:r w:rsidRPr="00C44BCB">
              <w:rPr>
                <w:sz w:val="22"/>
                <w:szCs w:val="22"/>
              </w:rPr>
              <w:t>Faktor prihranka stroškov tekočega vzdrževanja v pogodbeni dobi</w:t>
            </w:r>
            <w:r w:rsidR="00950311" w:rsidRPr="00C44BCB">
              <w:rPr>
                <w:sz w:val="22"/>
                <w:szCs w:val="22"/>
              </w:rPr>
              <w:t>:</w:t>
            </w:r>
          </w:p>
        </w:tc>
        <w:tc>
          <w:tcPr>
            <w:tcW w:w="5208" w:type="dxa"/>
          </w:tcPr>
          <w:p w14:paraId="0579508B" w14:textId="77777777" w:rsidR="001E78DE" w:rsidRPr="00C44BCB" w:rsidRDefault="00950311" w:rsidP="00950311">
            <w:pPr>
              <w:spacing w:after="120"/>
              <w:rPr>
                <w:sz w:val="22"/>
                <w:szCs w:val="22"/>
              </w:rPr>
            </w:pPr>
            <w:r w:rsidRPr="00C44BCB">
              <w:rPr>
                <w:sz w:val="22"/>
                <w:szCs w:val="22"/>
              </w:rPr>
              <w:t>f</w:t>
            </w:r>
            <w:r w:rsidR="001E78DE" w:rsidRPr="00C44BCB">
              <w:rPr>
                <w:sz w:val="22"/>
                <w:szCs w:val="22"/>
              </w:rPr>
              <w:t>aktor prihranka stroškov tekočega vzdrževanja za naročnika (0% - 100%), ki ga je ponudnik ponudil v svoji ponudbi in predstavlja znižanje stroškov tekočega vzdrževanja v pogodbeni dobi</w:t>
            </w:r>
            <w:r w:rsidRPr="00C44BCB">
              <w:rPr>
                <w:sz w:val="22"/>
                <w:szCs w:val="22"/>
              </w:rPr>
              <w:t>,</w:t>
            </w:r>
          </w:p>
        </w:tc>
      </w:tr>
      <w:tr w:rsidR="005A0AEB" w:rsidRPr="00703B18" w14:paraId="745E60D8" w14:textId="77777777" w:rsidTr="00FC2F22">
        <w:tc>
          <w:tcPr>
            <w:tcW w:w="3864" w:type="dxa"/>
          </w:tcPr>
          <w:p w14:paraId="7ECAE554" w14:textId="77777777" w:rsidR="00993A60" w:rsidRPr="00C44BCB" w:rsidRDefault="00993A60" w:rsidP="00136831">
            <w:pPr>
              <w:spacing w:after="120"/>
              <w:jc w:val="left"/>
              <w:rPr>
                <w:sz w:val="22"/>
                <w:szCs w:val="22"/>
              </w:rPr>
            </w:pPr>
            <w:r w:rsidRPr="00C44BCB">
              <w:rPr>
                <w:sz w:val="22"/>
                <w:szCs w:val="22"/>
              </w:rPr>
              <w:t>Faktor prihranka stroškov investicijskega vzdrževanja v pogodbeni dobi</w:t>
            </w:r>
            <w:r w:rsidR="00950311" w:rsidRPr="00C44BCB">
              <w:rPr>
                <w:sz w:val="22"/>
                <w:szCs w:val="22"/>
              </w:rPr>
              <w:t>:</w:t>
            </w:r>
          </w:p>
        </w:tc>
        <w:tc>
          <w:tcPr>
            <w:tcW w:w="5208" w:type="dxa"/>
          </w:tcPr>
          <w:p w14:paraId="48CCD042" w14:textId="77777777" w:rsidR="00993A60" w:rsidRPr="00C44BCB" w:rsidRDefault="00950311" w:rsidP="00DB5251">
            <w:pPr>
              <w:spacing w:after="120"/>
              <w:rPr>
                <w:sz w:val="22"/>
                <w:szCs w:val="22"/>
              </w:rPr>
            </w:pPr>
            <w:r w:rsidRPr="00C44BCB">
              <w:rPr>
                <w:sz w:val="22"/>
                <w:szCs w:val="22"/>
              </w:rPr>
              <w:t>f</w:t>
            </w:r>
            <w:r w:rsidR="00993A60" w:rsidRPr="00C44BCB">
              <w:rPr>
                <w:sz w:val="22"/>
                <w:szCs w:val="22"/>
              </w:rPr>
              <w:t>aktor prihranka stroškov investicijskega vzdrževanja za naročnika (0% - 100%), ki ga je ponudnik ponudil v svoji ponudbi in predstavlja znižanje stroškov investicijskega vzdrževanja v pogodbeni dobi.</w:t>
            </w:r>
          </w:p>
        </w:tc>
      </w:tr>
      <w:tr w:rsidR="005A0AEB" w:rsidRPr="00703B18" w14:paraId="7DCA9C2E" w14:textId="77777777" w:rsidTr="00993A60">
        <w:tc>
          <w:tcPr>
            <w:tcW w:w="3864" w:type="dxa"/>
          </w:tcPr>
          <w:p w14:paraId="63B63BBF" w14:textId="77777777" w:rsidR="00993A60" w:rsidRPr="00C44BCB" w:rsidRDefault="00993A60" w:rsidP="00B70A43">
            <w:pPr>
              <w:spacing w:after="120"/>
              <w:jc w:val="left"/>
              <w:rPr>
                <w:sz w:val="22"/>
                <w:szCs w:val="22"/>
              </w:rPr>
            </w:pPr>
          </w:p>
        </w:tc>
        <w:tc>
          <w:tcPr>
            <w:tcW w:w="5208" w:type="dxa"/>
          </w:tcPr>
          <w:p w14:paraId="611F0333" w14:textId="77777777" w:rsidR="00993A60" w:rsidRPr="00C44BCB" w:rsidRDefault="00993A60" w:rsidP="006F250E">
            <w:pPr>
              <w:spacing w:after="120"/>
              <w:jc w:val="left"/>
              <w:rPr>
                <w:sz w:val="22"/>
                <w:szCs w:val="22"/>
              </w:rPr>
            </w:pPr>
          </w:p>
        </w:tc>
      </w:tr>
    </w:tbl>
    <w:p w14:paraId="52ABB6AF" w14:textId="6A51E72B" w:rsidR="00D62DF1" w:rsidRPr="00C44BCB" w:rsidRDefault="00516877" w:rsidP="005B28FE">
      <w:pPr>
        <w:rPr>
          <w:sz w:val="22"/>
          <w:szCs w:val="22"/>
        </w:rPr>
      </w:pPr>
      <w:r w:rsidRPr="00C44BCB">
        <w:rPr>
          <w:sz w:val="22"/>
          <w:szCs w:val="22"/>
        </w:rPr>
        <w:t xml:space="preserve">Strošek investicijskega vzdrževanja se </w:t>
      </w:r>
      <w:r w:rsidR="003132D5" w:rsidRPr="00C44BCB">
        <w:rPr>
          <w:sz w:val="22"/>
          <w:szCs w:val="22"/>
        </w:rPr>
        <w:t xml:space="preserve">v evidencah in preglednicah </w:t>
      </w:r>
      <w:r w:rsidRPr="00C44BCB">
        <w:rPr>
          <w:sz w:val="22"/>
          <w:szCs w:val="22"/>
        </w:rPr>
        <w:t>vodi kot ločena</w:t>
      </w:r>
      <w:r w:rsidR="001853D4" w:rsidRPr="00C44BCB">
        <w:rPr>
          <w:sz w:val="22"/>
          <w:szCs w:val="22"/>
        </w:rPr>
        <w:t xml:space="preserve"> stroškovna </w:t>
      </w:r>
      <w:r w:rsidRPr="00C44BCB">
        <w:rPr>
          <w:sz w:val="22"/>
          <w:szCs w:val="22"/>
        </w:rPr>
        <w:t xml:space="preserve">postavka in se ga ne </w:t>
      </w:r>
      <w:r w:rsidR="000B66DE" w:rsidRPr="00C44BCB">
        <w:rPr>
          <w:sz w:val="22"/>
          <w:szCs w:val="22"/>
        </w:rPr>
        <w:t>prišteva</w:t>
      </w:r>
      <w:r w:rsidRPr="00C44BCB">
        <w:rPr>
          <w:sz w:val="22"/>
          <w:szCs w:val="22"/>
        </w:rPr>
        <w:t xml:space="preserve"> k stroškom</w:t>
      </w:r>
      <w:r w:rsidR="00A30526" w:rsidRPr="00C44BCB">
        <w:rPr>
          <w:sz w:val="22"/>
          <w:szCs w:val="22"/>
        </w:rPr>
        <w:t xml:space="preserve"> tekočega </w:t>
      </w:r>
      <w:r w:rsidR="000B66DE" w:rsidRPr="00C44BCB">
        <w:rPr>
          <w:sz w:val="22"/>
          <w:szCs w:val="22"/>
        </w:rPr>
        <w:t>vzdrževanja</w:t>
      </w:r>
      <w:r w:rsidRPr="00C44BCB">
        <w:rPr>
          <w:sz w:val="22"/>
          <w:szCs w:val="22"/>
        </w:rPr>
        <w:t>.</w:t>
      </w:r>
    </w:p>
    <w:p w14:paraId="208C37A2" w14:textId="77777777" w:rsidR="00D62DF1" w:rsidRPr="00C44BCB" w:rsidRDefault="00D62DF1" w:rsidP="005B28FE">
      <w:pPr>
        <w:rPr>
          <w:sz w:val="22"/>
          <w:szCs w:val="22"/>
        </w:rPr>
      </w:pPr>
    </w:p>
    <w:p w14:paraId="3E3F1672" w14:textId="631E4A9D" w:rsidR="00196C74" w:rsidRPr="00C44BCB" w:rsidRDefault="00D62DF1" w:rsidP="002F19BC">
      <w:pPr>
        <w:rPr>
          <w:i/>
          <w:sz w:val="22"/>
          <w:szCs w:val="22"/>
        </w:rPr>
      </w:pPr>
      <w:r w:rsidRPr="00C44BCB">
        <w:rPr>
          <w:sz w:val="22"/>
          <w:szCs w:val="22"/>
        </w:rPr>
        <w:t>Strošek tekočega in investicijskega vzdrževanja se ne vključuje v ceno dobav</w:t>
      </w:r>
      <w:r w:rsidR="006448BF" w:rsidRPr="00C44BCB">
        <w:rPr>
          <w:sz w:val="22"/>
          <w:szCs w:val="22"/>
        </w:rPr>
        <w:t>ljene</w:t>
      </w:r>
      <w:r w:rsidRPr="00C44BCB">
        <w:rPr>
          <w:sz w:val="22"/>
          <w:szCs w:val="22"/>
        </w:rPr>
        <w:t xml:space="preserve"> energije, temveč se ju vodi kot posebna stroškovna postavka</w:t>
      </w:r>
      <w:r w:rsidR="004062EB" w:rsidRPr="00C44BCB">
        <w:rPr>
          <w:sz w:val="22"/>
          <w:szCs w:val="22"/>
        </w:rPr>
        <w:t xml:space="preserve"> znotraj stroškov energetskega upravljanja</w:t>
      </w:r>
      <w:r w:rsidRPr="00C44BCB">
        <w:rPr>
          <w:sz w:val="22"/>
          <w:szCs w:val="22"/>
        </w:rPr>
        <w:t>.</w:t>
      </w:r>
    </w:p>
    <w:p w14:paraId="154CF007" w14:textId="77777777" w:rsidR="00196C74" w:rsidRPr="00C44BCB" w:rsidRDefault="00196C74" w:rsidP="00FC2F22">
      <w:pPr>
        <w:rPr>
          <w:sz w:val="22"/>
          <w:szCs w:val="22"/>
        </w:rPr>
      </w:pPr>
    </w:p>
    <w:p w14:paraId="43A10380" w14:textId="79BB131C" w:rsidR="00B46072" w:rsidRPr="004267A3" w:rsidRDefault="00B46072" w:rsidP="00DF4F65">
      <w:pPr>
        <w:pStyle w:val="Naslov1"/>
        <w:numPr>
          <w:ilvl w:val="0"/>
          <w:numId w:val="80"/>
        </w:numPr>
        <w:rPr>
          <w:sz w:val="28"/>
          <w:szCs w:val="28"/>
        </w:rPr>
      </w:pPr>
      <w:r w:rsidRPr="004267A3">
        <w:rPr>
          <w:sz w:val="28"/>
          <w:szCs w:val="28"/>
        </w:rPr>
        <w:t>PRILAGODITEV VREDNOSTI LETNE RABE ENERGIJE</w:t>
      </w:r>
      <w:r w:rsidR="00B45379" w:rsidRPr="004267A3">
        <w:rPr>
          <w:sz w:val="28"/>
          <w:szCs w:val="28"/>
        </w:rPr>
        <w:t xml:space="preserve"> IN STROŠKOV VZDRŽEVANJA</w:t>
      </w:r>
    </w:p>
    <w:p w14:paraId="13101FDE" w14:textId="77777777" w:rsidR="0082750A" w:rsidRPr="004267A3" w:rsidRDefault="0082750A" w:rsidP="00B45379">
      <w:pPr>
        <w:rPr>
          <w:sz w:val="22"/>
          <w:szCs w:val="22"/>
        </w:rPr>
      </w:pPr>
    </w:p>
    <w:p w14:paraId="6CA33D5F" w14:textId="717B5A55" w:rsidR="00B46072" w:rsidRPr="004267A3" w:rsidRDefault="00B46072" w:rsidP="00B45379">
      <w:pPr>
        <w:rPr>
          <w:sz w:val="22"/>
          <w:szCs w:val="22"/>
        </w:rPr>
      </w:pPr>
      <w:r w:rsidRPr="004267A3">
        <w:rPr>
          <w:sz w:val="22"/>
          <w:szCs w:val="22"/>
        </w:rPr>
        <w:t>Na osnovi meritev rabe energije ob koncu vsakega obračunskega obdobja se pridobi neprilagojena vrednost letne rabe energije in stroškov za to obračunsko obdobje za vsak objekt koncedenta, ki je predmet pogodbe.</w:t>
      </w:r>
    </w:p>
    <w:p w14:paraId="4D76486B" w14:textId="77777777" w:rsidR="0082750A" w:rsidRPr="004267A3" w:rsidRDefault="0082750A" w:rsidP="00B45379">
      <w:pPr>
        <w:rPr>
          <w:sz w:val="22"/>
          <w:szCs w:val="22"/>
        </w:rPr>
      </w:pPr>
    </w:p>
    <w:p w14:paraId="4DC501B8" w14:textId="1C215BC1" w:rsidR="00B46072" w:rsidRPr="004267A3" w:rsidRDefault="00B46072" w:rsidP="00B45379">
      <w:pPr>
        <w:rPr>
          <w:sz w:val="22"/>
          <w:szCs w:val="22"/>
        </w:rPr>
      </w:pPr>
      <w:r w:rsidRPr="004267A3">
        <w:rPr>
          <w:sz w:val="22"/>
          <w:szCs w:val="22"/>
        </w:rPr>
        <w:t>Pri izračunu prilagoditve je potrebno zagotoviti, da se v izračun zajamejo samo tisti učinki prihranka, ki so neposredna posledica ukrepov za prihranek energije. Koncedent in koncesionar pri tem ne smeta biti postavljena v slabši, niti ne v ugodnejši položaj.</w:t>
      </w:r>
    </w:p>
    <w:p w14:paraId="19DFC950" w14:textId="77777777" w:rsidR="0082750A" w:rsidRPr="004267A3" w:rsidRDefault="0082750A" w:rsidP="00B45379">
      <w:pPr>
        <w:rPr>
          <w:sz w:val="22"/>
          <w:szCs w:val="22"/>
        </w:rPr>
      </w:pPr>
    </w:p>
    <w:p w14:paraId="52FE8BD6" w14:textId="2C227029" w:rsidR="008F4525" w:rsidRDefault="00B46072" w:rsidP="00D066D3">
      <w:pPr>
        <w:rPr>
          <w:sz w:val="22"/>
          <w:szCs w:val="22"/>
        </w:rPr>
      </w:pPr>
      <w:r w:rsidRPr="004267A3">
        <w:rPr>
          <w:sz w:val="22"/>
          <w:szCs w:val="22"/>
        </w:rPr>
        <w:t xml:space="preserve">Neprilagojena vrednost letne rabe </w:t>
      </w:r>
      <w:r w:rsidR="004E5DC8" w:rsidRPr="004267A3">
        <w:rPr>
          <w:sz w:val="22"/>
          <w:szCs w:val="22"/>
        </w:rPr>
        <w:t xml:space="preserve">energije </w:t>
      </w:r>
      <w:r w:rsidRPr="004267A3">
        <w:rPr>
          <w:sz w:val="22"/>
          <w:szCs w:val="22"/>
        </w:rPr>
        <w:t>se</w:t>
      </w:r>
      <w:r w:rsidR="00BC4D30" w:rsidRPr="004267A3">
        <w:rPr>
          <w:sz w:val="22"/>
          <w:szCs w:val="22"/>
        </w:rPr>
        <w:t xml:space="preserve"> bo zato po potrebi prilagodila, kot posledica </w:t>
      </w:r>
      <w:r w:rsidRPr="004267A3">
        <w:rPr>
          <w:sz w:val="22"/>
          <w:szCs w:val="22"/>
        </w:rPr>
        <w:t xml:space="preserve">spremembe uporabe </w:t>
      </w:r>
      <w:r w:rsidR="001C78F2" w:rsidRPr="004267A3">
        <w:rPr>
          <w:sz w:val="22"/>
          <w:szCs w:val="22"/>
        </w:rPr>
        <w:t xml:space="preserve">objektov, ki so predmet pogodbe, </w:t>
      </w:r>
      <w:r w:rsidRPr="004267A3">
        <w:rPr>
          <w:sz w:val="22"/>
          <w:szCs w:val="22"/>
        </w:rPr>
        <w:t>klimatskih vrednosti</w:t>
      </w:r>
      <w:r w:rsidR="001C78F2" w:rsidRPr="004267A3">
        <w:rPr>
          <w:sz w:val="22"/>
          <w:szCs w:val="22"/>
        </w:rPr>
        <w:t xml:space="preserve"> in drugih vplivov</w:t>
      </w:r>
      <w:r w:rsidRPr="004267A3">
        <w:rPr>
          <w:sz w:val="22"/>
          <w:szCs w:val="22"/>
        </w:rPr>
        <w:t xml:space="preserve">. </w:t>
      </w:r>
    </w:p>
    <w:p w14:paraId="72F51B96" w14:textId="77777777" w:rsidR="00A4139D" w:rsidRDefault="00A4139D" w:rsidP="00D066D3">
      <w:pPr>
        <w:rPr>
          <w:sz w:val="22"/>
          <w:szCs w:val="22"/>
        </w:rPr>
      </w:pPr>
    </w:p>
    <w:p w14:paraId="393AB0E5" w14:textId="7F03C6AF" w:rsidR="00B46072" w:rsidRPr="004267A3" w:rsidRDefault="00B46072" w:rsidP="00D066D3">
      <w:pPr>
        <w:rPr>
          <w:sz w:val="22"/>
          <w:szCs w:val="22"/>
        </w:rPr>
      </w:pPr>
      <w:r w:rsidRPr="004267A3">
        <w:rPr>
          <w:sz w:val="22"/>
          <w:szCs w:val="22"/>
        </w:rPr>
        <w:t xml:space="preserve">Prilagoditev vrednosti letne rabe </w:t>
      </w:r>
      <w:r w:rsidR="004E5DC8" w:rsidRPr="004267A3">
        <w:rPr>
          <w:sz w:val="22"/>
          <w:szCs w:val="22"/>
        </w:rPr>
        <w:t xml:space="preserve">energije </w:t>
      </w:r>
      <w:r w:rsidRPr="004267A3">
        <w:rPr>
          <w:sz w:val="22"/>
          <w:szCs w:val="22"/>
        </w:rPr>
        <w:t>lahko opravita pogodbeni stranki sporazumno</w:t>
      </w:r>
      <w:r w:rsidR="00011AE7" w:rsidRPr="004267A3">
        <w:rPr>
          <w:sz w:val="22"/>
          <w:szCs w:val="22"/>
        </w:rPr>
        <w:t>,</w:t>
      </w:r>
      <w:r w:rsidRPr="004267A3">
        <w:rPr>
          <w:sz w:val="22"/>
          <w:szCs w:val="22"/>
        </w:rPr>
        <w:t xml:space="preserve"> </w:t>
      </w:r>
      <w:r w:rsidR="00011AE7" w:rsidRPr="004267A3">
        <w:rPr>
          <w:sz w:val="22"/>
          <w:szCs w:val="22"/>
        </w:rPr>
        <w:t>v</w:t>
      </w:r>
      <w:r w:rsidRPr="004267A3">
        <w:rPr>
          <w:sz w:val="22"/>
          <w:szCs w:val="22"/>
        </w:rPr>
        <w:t xml:space="preserve"> kolikor sporazum ni </w:t>
      </w:r>
      <w:r w:rsidR="00011AE7" w:rsidRPr="004267A3">
        <w:rPr>
          <w:sz w:val="22"/>
          <w:szCs w:val="22"/>
        </w:rPr>
        <w:t>možen</w:t>
      </w:r>
      <w:r w:rsidR="00BC4D30" w:rsidRPr="004267A3">
        <w:rPr>
          <w:sz w:val="22"/>
          <w:szCs w:val="22"/>
        </w:rPr>
        <w:t>, se zadolži</w:t>
      </w:r>
      <w:r w:rsidRPr="004267A3">
        <w:rPr>
          <w:sz w:val="22"/>
          <w:szCs w:val="22"/>
        </w:rPr>
        <w:t xml:space="preserve"> neodvisn</w:t>
      </w:r>
      <w:r w:rsidR="00BC4D30" w:rsidRPr="004267A3">
        <w:rPr>
          <w:sz w:val="22"/>
          <w:szCs w:val="22"/>
        </w:rPr>
        <w:t>o</w:t>
      </w:r>
      <w:r w:rsidRPr="004267A3">
        <w:rPr>
          <w:sz w:val="22"/>
          <w:szCs w:val="22"/>
        </w:rPr>
        <w:t xml:space="preserve"> institucij</w:t>
      </w:r>
      <w:r w:rsidR="00BC4D30" w:rsidRPr="004267A3">
        <w:rPr>
          <w:sz w:val="22"/>
          <w:szCs w:val="22"/>
        </w:rPr>
        <w:t>o</w:t>
      </w:r>
      <w:r w:rsidRPr="004267A3">
        <w:rPr>
          <w:sz w:val="22"/>
          <w:szCs w:val="22"/>
        </w:rPr>
        <w:t>, ki jo ob sklenitvi pogodbe izbereta pogodbeni stranki.</w:t>
      </w:r>
      <w:r w:rsidR="00387D49" w:rsidRPr="004267A3">
        <w:rPr>
          <w:sz w:val="22"/>
          <w:szCs w:val="22"/>
        </w:rPr>
        <w:t xml:space="preserve"> Za vsako prilagoditev </w:t>
      </w:r>
      <w:r w:rsidR="00994675" w:rsidRPr="004267A3">
        <w:rPr>
          <w:sz w:val="22"/>
          <w:szCs w:val="22"/>
        </w:rPr>
        <w:t xml:space="preserve">vrednosti letne rabe pogodbeni stranki skleneta aneks </w:t>
      </w:r>
      <w:r w:rsidR="00F85E5A" w:rsidRPr="004267A3">
        <w:rPr>
          <w:sz w:val="22"/>
          <w:szCs w:val="22"/>
        </w:rPr>
        <w:t>h koncesijski</w:t>
      </w:r>
      <w:r w:rsidR="00994675" w:rsidRPr="004267A3">
        <w:rPr>
          <w:sz w:val="22"/>
          <w:szCs w:val="22"/>
        </w:rPr>
        <w:t xml:space="preserve"> pogodbi.</w:t>
      </w:r>
    </w:p>
    <w:p w14:paraId="1BA108D3" w14:textId="77777777" w:rsidR="00B46072" w:rsidRPr="005651B1" w:rsidRDefault="00B46072">
      <w:pPr>
        <w:pStyle w:val="Naslov2"/>
        <w:numPr>
          <w:ilvl w:val="1"/>
          <w:numId w:val="80"/>
        </w:numPr>
      </w:pPr>
      <w:r w:rsidRPr="005651B1">
        <w:t>SPREMEMBA KLIMATSKIH VREDNOSTI</w:t>
      </w:r>
    </w:p>
    <w:p w14:paraId="7898FFD9" w14:textId="04D04437" w:rsidR="002D3F8B" w:rsidRPr="004F1D1E" w:rsidRDefault="004A5B94" w:rsidP="004A5B94">
      <w:pPr>
        <w:rPr>
          <w:sz w:val="22"/>
          <w:szCs w:val="22"/>
        </w:rPr>
      </w:pPr>
      <w:r w:rsidRPr="004F1D1E">
        <w:rPr>
          <w:sz w:val="22"/>
          <w:szCs w:val="22"/>
        </w:rPr>
        <w:t>Za referenčno obdobje je ob uporabi merskih vrednosti Agencije RS za okolje</w:t>
      </w:r>
      <w:r w:rsidR="002D3F8B" w:rsidRPr="004F1D1E">
        <w:rPr>
          <w:sz w:val="22"/>
          <w:szCs w:val="22"/>
        </w:rPr>
        <w:t xml:space="preserve"> v vrednosti povprečja let 2017, 2018 in 2019.</w:t>
      </w:r>
    </w:p>
    <w:p w14:paraId="1DC83421" w14:textId="77777777" w:rsidR="002D3F8B" w:rsidRDefault="002D3F8B" w:rsidP="004A5B94">
      <w:pPr>
        <w:rPr>
          <w:sz w:val="22"/>
          <w:szCs w:val="22"/>
        </w:rPr>
      </w:pPr>
      <w:r w:rsidRPr="004F1D1E">
        <w:rPr>
          <w:sz w:val="22"/>
          <w:szCs w:val="22"/>
        </w:rPr>
        <w:t>Za POŠ Rakitna se uporabi vremenska postaja</w:t>
      </w:r>
      <w:r w:rsidR="004A5B94" w:rsidRPr="004F1D1E">
        <w:rPr>
          <w:sz w:val="22"/>
          <w:szCs w:val="22"/>
        </w:rPr>
        <w:t xml:space="preserve"> </w:t>
      </w:r>
      <w:r w:rsidR="001527DC" w:rsidRPr="004F1D1E">
        <w:rPr>
          <w:sz w:val="22"/>
          <w:szCs w:val="22"/>
        </w:rPr>
        <w:t>Logatec</w:t>
      </w:r>
      <w:r w:rsidR="004A5B94" w:rsidRPr="004F1D1E">
        <w:rPr>
          <w:sz w:val="22"/>
          <w:szCs w:val="22"/>
        </w:rPr>
        <w:t xml:space="preserve"> </w:t>
      </w:r>
      <w:r w:rsidRPr="004F1D1E">
        <w:rPr>
          <w:sz w:val="22"/>
          <w:szCs w:val="22"/>
        </w:rPr>
        <w:t>za vse ostale objekte pa vremenska postaja Ljubljana-Bežigrad.</w:t>
      </w:r>
      <w:r>
        <w:rPr>
          <w:sz w:val="22"/>
          <w:szCs w:val="22"/>
        </w:rPr>
        <w:t xml:space="preserve"> </w:t>
      </w:r>
    </w:p>
    <w:p w14:paraId="1009D8D2" w14:textId="77777777" w:rsidR="002D3F8B" w:rsidRDefault="002D3F8B" w:rsidP="004A5B94">
      <w:pPr>
        <w:rPr>
          <w:sz w:val="22"/>
          <w:szCs w:val="22"/>
        </w:rPr>
      </w:pPr>
    </w:p>
    <w:p w14:paraId="4398E17C" w14:textId="2459C6C1" w:rsidR="004A5B94" w:rsidRPr="005651B1" w:rsidRDefault="004A5B94" w:rsidP="004A5B94">
      <w:pPr>
        <w:rPr>
          <w:sz w:val="22"/>
          <w:szCs w:val="22"/>
        </w:rPr>
      </w:pPr>
      <w:r w:rsidRPr="005651B1">
        <w:rPr>
          <w:sz w:val="22"/>
          <w:szCs w:val="22"/>
        </w:rPr>
        <w:t>Temperaturni primanjkljaj (TD) je mesečna vsota dnevnih razlik zunanje temperature zraka med temperaturo 20</w:t>
      </w:r>
      <w:r w:rsidR="003F6E7D" w:rsidRPr="005651B1">
        <w:rPr>
          <w:sz w:val="22"/>
          <w:szCs w:val="22"/>
        </w:rPr>
        <w:t> </w:t>
      </w:r>
      <w:r w:rsidRPr="005651B1">
        <w:rPr>
          <w:sz w:val="22"/>
          <w:szCs w:val="22"/>
        </w:rPr>
        <w:t>°C (razen za objekte, kjer je višja notranja temperatura predvidena že projektno – tam se upošteva le-ta) in povprečno dnevno temperaturo, če je ta manjša ali enaka 12</w:t>
      </w:r>
      <w:r w:rsidR="003F6E7D" w:rsidRPr="005651B1">
        <w:rPr>
          <w:sz w:val="22"/>
          <w:szCs w:val="22"/>
        </w:rPr>
        <w:t> </w:t>
      </w:r>
      <w:r w:rsidRPr="005651B1">
        <w:rPr>
          <w:sz w:val="22"/>
          <w:szCs w:val="22"/>
        </w:rPr>
        <w:t>°C.</w:t>
      </w:r>
    </w:p>
    <w:p w14:paraId="5B0F2990" w14:textId="77777777" w:rsidR="004A5B94" w:rsidRPr="005651B1" w:rsidRDefault="004A5B94" w:rsidP="004A5B94">
      <w:pPr>
        <w:rPr>
          <w:sz w:val="22"/>
          <w:szCs w:val="22"/>
        </w:rPr>
      </w:pPr>
    </w:p>
    <w:p w14:paraId="6FBA5925" w14:textId="38CF8B2B" w:rsidR="004A5B94" w:rsidRDefault="004A5B94" w:rsidP="004A5B94">
      <w:pPr>
        <w:rPr>
          <w:sz w:val="22"/>
          <w:szCs w:val="22"/>
        </w:rPr>
      </w:pPr>
      <w:r w:rsidRPr="005651B1">
        <w:rPr>
          <w:sz w:val="22"/>
          <w:szCs w:val="22"/>
        </w:rPr>
        <w:t>Za obračunsko obdobje mora koncesionar pridobiti podatek o povprečnih dnevnih temperaturah od Agencije RS za okolje za relevantno območje.</w:t>
      </w:r>
      <w:r w:rsidR="008B7FEF" w:rsidRPr="005651B1">
        <w:rPr>
          <w:sz w:val="22"/>
          <w:szCs w:val="22"/>
        </w:rPr>
        <w:t xml:space="preserve"> Izhodiščni podatki so </w:t>
      </w:r>
      <w:r w:rsidR="00DB2273" w:rsidRPr="005651B1">
        <w:rPr>
          <w:sz w:val="22"/>
          <w:szCs w:val="22"/>
        </w:rPr>
        <w:t>razvidni iz Tabele 2</w:t>
      </w:r>
      <w:r w:rsidR="008B7FEF" w:rsidRPr="005651B1">
        <w:rPr>
          <w:sz w:val="22"/>
          <w:szCs w:val="22"/>
        </w:rPr>
        <w:t>.</w:t>
      </w:r>
    </w:p>
    <w:p w14:paraId="0D1AC020" w14:textId="56493463" w:rsidR="001527DC" w:rsidRDefault="001527DC" w:rsidP="004A5B94">
      <w:pPr>
        <w:rPr>
          <w:sz w:val="22"/>
          <w:szCs w:val="22"/>
        </w:rPr>
      </w:pPr>
    </w:p>
    <w:p w14:paraId="5AFAC67E" w14:textId="77777777" w:rsidR="008B7FEF" w:rsidRPr="005651B1" w:rsidRDefault="008B7FEF" w:rsidP="008B7FEF">
      <w:pPr>
        <w:rPr>
          <w:sz w:val="22"/>
          <w:szCs w:val="22"/>
        </w:rPr>
      </w:pPr>
    </w:p>
    <w:p w14:paraId="619DB8E5" w14:textId="77777777" w:rsidR="008B7FEF" w:rsidRPr="005651B1" w:rsidRDefault="008B7FEF" w:rsidP="008B7FEF">
      <w:pPr>
        <w:rPr>
          <w:i/>
          <w:iCs/>
          <w:sz w:val="22"/>
          <w:szCs w:val="22"/>
        </w:rPr>
      </w:pPr>
      <w:r w:rsidRPr="005651B1">
        <w:rPr>
          <w:i/>
          <w:iCs/>
          <w:sz w:val="22"/>
          <w:szCs w:val="22"/>
        </w:rPr>
        <w:t>Tabela 2: Letni temperaturni primanjkljaj pri pragu 12°C - vnos iz metapodatkov (Tprim12):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3020"/>
        <w:gridCol w:w="2362"/>
        <w:gridCol w:w="3685"/>
      </w:tblGrid>
      <w:tr w:rsidR="005A0AEB" w:rsidRPr="008A3320" w14:paraId="43987205" w14:textId="77777777" w:rsidTr="005651B1">
        <w:tc>
          <w:tcPr>
            <w:tcW w:w="3020" w:type="dxa"/>
          </w:tcPr>
          <w:p w14:paraId="7ACB2352" w14:textId="77777777" w:rsidR="008B7FEF" w:rsidRPr="005651B1" w:rsidRDefault="008B7FEF" w:rsidP="0022190F">
            <w:pPr>
              <w:jc w:val="left"/>
              <w:rPr>
                <w:sz w:val="22"/>
                <w:szCs w:val="22"/>
              </w:rPr>
            </w:pPr>
            <w:r w:rsidRPr="005651B1">
              <w:rPr>
                <w:sz w:val="22"/>
                <w:szCs w:val="22"/>
              </w:rPr>
              <w:t>Meteorološka podnebna postaja</w:t>
            </w:r>
          </w:p>
        </w:tc>
        <w:tc>
          <w:tcPr>
            <w:tcW w:w="2362" w:type="dxa"/>
          </w:tcPr>
          <w:p w14:paraId="5E1703D6" w14:textId="77777777" w:rsidR="008B7FEF" w:rsidRPr="005651B1" w:rsidRDefault="008B7FEF" w:rsidP="00816865">
            <w:pPr>
              <w:rPr>
                <w:sz w:val="22"/>
                <w:szCs w:val="22"/>
              </w:rPr>
            </w:pPr>
            <w:r w:rsidRPr="005651B1">
              <w:t xml:space="preserve">Leto </w:t>
            </w:r>
          </w:p>
        </w:tc>
        <w:tc>
          <w:tcPr>
            <w:tcW w:w="3685" w:type="dxa"/>
          </w:tcPr>
          <w:p w14:paraId="33FB1D1B" w14:textId="77777777" w:rsidR="008B7FEF" w:rsidRPr="005651B1" w:rsidRDefault="008B7FEF" w:rsidP="00816865">
            <w:pPr>
              <w:rPr>
                <w:sz w:val="22"/>
                <w:szCs w:val="22"/>
              </w:rPr>
            </w:pPr>
            <w:r w:rsidRPr="005651B1">
              <w:t>Temperaturni primanjkljaj</w:t>
            </w:r>
            <w:r w:rsidR="00DB2273" w:rsidRPr="005651B1">
              <w:t xml:space="preserve"> (TD)</w:t>
            </w:r>
          </w:p>
        </w:tc>
      </w:tr>
      <w:tr w:rsidR="005A0AEB" w:rsidRPr="008A3320" w14:paraId="778A0F79" w14:textId="77777777" w:rsidTr="005651B1">
        <w:tc>
          <w:tcPr>
            <w:tcW w:w="3020" w:type="dxa"/>
            <w:vMerge w:val="restart"/>
          </w:tcPr>
          <w:p w14:paraId="4A5B0228" w14:textId="77777777" w:rsidR="008B7FEF" w:rsidRPr="005651B1" w:rsidRDefault="008B7FEF" w:rsidP="00816865">
            <w:pPr>
              <w:rPr>
                <w:sz w:val="22"/>
                <w:szCs w:val="22"/>
              </w:rPr>
            </w:pPr>
            <w:r w:rsidRPr="005651B1">
              <w:rPr>
                <w:sz w:val="22"/>
                <w:szCs w:val="22"/>
              </w:rPr>
              <w:t>Ljubljana-Bežigrad</w:t>
            </w:r>
          </w:p>
          <w:p w14:paraId="206E984B" w14:textId="77777777" w:rsidR="008B7FEF" w:rsidRPr="005651B1" w:rsidRDefault="008B7FEF" w:rsidP="00816865">
            <w:pPr>
              <w:rPr>
                <w:sz w:val="22"/>
                <w:szCs w:val="22"/>
              </w:rPr>
            </w:pPr>
            <w:r w:rsidRPr="005651B1">
              <w:rPr>
                <w:sz w:val="22"/>
                <w:szCs w:val="22"/>
              </w:rPr>
              <w:t>(št. 192)</w:t>
            </w:r>
          </w:p>
        </w:tc>
        <w:tc>
          <w:tcPr>
            <w:tcW w:w="2362" w:type="dxa"/>
          </w:tcPr>
          <w:p w14:paraId="4DD52DF7" w14:textId="148AA24A" w:rsidR="008B7FEF" w:rsidRPr="005651B1" w:rsidRDefault="00652256" w:rsidP="00816865">
            <w:pPr>
              <w:rPr>
                <w:sz w:val="22"/>
                <w:szCs w:val="22"/>
              </w:rPr>
            </w:pPr>
            <w:r w:rsidRPr="005651B1">
              <w:rPr>
                <w:sz w:val="22"/>
                <w:szCs w:val="22"/>
              </w:rPr>
              <w:t>20</w:t>
            </w:r>
            <w:r w:rsidR="00B724EF" w:rsidRPr="005651B1">
              <w:rPr>
                <w:sz w:val="22"/>
                <w:szCs w:val="22"/>
              </w:rPr>
              <w:t>1</w:t>
            </w:r>
            <w:r w:rsidR="001527DC">
              <w:rPr>
                <w:sz w:val="22"/>
                <w:szCs w:val="22"/>
              </w:rPr>
              <w:t>7</w:t>
            </w:r>
          </w:p>
        </w:tc>
        <w:tc>
          <w:tcPr>
            <w:tcW w:w="3685" w:type="dxa"/>
          </w:tcPr>
          <w:p w14:paraId="065149D4" w14:textId="01C58DB5" w:rsidR="008B7FEF" w:rsidRPr="005651B1" w:rsidRDefault="004E1CE6" w:rsidP="00816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2.822 </w:t>
            </w:r>
            <w:proofErr w:type="spellStart"/>
            <w:r>
              <w:rPr>
                <w:sz w:val="22"/>
                <w:szCs w:val="22"/>
              </w:rPr>
              <w:t>Kdni</w:t>
            </w:r>
            <w:proofErr w:type="spellEnd"/>
          </w:p>
        </w:tc>
      </w:tr>
      <w:tr w:rsidR="005A0AEB" w:rsidRPr="008A3320" w14:paraId="0F10B0E9" w14:textId="77777777" w:rsidTr="005651B1">
        <w:tc>
          <w:tcPr>
            <w:tcW w:w="3020" w:type="dxa"/>
            <w:vMerge/>
          </w:tcPr>
          <w:p w14:paraId="06807D69" w14:textId="77777777" w:rsidR="008B7FEF" w:rsidRPr="005651B1" w:rsidRDefault="008B7FEF" w:rsidP="00816865">
            <w:pPr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0A57E0B7" w14:textId="4AA4CE74" w:rsidR="008B7FEF" w:rsidRPr="005651B1" w:rsidRDefault="00652256" w:rsidP="00816865">
            <w:pPr>
              <w:rPr>
                <w:sz w:val="22"/>
                <w:szCs w:val="22"/>
              </w:rPr>
            </w:pPr>
            <w:r w:rsidRPr="005651B1">
              <w:rPr>
                <w:sz w:val="22"/>
                <w:szCs w:val="22"/>
              </w:rPr>
              <w:t>20</w:t>
            </w:r>
            <w:r w:rsidR="001527DC">
              <w:rPr>
                <w:sz w:val="22"/>
                <w:szCs w:val="22"/>
              </w:rPr>
              <w:t>18</w:t>
            </w:r>
          </w:p>
        </w:tc>
        <w:tc>
          <w:tcPr>
            <w:tcW w:w="3685" w:type="dxa"/>
          </w:tcPr>
          <w:p w14:paraId="68548F77" w14:textId="5B59FA41" w:rsidR="008B7FEF" w:rsidRPr="005651B1" w:rsidRDefault="004E1CE6" w:rsidP="00816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2.720 </w:t>
            </w:r>
            <w:proofErr w:type="spellStart"/>
            <w:r>
              <w:rPr>
                <w:sz w:val="22"/>
                <w:szCs w:val="22"/>
              </w:rPr>
              <w:t>Kdni</w:t>
            </w:r>
            <w:proofErr w:type="spellEnd"/>
          </w:p>
        </w:tc>
      </w:tr>
      <w:tr w:rsidR="005A0AEB" w:rsidRPr="008A3320" w14:paraId="39C47075" w14:textId="77777777" w:rsidTr="005651B1">
        <w:tc>
          <w:tcPr>
            <w:tcW w:w="3020" w:type="dxa"/>
            <w:vMerge/>
          </w:tcPr>
          <w:p w14:paraId="0E5F849C" w14:textId="77777777" w:rsidR="008B7FEF" w:rsidRPr="005651B1" w:rsidRDefault="008B7FEF" w:rsidP="00816865">
            <w:pPr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016EFD5D" w14:textId="4C6FC927" w:rsidR="008B7FEF" w:rsidRPr="005651B1" w:rsidRDefault="00652256" w:rsidP="00816865">
            <w:pPr>
              <w:rPr>
                <w:sz w:val="22"/>
                <w:szCs w:val="22"/>
              </w:rPr>
            </w:pPr>
            <w:r w:rsidRPr="005651B1">
              <w:rPr>
                <w:sz w:val="22"/>
                <w:szCs w:val="22"/>
              </w:rPr>
              <w:t>20</w:t>
            </w:r>
            <w:r w:rsidR="001527DC">
              <w:rPr>
                <w:sz w:val="22"/>
                <w:szCs w:val="22"/>
              </w:rPr>
              <w:t>19</w:t>
            </w:r>
          </w:p>
        </w:tc>
        <w:tc>
          <w:tcPr>
            <w:tcW w:w="3685" w:type="dxa"/>
          </w:tcPr>
          <w:p w14:paraId="19FA7E1A" w14:textId="3E1E48AE" w:rsidR="008B7FEF" w:rsidRPr="005651B1" w:rsidRDefault="004E1CE6" w:rsidP="00816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2.607 </w:t>
            </w:r>
            <w:proofErr w:type="spellStart"/>
            <w:r>
              <w:rPr>
                <w:sz w:val="22"/>
                <w:szCs w:val="22"/>
              </w:rPr>
              <w:t>Kdni</w:t>
            </w:r>
            <w:proofErr w:type="spellEnd"/>
          </w:p>
        </w:tc>
      </w:tr>
      <w:tr w:rsidR="005A0AEB" w:rsidRPr="00703B18" w14:paraId="4FF37328" w14:textId="77777777" w:rsidTr="005651B1">
        <w:tc>
          <w:tcPr>
            <w:tcW w:w="3020" w:type="dxa"/>
            <w:vMerge/>
          </w:tcPr>
          <w:p w14:paraId="638948A2" w14:textId="77777777" w:rsidR="008B7FEF" w:rsidRPr="005651B1" w:rsidRDefault="008B7FEF" w:rsidP="00816865">
            <w:pPr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24B463E4" w14:textId="7165DDC4" w:rsidR="008B7FEF" w:rsidRPr="005651B1" w:rsidRDefault="008A3320" w:rsidP="00816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8B7FEF" w:rsidRPr="005651B1">
              <w:rPr>
                <w:sz w:val="22"/>
                <w:szCs w:val="22"/>
              </w:rPr>
              <w:t>ovprečje</w:t>
            </w:r>
            <w:r w:rsidRPr="005651B1">
              <w:rPr>
                <w:sz w:val="22"/>
                <w:szCs w:val="22"/>
              </w:rPr>
              <w:t xml:space="preserve"> 2019-2021</w:t>
            </w:r>
          </w:p>
        </w:tc>
        <w:tc>
          <w:tcPr>
            <w:tcW w:w="3685" w:type="dxa"/>
          </w:tcPr>
          <w:p w14:paraId="3768F107" w14:textId="649DB588" w:rsidR="008B7FEF" w:rsidRPr="005651B1" w:rsidRDefault="004E1CE6" w:rsidP="00816865">
            <w:r>
              <w:t xml:space="preserve">2.716,3 </w:t>
            </w:r>
            <w:proofErr w:type="spellStart"/>
            <w:r>
              <w:t>Kdni</w:t>
            </w:r>
            <w:proofErr w:type="spellEnd"/>
          </w:p>
        </w:tc>
      </w:tr>
    </w:tbl>
    <w:p w14:paraId="4995A8A9" w14:textId="0CDF14C1" w:rsidR="008B7FEF" w:rsidRDefault="008B7FEF" w:rsidP="004A5B94">
      <w:pPr>
        <w:rPr>
          <w:sz w:val="22"/>
          <w:szCs w:val="22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3020"/>
        <w:gridCol w:w="2362"/>
        <w:gridCol w:w="3685"/>
      </w:tblGrid>
      <w:tr w:rsidR="00252484" w:rsidRPr="008A3320" w14:paraId="2FA3FFAC" w14:textId="77777777" w:rsidTr="00666DF2">
        <w:tc>
          <w:tcPr>
            <w:tcW w:w="3020" w:type="dxa"/>
          </w:tcPr>
          <w:p w14:paraId="43F9A76F" w14:textId="77777777" w:rsidR="00252484" w:rsidRPr="005651B1" w:rsidRDefault="00252484" w:rsidP="00666DF2">
            <w:pPr>
              <w:jc w:val="left"/>
              <w:rPr>
                <w:sz w:val="22"/>
                <w:szCs w:val="22"/>
              </w:rPr>
            </w:pPr>
            <w:r w:rsidRPr="005651B1">
              <w:rPr>
                <w:sz w:val="22"/>
                <w:szCs w:val="22"/>
              </w:rPr>
              <w:t>Meteorološka podnebna postaja</w:t>
            </w:r>
          </w:p>
        </w:tc>
        <w:tc>
          <w:tcPr>
            <w:tcW w:w="2362" w:type="dxa"/>
          </w:tcPr>
          <w:p w14:paraId="5B99370C" w14:textId="77777777" w:rsidR="00252484" w:rsidRPr="005651B1" w:rsidRDefault="00252484" w:rsidP="00666DF2">
            <w:pPr>
              <w:rPr>
                <w:sz w:val="22"/>
                <w:szCs w:val="22"/>
              </w:rPr>
            </w:pPr>
            <w:r w:rsidRPr="005651B1">
              <w:t xml:space="preserve">Leto </w:t>
            </w:r>
          </w:p>
        </w:tc>
        <w:tc>
          <w:tcPr>
            <w:tcW w:w="3685" w:type="dxa"/>
          </w:tcPr>
          <w:p w14:paraId="1FE1AC84" w14:textId="77777777" w:rsidR="00252484" w:rsidRPr="005651B1" w:rsidRDefault="00252484" w:rsidP="00666DF2">
            <w:pPr>
              <w:rPr>
                <w:sz w:val="22"/>
                <w:szCs w:val="22"/>
              </w:rPr>
            </w:pPr>
            <w:r w:rsidRPr="005651B1">
              <w:t>Temperaturni primanjkljaj (TD)</w:t>
            </w:r>
          </w:p>
        </w:tc>
      </w:tr>
      <w:tr w:rsidR="00252484" w:rsidRPr="008A3320" w14:paraId="18974D4B" w14:textId="77777777" w:rsidTr="00666DF2">
        <w:tc>
          <w:tcPr>
            <w:tcW w:w="3020" w:type="dxa"/>
            <w:vMerge w:val="restart"/>
          </w:tcPr>
          <w:p w14:paraId="41943A68" w14:textId="4DF5DF6E" w:rsidR="00252484" w:rsidRPr="005651B1" w:rsidRDefault="00252484" w:rsidP="00666D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Logatec</w:t>
            </w:r>
          </w:p>
          <w:p w14:paraId="6E918836" w14:textId="322482D3" w:rsidR="00252484" w:rsidRPr="005651B1" w:rsidRDefault="00252484" w:rsidP="00666DF2">
            <w:pPr>
              <w:rPr>
                <w:sz w:val="22"/>
                <w:szCs w:val="22"/>
              </w:rPr>
            </w:pPr>
            <w:r w:rsidRPr="005651B1">
              <w:rPr>
                <w:sz w:val="22"/>
                <w:szCs w:val="22"/>
              </w:rPr>
              <w:t xml:space="preserve">(št. </w:t>
            </w:r>
            <w:r>
              <w:rPr>
                <w:sz w:val="22"/>
                <w:szCs w:val="22"/>
              </w:rPr>
              <w:t>147</w:t>
            </w:r>
            <w:r w:rsidRPr="005651B1">
              <w:rPr>
                <w:sz w:val="22"/>
                <w:szCs w:val="22"/>
              </w:rPr>
              <w:t>)</w:t>
            </w:r>
          </w:p>
        </w:tc>
        <w:tc>
          <w:tcPr>
            <w:tcW w:w="2362" w:type="dxa"/>
          </w:tcPr>
          <w:p w14:paraId="6023770D" w14:textId="77777777" w:rsidR="00252484" w:rsidRPr="005651B1" w:rsidRDefault="00252484" w:rsidP="00666DF2">
            <w:pPr>
              <w:rPr>
                <w:sz w:val="22"/>
                <w:szCs w:val="22"/>
              </w:rPr>
            </w:pPr>
            <w:r w:rsidRPr="005651B1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3685" w:type="dxa"/>
          </w:tcPr>
          <w:p w14:paraId="4B9B1C3E" w14:textId="088712A2" w:rsidR="00252484" w:rsidRPr="005651B1" w:rsidRDefault="00252484" w:rsidP="00666DF2">
            <w:pPr>
              <w:rPr>
                <w:sz w:val="22"/>
                <w:szCs w:val="22"/>
              </w:rPr>
            </w:pPr>
            <w:r>
              <w:t>3.639,5</w:t>
            </w:r>
            <w:r w:rsidRPr="008A3320">
              <w:t xml:space="preserve"> K dni</w:t>
            </w:r>
          </w:p>
        </w:tc>
      </w:tr>
      <w:tr w:rsidR="00252484" w:rsidRPr="008A3320" w14:paraId="778FD791" w14:textId="77777777" w:rsidTr="00666DF2">
        <w:tc>
          <w:tcPr>
            <w:tcW w:w="3020" w:type="dxa"/>
            <w:vMerge/>
          </w:tcPr>
          <w:p w14:paraId="7F7CF6C1" w14:textId="77777777" w:rsidR="00252484" w:rsidRPr="005651B1" w:rsidRDefault="00252484" w:rsidP="00666DF2">
            <w:pPr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78135960" w14:textId="77777777" w:rsidR="00252484" w:rsidRPr="005651B1" w:rsidRDefault="00252484" w:rsidP="00666DF2">
            <w:pPr>
              <w:rPr>
                <w:sz w:val="22"/>
                <w:szCs w:val="22"/>
              </w:rPr>
            </w:pPr>
            <w:r w:rsidRPr="005651B1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3685" w:type="dxa"/>
          </w:tcPr>
          <w:p w14:paraId="19589D1B" w14:textId="5144209B" w:rsidR="00252484" w:rsidRPr="005651B1" w:rsidRDefault="00252484" w:rsidP="00666DF2">
            <w:pPr>
              <w:rPr>
                <w:sz w:val="22"/>
                <w:szCs w:val="22"/>
              </w:rPr>
            </w:pPr>
            <w:r>
              <w:t>3.258,3</w:t>
            </w:r>
            <w:r w:rsidRPr="008A3320">
              <w:t xml:space="preserve"> K dni</w:t>
            </w:r>
          </w:p>
        </w:tc>
      </w:tr>
      <w:tr w:rsidR="00252484" w:rsidRPr="008A3320" w14:paraId="40A4A45A" w14:textId="77777777" w:rsidTr="00666DF2">
        <w:tc>
          <w:tcPr>
            <w:tcW w:w="3020" w:type="dxa"/>
            <w:vMerge/>
          </w:tcPr>
          <w:p w14:paraId="644DCFCF" w14:textId="77777777" w:rsidR="00252484" w:rsidRPr="005651B1" w:rsidRDefault="00252484" w:rsidP="00666DF2">
            <w:pPr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182A150A" w14:textId="77777777" w:rsidR="00252484" w:rsidRPr="005651B1" w:rsidRDefault="00252484" w:rsidP="00666DF2">
            <w:pPr>
              <w:rPr>
                <w:sz w:val="22"/>
                <w:szCs w:val="22"/>
              </w:rPr>
            </w:pPr>
            <w:r w:rsidRPr="005651B1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3685" w:type="dxa"/>
          </w:tcPr>
          <w:p w14:paraId="2175D622" w14:textId="569D809C" w:rsidR="00252484" w:rsidRPr="005651B1" w:rsidRDefault="00252484" w:rsidP="00666DF2">
            <w:pPr>
              <w:rPr>
                <w:sz w:val="22"/>
                <w:szCs w:val="22"/>
              </w:rPr>
            </w:pPr>
            <w:r w:rsidRPr="008A3320">
              <w:t>3</w:t>
            </w:r>
            <w:r>
              <w:t>.339,1</w:t>
            </w:r>
            <w:r w:rsidRPr="008A3320">
              <w:t xml:space="preserve"> K dni</w:t>
            </w:r>
          </w:p>
        </w:tc>
      </w:tr>
      <w:tr w:rsidR="00252484" w:rsidRPr="00703B18" w14:paraId="4906F166" w14:textId="77777777" w:rsidTr="00666DF2">
        <w:tc>
          <w:tcPr>
            <w:tcW w:w="3020" w:type="dxa"/>
            <w:vMerge/>
          </w:tcPr>
          <w:p w14:paraId="0741EDE9" w14:textId="77777777" w:rsidR="00252484" w:rsidRPr="005651B1" w:rsidRDefault="00252484" w:rsidP="00666DF2">
            <w:pPr>
              <w:rPr>
                <w:sz w:val="22"/>
                <w:szCs w:val="22"/>
              </w:rPr>
            </w:pPr>
          </w:p>
        </w:tc>
        <w:tc>
          <w:tcPr>
            <w:tcW w:w="2362" w:type="dxa"/>
          </w:tcPr>
          <w:p w14:paraId="0750B5A0" w14:textId="6E8C3FD4" w:rsidR="00252484" w:rsidRPr="005651B1" w:rsidRDefault="00252484" w:rsidP="00666D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5651B1">
              <w:rPr>
                <w:sz w:val="22"/>
                <w:szCs w:val="22"/>
              </w:rPr>
              <w:t>ovprečje 201</w:t>
            </w:r>
            <w:r w:rsidR="00CE3CB6">
              <w:rPr>
                <w:sz w:val="22"/>
                <w:szCs w:val="22"/>
              </w:rPr>
              <w:t>7</w:t>
            </w:r>
            <w:r w:rsidRPr="005651B1">
              <w:rPr>
                <w:sz w:val="22"/>
                <w:szCs w:val="22"/>
              </w:rPr>
              <w:t>-20</w:t>
            </w:r>
            <w:r w:rsidR="00CE3CB6">
              <w:rPr>
                <w:sz w:val="22"/>
                <w:szCs w:val="22"/>
              </w:rPr>
              <w:t>19</w:t>
            </w:r>
          </w:p>
        </w:tc>
        <w:tc>
          <w:tcPr>
            <w:tcW w:w="3685" w:type="dxa"/>
          </w:tcPr>
          <w:p w14:paraId="3E547485" w14:textId="57CD5927" w:rsidR="00252484" w:rsidRPr="005651B1" w:rsidRDefault="00252484" w:rsidP="00666DF2">
            <w:r>
              <w:t>3.</w:t>
            </w:r>
            <w:r w:rsidR="00176F88">
              <w:t>412,3</w:t>
            </w:r>
            <w:r w:rsidRPr="008A3320">
              <w:t xml:space="preserve"> K dni</w:t>
            </w:r>
            <w:r w:rsidRPr="005651B1" w:rsidDel="00B724EF">
              <w:t xml:space="preserve"> </w:t>
            </w:r>
          </w:p>
        </w:tc>
      </w:tr>
    </w:tbl>
    <w:p w14:paraId="652BF9EA" w14:textId="2126F39C" w:rsidR="00252484" w:rsidRDefault="00252484" w:rsidP="004A5B94">
      <w:pPr>
        <w:rPr>
          <w:sz w:val="22"/>
          <w:szCs w:val="22"/>
        </w:rPr>
      </w:pPr>
    </w:p>
    <w:p w14:paraId="0D744127" w14:textId="7F4711E9" w:rsidR="004A5B94" w:rsidRPr="005651B1" w:rsidRDefault="004A5B94" w:rsidP="004A5B94">
      <w:pPr>
        <w:rPr>
          <w:sz w:val="22"/>
          <w:szCs w:val="22"/>
        </w:rPr>
      </w:pPr>
      <w:r w:rsidRPr="005651B1">
        <w:rPr>
          <w:sz w:val="22"/>
          <w:szCs w:val="22"/>
        </w:rPr>
        <w:t>Prilagoditev na TD se opravi samo za tisti del toplote, ki je bila porabljena za ogrevanje objektov.</w:t>
      </w:r>
    </w:p>
    <w:p w14:paraId="29C31A11" w14:textId="77777777" w:rsidR="00B5352A" w:rsidRPr="005651B1" w:rsidRDefault="00B5352A" w:rsidP="004A5B94">
      <w:pPr>
        <w:rPr>
          <w:sz w:val="22"/>
          <w:szCs w:val="22"/>
        </w:rPr>
      </w:pPr>
    </w:p>
    <w:p w14:paraId="12DF699A" w14:textId="74DF3332" w:rsidR="008B7FEF" w:rsidRPr="005651B1" w:rsidRDefault="004A5B94" w:rsidP="004A5B94">
      <w:pPr>
        <w:rPr>
          <w:sz w:val="22"/>
          <w:szCs w:val="22"/>
        </w:rPr>
      </w:pPr>
      <w:r w:rsidRPr="005651B1">
        <w:rPr>
          <w:sz w:val="22"/>
          <w:szCs w:val="22"/>
        </w:rPr>
        <w:t>Iz prilagoditve na TD se izloči toplota, ki je bila porabljena v času ogrevalne sezone, ko je bila dnevna temperatura višja od 12°C</w:t>
      </w:r>
      <w:r w:rsidR="00BC4D30" w:rsidRPr="005651B1">
        <w:rPr>
          <w:sz w:val="22"/>
          <w:szCs w:val="22"/>
        </w:rPr>
        <w:t>,</w:t>
      </w:r>
      <w:r w:rsidRPr="005651B1">
        <w:rPr>
          <w:sz w:val="22"/>
          <w:szCs w:val="22"/>
        </w:rPr>
        <w:t xml:space="preserve"> oziroma je bil dnevni temperaturni primanjkljaj enak 0 (TD=0). Iz celoletne vrednosti TD se dnevne vrednosti TD, v dnevih, ko koncesionar ni izvajal ogrevanja objekta ne upoštevajo. Ta postavka se upošteva v primeru, ko je število dni z TD enakim nič večje od 5% skupnega trajanja ogrevalne sezone.</w:t>
      </w:r>
    </w:p>
    <w:p w14:paraId="6104AC5A" w14:textId="03AE9674" w:rsidR="00B46072" w:rsidRPr="005651B1" w:rsidRDefault="00770916" w:rsidP="00DF4F65">
      <w:pPr>
        <w:pStyle w:val="Naslov2"/>
        <w:numPr>
          <w:ilvl w:val="1"/>
          <w:numId w:val="80"/>
        </w:numPr>
      </w:pPr>
      <w:r>
        <w:t xml:space="preserve">NERUTINSKE PRILAGODITVE - </w:t>
      </w:r>
      <w:r w:rsidR="00B46072" w:rsidRPr="005651B1">
        <w:t>SPREMEMBA UPORABE OBJEKTOV</w:t>
      </w:r>
    </w:p>
    <w:p w14:paraId="4B2EBF6F" w14:textId="7922DF65" w:rsidR="00FD72A7" w:rsidRPr="005651B1" w:rsidRDefault="00B46072" w:rsidP="00B45379">
      <w:pPr>
        <w:rPr>
          <w:sz w:val="22"/>
          <w:szCs w:val="22"/>
        </w:rPr>
      </w:pPr>
      <w:r w:rsidRPr="005651B1">
        <w:rPr>
          <w:sz w:val="22"/>
          <w:szCs w:val="22"/>
        </w:rPr>
        <w:t xml:space="preserve">Pri oceni spremembe uporabe so izhodišče podatki iz priloge </w:t>
      </w:r>
      <w:r w:rsidR="003D6449">
        <w:rPr>
          <w:sz w:val="22"/>
          <w:szCs w:val="22"/>
        </w:rPr>
        <w:t>1</w:t>
      </w:r>
      <w:r w:rsidR="00DB2273" w:rsidRPr="00DF5733">
        <w:rPr>
          <w:sz w:val="22"/>
          <w:szCs w:val="22"/>
        </w:rPr>
        <w:t xml:space="preserve"> </w:t>
      </w:r>
      <w:r w:rsidRPr="00DF5733">
        <w:rPr>
          <w:sz w:val="22"/>
          <w:szCs w:val="22"/>
        </w:rPr>
        <w:t>»</w:t>
      </w:r>
      <w:r w:rsidR="00DB2273" w:rsidRPr="00DF5733">
        <w:rPr>
          <w:sz w:val="22"/>
          <w:szCs w:val="22"/>
        </w:rPr>
        <w:t>Program izvajanja koncesije</w:t>
      </w:r>
      <w:r w:rsidRPr="00DF5733">
        <w:rPr>
          <w:sz w:val="22"/>
          <w:szCs w:val="22"/>
        </w:rPr>
        <w:t>«.</w:t>
      </w:r>
      <w:r w:rsidRPr="005651B1">
        <w:rPr>
          <w:sz w:val="22"/>
          <w:szCs w:val="22"/>
        </w:rPr>
        <w:t xml:space="preserve"> Če se ti podatki spremenijo na pobudo koncedenta</w:t>
      </w:r>
      <w:r w:rsidR="00BC4D30" w:rsidRPr="005651B1">
        <w:rPr>
          <w:sz w:val="22"/>
          <w:szCs w:val="22"/>
        </w:rPr>
        <w:t>,</w:t>
      </w:r>
      <w:r w:rsidRPr="005651B1">
        <w:rPr>
          <w:sz w:val="22"/>
          <w:szCs w:val="22"/>
        </w:rPr>
        <w:t xml:space="preserve"> ali če to koncedent dopusti, potem to ne bremeni </w:t>
      </w:r>
      <w:r w:rsidR="00425DFD" w:rsidRPr="005651B1">
        <w:rPr>
          <w:sz w:val="22"/>
          <w:szCs w:val="22"/>
        </w:rPr>
        <w:t>koncesionarja</w:t>
      </w:r>
      <w:r w:rsidRPr="005651B1">
        <w:rPr>
          <w:sz w:val="22"/>
          <w:szCs w:val="22"/>
        </w:rPr>
        <w:t xml:space="preserve">, niti ga ne postavlja v ugodnejši položaj. Zato se sprememba uporabe oceni z vidika bodisi spremembe referenčnih količin ali novo pričakovane porabe in prilagodi takoj, ko omenjena sprememba nastopi. </w:t>
      </w:r>
    </w:p>
    <w:p w14:paraId="5F24D43B" w14:textId="77777777" w:rsidR="00FD72A7" w:rsidRPr="005651B1" w:rsidRDefault="00FD72A7" w:rsidP="00B45379">
      <w:pPr>
        <w:rPr>
          <w:sz w:val="22"/>
          <w:szCs w:val="22"/>
        </w:rPr>
      </w:pPr>
    </w:p>
    <w:p w14:paraId="0B54DBAE" w14:textId="5B72D366" w:rsidR="00B46072" w:rsidRPr="00853604" w:rsidRDefault="00B46072" w:rsidP="00B45379">
      <w:pPr>
        <w:rPr>
          <w:sz w:val="22"/>
          <w:szCs w:val="22"/>
        </w:rPr>
      </w:pPr>
      <w:r w:rsidRPr="00853604">
        <w:rPr>
          <w:sz w:val="22"/>
          <w:szCs w:val="22"/>
        </w:rPr>
        <w:t>Spremembe uporabe so med drugim naslednje:</w:t>
      </w:r>
    </w:p>
    <w:p w14:paraId="517C53AA" w14:textId="768C44DD" w:rsidR="00B46072" w:rsidRPr="00853604" w:rsidRDefault="00B46072" w:rsidP="00BA3E94">
      <w:pPr>
        <w:pStyle w:val="Odstavekseznama"/>
        <w:numPr>
          <w:ilvl w:val="0"/>
          <w:numId w:val="47"/>
        </w:numPr>
        <w:rPr>
          <w:sz w:val="22"/>
          <w:szCs w:val="22"/>
        </w:rPr>
      </w:pPr>
      <w:r w:rsidRPr="00853604">
        <w:rPr>
          <w:sz w:val="22"/>
          <w:szCs w:val="22"/>
        </w:rPr>
        <w:t xml:space="preserve">podaljšanje ali skrajšanje časa zasedenosti stavbe </w:t>
      </w:r>
    </w:p>
    <w:p w14:paraId="29A2761A" w14:textId="56882985" w:rsidR="00B46072" w:rsidRPr="00853604" w:rsidRDefault="00B46072" w:rsidP="00BA3E94">
      <w:pPr>
        <w:pStyle w:val="Odstavekseznama"/>
        <w:numPr>
          <w:ilvl w:val="0"/>
          <w:numId w:val="47"/>
        </w:numPr>
        <w:rPr>
          <w:sz w:val="22"/>
          <w:szCs w:val="22"/>
        </w:rPr>
      </w:pPr>
      <w:r w:rsidRPr="00853604">
        <w:rPr>
          <w:sz w:val="22"/>
          <w:szCs w:val="22"/>
        </w:rPr>
        <w:t>naknadna vgradnja ali odstranitev naprav ali druge opreme, ki imajo bistvene učinke povečanja ali zmanjšanja rabe energije,</w:t>
      </w:r>
    </w:p>
    <w:p w14:paraId="699A15C3" w14:textId="616F6BE0" w:rsidR="004E5DC8" w:rsidRPr="00853604" w:rsidRDefault="004E5DC8" w:rsidP="00BA3E94">
      <w:pPr>
        <w:pStyle w:val="Odstavekseznama"/>
        <w:numPr>
          <w:ilvl w:val="0"/>
          <w:numId w:val="47"/>
        </w:numPr>
        <w:rPr>
          <w:sz w:val="22"/>
          <w:szCs w:val="22"/>
        </w:rPr>
      </w:pPr>
      <w:r w:rsidRPr="00853604">
        <w:rPr>
          <w:sz w:val="22"/>
          <w:szCs w:val="22"/>
        </w:rPr>
        <w:t xml:space="preserve">zahteve po </w:t>
      </w:r>
      <w:r w:rsidR="00F34707" w:rsidRPr="00853604">
        <w:rPr>
          <w:sz w:val="22"/>
          <w:szCs w:val="22"/>
        </w:rPr>
        <w:t xml:space="preserve">povečanem </w:t>
      </w:r>
      <w:r w:rsidRPr="00853604">
        <w:rPr>
          <w:sz w:val="22"/>
          <w:szCs w:val="22"/>
        </w:rPr>
        <w:t>temperatur</w:t>
      </w:r>
      <w:r w:rsidR="00180133" w:rsidRPr="00853604">
        <w:rPr>
          <w:sz w:val="22"/>
          <w:szCs w:val="22"/>
        </w:rPr>
        <w:t>n</w:t>
      </w:r>
      <w:r w:rsidRPr="00853604">
        <w:rPr>
          <w:sz w:val="22"/>
          <w:szCs w:val="22"/>
        </w:rPr>
        <w:t>e</w:t>
      </w:r>
      <w:r w:rsidR="00180133" w:rsidRPr="00853604">
        <w:rPr>
          <w:sz w:val="22"/>
          <w:szCs w:val="22"/>
        </w:rPr>
        <w:t>m</w:t>
      </w:r>
      <w:r w:rsidRPr="00853604">
        <w:rPr>
          <w:sz w:val="22"/>
          <w:szCs w:val="22"/>
        </w:rPr>
        <w:t xml:space="preserve"> ugodju </w:t>
      </w:r>
    </w:p>
    <w:p w14:paraId="4C8C6D7F" w14:textId="4593BD76" w:rsidR="00180133" w:rsidRPr="00853604" w:rsidRDefault="00180133" w:rsidP="00BA3E94">
      <w:pPr>
        <w:pStyle w:val="Odstavekseznama"/>
        <w:numPr>
          <w:ilvl w:val="0"/>
          <w:numId w:val="47"/>
        </w:numPr>
        <w:rPr>
          <w:sz w:val="22"/>
          <w:szCs w:val="22"/>
        </w:rPr>
      </w:pPr>
      <w:r w:rsidRPr="00853604">
        <w:rPr>
          <w:sz w:val="22"/>
          <w:szCs w:val="22"/>
        </w:rPr>
        <w:t xml:space="preserve">zahteve po daljšem </w:t>
      </w:r>
      <w:r w:rsidR="000D0874" w:rsidRPr="00853604">
        <w:rPr>
          <w:sz w:val="22"/>
          <w:szCs w:val="22"/>
        </w:rPr>
        <w:t xml:space="preserve">času obratovanja </w:t>
      </w:r>
      <w:r w:rsidRPr="00853604">
        <w:rPr>
          <w:sz w:val="22"/>
          <w:szCs w:val="22"/>
        </w:rPr>
        <w:t>naprav</w:t>
      </w:r>
      <w:r w:rsidR="008129B8" w:rsidRPr="00853604">
        <w:rPr>
          <w:sz w:val="22"/>
          <w:szCs w:val="22"/>
        </w:rPr>
        <w:t xml:space="preserve"> (prezračevalnih naprav,…)</w:t>
      </w:r>
    </w:p>
    <w:p w14:paraId="5ABF8933" w14:textId="24CBA548" w:rsidR="007F1A59" w:rsidRPr="00853604" w:rsidRDefault="007F1A59" w:rsidP="2A8604D6">
      <w:pPr>
        <w:pStyle w:val="Odstavekseznama"/>
        <w:numPr>
          <w:ilvl w:val="0"/>
          <w:numId w:val="47"/>
        </w:numPr>
        <w:rPr>
          <w:sz w:val="22"/>
          <w:szCs w:val="22"/>
        </w:rPr>
      </w:pPr>
      <w:r w:rsidRPr="00853604">
        <w:rPr>
          <w:sz w:val="22"/>
          <w:szCs w:val="22"/>
        </w:rPr>
        <w:t>zahteve po intenzivnejšem prezračevanju</w:t>
      </w:r>
      <w:r w:rsidR="00F47185" w:rsidRPr="00853604">
        <w:rPr>
          <w:sz w:val="22"/>
          <w:szCs w:val="22"/>
        </w:rPr>
        <w:t xml:space="preserve"> </w:t>
      </w:r>
    </w:p>
    <w:p w14:paraId="58999903" w14:textId="6914B70E" w:rsidR="00B46072" w:rsidRPr="00853604" w:rsidRDefault="00B46072" w:rsidP="00BA3E94">
      <w:pPr>
        <w:pStyle w:val="Odstavekseznama"/>
        <w:numPr>
          <w:ilvl w:val="0"/>
          <w:numId w:val="47"/>
        </w:numPr>
        <w:rPr>
          <w:sz w:val="22"/>
          <w:szCs w:val="22"/>
        </w:rPr>
      </w:pPr>
      <w:r w:rsidRPr="00853604">
        <w:rPr>
          <w:sz w:val="22"/>
          <w:szCs w:val="22"/>
        </w:rPr>
        <w:t>sprememba vrste uporabe stavbe,</w:t>
      </w:r>
    </w:p>
    <w:p w14:paraId="178FF291" w14:textId="77777777" w:rsidR="00B46072" w:rsidRPr="00853604" w:rsidRDefault="00B46072" w:rsidP="00BA3E94">
      <w:pPr>
        <w:pStyle w:val="Odstavekseznama"/>
        <w:numPr>
          <w:ilvl w:val="0"/>
          <w:numId w:val="47"/>
        </w:numPr>
        <w:rPr>
          <w:sz w:val="22"/>
          <w:szCs w:val="22"/>
        </w:rPr>
      </w:pPr>
      <w:r w:rsidRPr="00853604">
        <w:rPr>
          <w:sz w:val="22"/>
          <w:szCs w:val="22"/>
        </w:rPr>
        <w:t>povečanje/zmanjšanje površine stavbe,</w:t>
      </w:r>
    </w:p>
    <w:p w14:paraId="08595C6D" w14:textId="77777777" w:rsidR="00B46072" w:rsidRPr="00853604" w:rsidRDefault="00B46072" w:rsidP="00BA3E94">
      <w:pPr>
        <w:pStyle w:val="Odstavekseznama"/>
        <w:numPr>
          <w:ilvl w:val="0"/>
          <w:numId w:val="47"/>
        </w:numPr>
        <w:rPr>
          <w:sz w:val="22"/>
          <w:szCs w:val="22"/>
        </w:rPr>
      </w:pPr>
      <w:r w:rsidRPr="00853604">
        <w:rPr>
          <w:sz w:val="22"/>
          <w:szCs w:val="22"/>
        </w:rPr>
        <w:t>zmanjšanje ali povečanje rabe STV ali bazenske vode,</w:t>
      </w:r>
    </w:p>
    <w:p w14:paraId="673B7A77" w14:textId="77777777" w:rsidR="00B46072" w:rsidRPr="00853604" w:rsidRDefault="00B46072" w:rsidP="00BA3E94">
      <w:pPr>
        <w:pStyle w:val="Odstavekseznama"/>
        <w:numPr>
          <w:ilvl w:val="0"/>
          <w:numId w:val="47"/>
        </w:numPr>
        <w:rPr>
          <w:sz w:val="22"/>
          <w:szCs w:val="22"/>
        </w:rPr>
      </w:pPr>
      <w:r w:rsidRPr="00853604">
        <w:rPr>
          <w:sz w:val="22"/>
          <w:szCs w:val="22"/>
        </w:rPr>
        <w:t>prehod na drug energent.</w:t>
      </w:r>
    </w:p>
    <w:p w14:paraId="6FD62243" w14:textId="77777777" w:rsidR="0082750A" w:rsidRPr="00853604" w:rsidRDefault="0082750A" w:rsidP="0082750A">
      <w:pPr>
        <w:rPr>
          <w:sz w:val="22"/>
          <w:szCs w:val="22"/>
        </w:rPr>
      </w:pPr>
    </w:p>
    <w:p w14:paraId="04ED47EC" w14:textId="5E662947" w:rsidR="00B46072" w:rsidRPr="00853604" w:rsidRDefault="00B46072" w:rsidP="00B45379">
      <w:pPr>
        <w:rPr>
          <w:sz w:val="22"/>
          <w:szCs w:val="22"/>
        </w:rPr>
      </w:pPr>
      <w:r w:rsidRPr="00853604">
        <w:rPr>
          <w:sz w:val="22"/>
          <w:szCs w:val="22"/>
        </w:rPr>
        <w:t>Če nastopijo spremembe uporabe objektov, ki so predmet pogodbe, koncesionar v soglasju s koncedentom izdela prilagoditveni izračun na osnovi referenčnih količin iz priloge</w:t>
      </w:r>
      <w:r w:rsidR="00DB2273" w:rsidRPr="00853604">
        <w:rPr>
          <w:sz w:val="22"/>
          <w:szCs w:val="22"/>
        </w:rPr>
        <w:t xml:space="preserve"> </w:t>
      </w:r>
      <w:r w:rsidR="003D6449">
        <w:rPr>
          <w:sz w:val="22"/>
          <w:szCs w:val="22"/>
        </w:rPr>
        <w:t>1</w:t>
      </w:r>
      <w:r w:rsidRPr="00DF5733">
        <w:rPr>
          <w:sz w:val="22"/>
          <w:szCs w:val="22"/>
        </w:rPr>
        <w:t xml:space="preserve"> »</w:t>
      </w:r>
      <w:r w:rsidR="00DB2273" w:rsidRPr="00DF5733">
        <w:rPr>
          <w:sz w:val="22"/>
          <w:szCs w:val="22"/>
        </w:rPr>
        <w:t>Program izvajanja koncesije</w:t>
      </w:r>
      <w:r w:rsidRPr="00DF5733">
        <w:rPr>
          <w:sz w:val="22"/>
          <w:szCs w:val="22"/>
        </w:rPr>
        <w:t>«</w:t>
      </w:r>
      <w:r w:rsidRPr="007C7E82">
        <w:rPr>
          <w:sz w:val="22"/>
          <w:szCs w:val="22"/>
        </w:rPr>
        <w:t>:</w:t>
      </w:r>
    </w:p>
    <w:p w14:paraId="1DECEBA6" w14:textId="33906EEF" w:rsidR="00B46072" w:rsidRPr="00853604" w:rsidRDefault="00B46072" w:rsidP="00BA3E94">
      <w:pPr>
        <w:pStyle w:val="Odstavekseznama"/>
        <w:numPr>
          <w:ilvl w:val="0"/>
          <w:numId w:val="48"/>
        </w:numPr>
        <w:rPr>
          <w:sz w:val="22"/>
          <w:szCs w:val="22"/>
        </w:rPr>
      </w:pPr>
      <w:r w:rsidRPr="00853604">
        <w:rPr>
          <w:sz w:val="22"/>
          <w:szCs w:val="22"/>
        </w:rPr>
        <w:t>z ozirom na morebitne spremembe potrebe po ogrevanju, hlajenju in/ali prezračevanju prostora in sanitarni topli vodi koncedent in koncesionar skladno z ustreznim standardom ocenita potrebno količino energije za ogrevanje, hlajenje in/ali prezračevanje ter pripravo sanitarne tople vode</w:t>
      </w:r>
    </w:p>
    <w:p w14:paraId="2518FAA6" w14:textId="59B04757" w:rsidR="00B46072" w:rsidRPr="00853604" w:rsidRDefault="00B46072" w:rsidP="00BA3E94">
      <w:pPr>
        <w:pStyle w:val="Odstavekseznama"/>
        <w:numPr>
          <w:ilvl w:val="0"/>
          <w:numId w:val="48"/>
        </w:numPr>
        <w:rPr>
          <w:sz w:val="22"/>
          <w:szCs w:val="22"/>
        </w:rPr>
      </w:pPr>
      <w:r w:rsidRPr="00853604">
        <w:rPr>
          <w:sz w:val="22"/>
          <w:szCs w:val="22"/>
        </w:rPr>
        <w:t xml:space="preserve">z ozirom na morebitne spremembe potrebe po električni energiji koncedent in koncesionar sporazumno ocenita </w:t>
      </w:r>
      <w:r w:rsidR="00207351" w:rsidRPr="00853604">
        <w:rPr>
          <w:sz w:val="22"/>
          <w:szCs w:val="22"/>
        </w:rPr>
        <w:t xml:space="preserve">novo </w:t>
      </w:r>
      <w:r w:rsidRPr="00853604">
        <w:rPr>
          <w:sz w:val="22"/>
          <w:szCs w:val="22"/>
        </w:rPr>
        <w:t xml:space="preserve">predvideno trajanje uporabe </w:t>
      </w:r>
      <w:r w:rsidR="00F91DF4" w:rsidRPr="00853604">
        <w:rPr>
          <w:sz w:val="22"/>
          <w:szCs w:val="22"/>
        </w:rPr>
        <w:t xml:space="preserve">naprave </w:t>
      </w:r>
      <w:r w:rsidRPr="00853604">
        <w:rPr>
          <w:sz w:val="22"/>
          <w:szCs w:val="22"/>
        </w:rPr>
        <w:t>ob upoštevanju časa zasedenosti objekta/objektov, ki so predmet pogodbe ter na podlagi nazivne moči posamezne aparature in referenčnih cen za elektriko izračunata delež spremenjene porabe</w:t>
      </w:r>
      <w:r w:rsidR="00F91DF4" w:rsidRPr="00853604">
        <w:rPr>
          <w:sz w:val="22"/>
          <w:szCs w:val="22"/>
        </w:rPr>
        <w:t xml:space="preserve"> električne energije</w:t>
      </w:r>
      <w:r w:rsidRPr="00853604">
        <w:rPr>
          <w:sz w:val="22"/>
          <w:szCs w:val="22"/>
        </w:rPr>
        <w:t>, za katerega je potrebno prilagoditi njegovo neprilagojeno vrednost letne porabe</w:t>
      </w:r>
      <w:r w:rsidR="00F91DF4" w:rsidRPr="00853604">
        <w:rPr>
          <w:sz w:val="22"/>
          <w:szCs w:val="22"/>
        </w:rPr>
        <w:t xml:space="preserve"> električne energije</w:t>
      </w:r>
      <w:r w:rsidRPr="00853604">
        <w:rPr>
          <w:sz w:val="22"/>
          <w:szCs w:val="22"/>
        </w:rPr>
        <w:t>.</w:t>
      </w:r>
    </w:p>
    <w:p w14:paraId="4A5486C0" w14:textId="77777777" w:rsidR="0082750A" w:rsidRPr="00853604" w:rsidRDefault="0082750A" w:rsidP="0082750A">
      <w:pPr>
        <w:rPr>
          <w:sz w:val="22"/>
          <w:szCs w:val="22"/>
        </w:rPr>
      </w:pPr>
    </w:p>
    <w:p w14:paraId="27C2426D" w14:textId="1337B5B0" w:rsidR="00B46072" w:rsidRPr="00853604" w:rsidRDefault="00B46072" w:rsidP="00B45379">
      <w:pPr>
        <w:rPr>
          <w:sz w:val="22"/>
          <w:szCs w:val="22"/>
        </w:rPr>
      </w:pPr>
      <w:r w:rsidRPr="00853604">
        <w:rPr>
          <w:sz w:val="22"/>
          <w:szCs w:val="22"/>
        </w:rPr>
        <w:t xml:space="preserve">Če gre za trajno spremembo uporabe, se lahko koncedent in koncesionar sporazumno dogovorita, da se na novo določijo referenčne količine iz priloge </w:t>
      </w:r>
      <w:r w:rsidR="003D6449">
        <w:rPr>
          <w:sz w:val="22"/>
          <w:szCs w:val="22"/>
        </w:rPr>
        <w:t>1</w:t>
      </w:r>
      <w:r w:rsidR="00914667" w:rsidRPr="00DF5733">
        <w:rPr>
          <w:sz w:val="22"/>
          <w:szCs w:val="22"/>
        </w:rPr>
        <w:t xml:space="preserve"> </w:t>
      </w:r>
      <w:r w:rsidRPr="00DF5733">
        <w:rPr>
          <w:sz w:val="22"/>
          <w:szCs w:val="22"/>
        </w:rPr>
        <w:t>»</w:t>
      </w:r>
      <w:r w:rsidR="00914667" w:rsidRPr="00DF5733">
        <w:rPr>
          <w:sz w:val="22"/>
          <w:szCs w:val="22"/>
        </w:rPr>
        <w:t>Program izvajanja koncesije</w:t>
      </w:r>
      <w:r w:rsidRPr="00DF5733">
        <w:rPr>
          <w:sz w:val="22"/>
          <w:szCs w:val="22"/>
        </w:rPr>
        <w:t>«</w:t>
      </w:r>
      <w:r w:rsidRPr="00853604">
        <w:rPr>
          <w:sz w:val="22"/>
          <w:szCs w:val="22"/>
        </w:rPr>
        <w:t xml:space="preserve"> v skladu s prej navedenimi načeli za bodoče obračunavanje.</w:t>
      </w:r>
    </w:p>
    <w:p w14:paraId="627B1ECC" w14:textId="77777777" w:rsidR="0082750A" w:rsidRPr="00853604" w:rsidRDefault="0082750A" w:rsidP="00B45379">
      <w:pPr>
        <w:rPr>
          <w:sz w:val="22"/>
          <w:szCs w:val="22"/>
        </w:rPr>
      </w:pPr>
    </w:p>
    <w:p w14:paraId="285951BA" w14:textId="74087802" w:rsidR="00F8195D" w:rsidRPr="00853604" w:rsidRDefault="00F8195D" w:rsidP="00F8195D">
      <w:pPr>
        <w:rPr>
          <w:sz w:val="22"/>
          <w:szCs w:val="22"/>
        </w:rPr>
      </w:pPr>
      <w:r w:rsidRPr="00853604">
        <w:rPr>
          <w:sz w:val="22"/>
          <w:szCs w:val="22"/>
        </w:rPr>
        <w:t xml:space="preserve">V kolikor ni možno doseči soglasja oz. sporazuma glede prilagoditvenega izračuna, </w:t>
      </w:r>
      <w:r w:rsidR="00DB2273" w:rsidRPr="00853604">
        <w:rPr>
          <w:sz w:val="22"/>
          <w:szCs w:val="22"/>
        </w:rPr>
        <w:t>stranki spor rešujeta skladno s pogodbenimi določili.</w:t>
      </w:r>
    </w:p>
    <w:p w14:paraId="03F0DBF1" w14:textId="4A325FBA" w:rsidR="00302F3D" w:rsidRPr="00853604" w:rsidRDefault="00302F3D" w:rsidP="00F8195D">
      <w:pPr>
        <w:rPr>
          <w:sz w:val="22"/>
          <w:szCs w:val="22"/>
        </w:rPr>
      </w:pPr>
    </w:p>
    <w:p w14:paraId="1220ED8A" w14:textId="15B78297" w:rsidR="00197D1E" w:rsidRPr="00B9632B" w:rsidRDefault="00197D1E" w:rsidP="00853604">
      <w:pPr>
        <w:pStyle w:val="Naslov2"/>
        <w:numPr>
          <w:ilvl w:val="2"/>
          <w:numId w:val="80"/>
        </w:numPr>
      </w:pPr>
      <w:r w:rsidRPr="0039075E">
        <w:t xml:space="preserve">Faktor za prilagoditev </w:t>
      </w:r>
      <w:r w:rsidR="008C4462" w:rsidRPr="00B9632B">
        <w:t>dovedene energije za proizvodnjo toplote</w:t>
      </w:r>
    </w:p>
    <w:p w14:paraId="0BDE0E12" w14:textId="77777777" w:rsidR="004F1D1E" w:rsidRDefault="004F1D1E" w:rsidP="00302F3D">
      <w:pPr>
        <w:rPr>
          <w:sz w:val="22"/>
          <w:szCs w:val="22"/>
        </w:rPr>
      </w:pPr>
    </w:p>
    <w:p w14:paraId="576675CE" w14:textId="07AF95FC" w:rsidR="00302F3D" w:rsidRPr="00853604" w:rsidRDefault="00302F3D" w:rsidP="00302F3D">
      <w:pPr>
        <w:rPr>
          <w:sz w:val="22"/>
          <w:szCs w:val="22"/>
        </w:rPr>
      </w:pPr>
      <w:r w:rsidRPr="00853604">
        <w:rPr>
          <w:sz w:val="22"/>
          <w:szCs w:val="22"/>
        </w:rPr>
        <w:t>Faktor za prilagoditev dovedene energije za proizvodnjo toplote se izračuna na osnovi razmerja temperaturnega primanjkljaja pri temperaturi 2</w:t>
      </w:r>
      <w:r w:rsidR="00C10565" w:rsidRPr="00853604">
        <w:rPr>
          <w:sz w:val="22"/>
          <w:szCs w:val="22"/>
        </w:rPr>
        <w:t>2</w:t>
      </w:r>
      <w:r w:rsidRPr="00853604">
        <w:rPr>
          <w:sz w:val="22"/>
          <w:szCs w:val="22"/>
        </w:rPr>
        <w:t xml:space="preserve">°C (pogodbeni standard temperaturnega ugodja z upoštevanje tolerance navzgor) in </w:t>
      </w:r>
      <w:bookmarkStart w:id="1" w:name="OLE_LINK23"/>
      <w:bookmarkStart w:id="2" w:name="OLE_LINK26"/>
      <w:r w:rsidRPr="00853604">
        <w:rPr>
          <w:sz w:val="22"/>
          <w:szCs w:val="22"/>
        </w:rPr>
        <w:t>povprečni temperaturi v posameznem objektu v času ogrevanja in samo v delovnem času</w:t>
      </w:r>
      <w:bookmarkEnd w:id="1"/>
      <w:bookmarkEnd w:id="2"/>
      <w:r w:rsidRPr="00853604">
        <w:rPr>
          <w:sz w:val="22"/>
          <w:szCs w:val="22"/>
        </w:rPr>
        <w:t xml:space="preserve"> ter upoštevanja </w:t>
      </w:r>
      <w:bookmarkStart w:id="3" w:name="OLE_LINK36"/>
      <w:r w:rsidRPr="00853604">
        <w:rPr>
          <w:sz w:val="22"/>
          <w:szCs w:val="22"/>
        </w:rPr>
        <w:t xml:space="preserve">toleranc temperatur iz </w:t>
      </w:r>
      <w:bookmarkEnd w:id="3"/>
      <w:r w:rsidR="000A157A" w:rsidRPr="00853604">
        <w:rPr>
          <w:sz w:val="22"/>
          <w:szCs w:val="22"/>
        </w:rPr>
        <w:t xml:space="preserve">»Standarda udobja« iz Priloge </w:t>
      </w:r>
      <w:r w:rsidR="003D6449">
        <w:rPr>
          <w:sz w:val="22"/>
          <w:szCs w:val="22"/>
        </w:rPr>
        <w:t>1</w:t>
      </w:r>
      <w:r w:rsidR="000A157A" w:rsidRPr="00853604">
        <w:rPr>
          <w:sz w:val="22"/>
          <w:szCs w:val="22"/>
        </w:rPr>
        <w:t xml:space="preserve"> »Program izvajanja koncesije«</w:t>
      </w:r>
      <w:r w:rsidRPr="00853604">
        <w:rPr>
          <w:sz w:val="22"/>
          <w:szCs w:val="22"/>
        </w:rPr>
        <w:t>.</w:t>
      </w:r>
    </w:p>
    <w:p w14:paraId="6385FEF0" w14:textId="77777777" w:rsidR="000A157A" w:rsidRPr="00853604" w:rsidRDefault="000A157A" w:rsidP="00302F3D">
      <w:pPr>
        <w:rPr>
          <w:sz w:val="22"/>
          <w:szCs w:val="22"/>
        </w:rPr>
      </w:pPr>
    </w:p>
    <w:p w14:paraId="10C252EE" w14:textId="77777777" w:rsidR="00302F3D" w:rsidRPr="00853604" w:rsidRDefault="00302F3D" w:rsidP="00302F3D">
      <w:pPr>
        <w:rPr>
          <w:sz w:val="22"/>
          <w:szCs w:val="22"/>
        </w:rPr>
      </w:pPr>
      <w:r w:rsidRPr="00853604">
        <w:rPr>
          <w:sz w:val="22"/>
          <w:szCs w:val="22"/>
        </w:rPr>
        <w:t>Metodologija:</w:t>
      </w:r>
    </w:p>
    <w:p w14:paraId="09F427F1" w14:textId="2A9CA1AC" w:rsidR="00302F3D" w:rsidRPr="00853604" w:rsidRDefault="00302F3D" w:rsidP="00853604">
      <w:pPr>
        <w:pStyle w:val="Odstavekseznama"/>
        <w:numPr>
          <w:ilvl w:val="0"/>
          <w:numId w:val="88"/>
        </w:numPr>
        <w:spacing w:line="259" w:lineRule="auto"/>
        <w:contextualSpacing/>
        <w:rPr>
          <w:sz w:val="22"/>
          <w:szCs w:val="22"/>
        </w:rPr>
      </w:pPr>
      <w:bookmarkStart w:id="4" w:name="OLE_LINK22"/>
      <w:r w:rsidRPr="00853604">
        <w:rPr>
          <w:sz w:val="22"/>
          <w:szCs w:val="22"/>
        </w:rPr>
        <w:t>Izračun temperaturnega primanjkljaja (TP_2</w:t>
      </w:r>
      <w:r w:rsidR="00C10565" w:rsidRPr="00853604">
        <w:rPr>
          <w:sz w:val="22"/>
          <w:szCs w:val="22"/>
        </w:rPr>
        <w:t>2</w:t>
      </w:r>
      <w:r w:rsidRPr="00853604">
        <w:rPr>
          <w:sz w:val="22"/>
          <w:szCs w:val="22"/>
        </w:rPr>
        <w:t>) na osnovi pogodbeno zahtevane temperature in toleranc temperatur iz 10. člena, točke i. za pisarne v delovnem času:</w:t>
      </w:r>
    </w:p>
    <w:p w14:paraId="76ACF3DB" w14:textId="4CA39BFA" w:rsidR="00302F3D" w:rsidRPr="00853604" w:rsidRDefault="00302F3D" w:rsidP="00A1264D">
      <w:pPr>
        <w:pStyle w:val="Odstavekseznama"/>
        <w:rPr>
          <w:i/>
          <w:iCs/>
          <w:sz w:val="22"/>
          <w:szCs w:val="22"/>
        </w:rPr>
      </w:pPr>
      <w:r w:rsidRPr="00853604">
        <w:rPr>
          <w:i/>
          <w:iCs/>
          <w:sz w:val="22"/>
          <w:szCs w:val="22"/>
        </w:rPr>
        <w:t>Temperaturni primanjkljaj v sezoni je vsota dnevnih razlik temperature med 2</w:t>
      </w:r>
      <w:r w:rsidR="00A1264D" w:rsidRPr="00853604">
        <w:rPr>
          <w:i/>
          <w:iCs/>
          <w:sz w:val="22"/>
          <w:szCs w:val="22"/>
        </w:rPr>
        <w:t>2</w:t>
      </w:r>
      <w:r w:rsidRPr="00853604">
        <w:rPr>
          <w:i/>
          <w:iCs/>
          <w:sz w:val="22"/>
          <w:szCs w:val="22"/>
        </w:rPr>
        <w:t>°C in zunanjo dnevno povprečno temperaturo zraka za tiste dni od 1. julija do 30. junija, ko je dnevna povprečna temperatura nižja ali enaka 12°C. Dnevna povprečna temperatura je za prag 12 °C izračunana iz treh izmerkov, ob 7., 14. in 21. uri po srednjeevropskem času.</w:t>
      </w:r>
      <w:bookmarkEnd w:id="4"/>
    </w:p>
    <w:p w14:paraId="2589074A" w14:textId="3341E4AB" w:rsidR="003C1DEE" w:rsidRPr="00853604" w:rsidRDefault="00302F3D" w:rsidP="00853604">
      <w:pPr>
        <w:pStyle w:val="Odstavekseznama"/>
        <w:numPr>
          <w:ilvl w:val="0"/>
          <w:numId w:val="88"/>
        </w:numPr>
        <w:spacing w:line="259" w:lineRule="auto"/>
        <w:contextualSpacing/>
        <w:rPr>
          <w:sz w:val="22"/>
          <w:szCs w:val="22"/>
        </w:rPr>
      </w:pPr>
      <w:r w:rsidRPr="00853604">
        <w:rPr>
          <w:sz w:val="22"/>
          <w:szCs w:val="22"/>
        </w:rPr>
        <w:t>Izračun povprečne temperature (T_</w:t>
      </w:r>
      <w:bookmarkStart w:id="5" w:name="OLE_LINK31"/>
      <w:bookmarkStart w:id="6" w:name="OLE_LINK32"/>
      <w:r w:rsidRPr="00853604">
        <w:rPr>
          <w:sz w:val="22"/>
          <w:szCs w:val="22"/>
        </w:rPr>
        <w:t>povprečna</w:t>
      </w:r>
      <w:bookmarkEnd w:id="5"/>
      <w:bookmarkEnd w:id="6"/>
      <w:r w:rsidRPr="00853604">
        <w:rPr>
          <w:sz w:val="22"/>
          <w:szCs w:val="22"/>
        </w:rPr>
        <w:t>) v referenčnih prostorih po posameznem objektu v delovnem času ter v celotnem času ogrevanja.</w:t>
      </w:r>
    </w:p>
    <w:p w14:paraId="71F5835C" w14:textId="09AF4F7C" w:rsidR="00302F3D" w:rsidRPr="00853604" w:rsidRDefault="00302F3D" w:rsidP="00853604">
      <w:pPr>
        <w:pStyle w:val="Odstavekseznama"/>
        <w:numPr>
          <w:ilvl w:val="0"/>
          <w:numId w:val="88"/>
        </w:numPr>
        <w:spacing w:line="259" w:lineRule="auto"/>
        <w:contextualSpacing/>
        <w:rPr>
          <w:sz w:val="22"/>
          <w:szCs w:val="22"/>
        </w:rPr>
      </w:pPr>
      <w:r w:rsidRPr="00853604">
        <w:rPr>
          <w:sz w:val="22"/>
          <w:szCs w:val="22"/>
        </w:rPr>
        <w:t xml:space="preserve">Izračun temperaturnega primanjkljaja </w:t>
      </w:r>
      <w:bookmarkStart w:id="7" w:name="OLE_LINK25"/>
      <w:r w:rsidRPr="00853604">
        <w:rPr>
          <w:sz w:val="22"/>
          <w:szCs w:val="22"/>
        </w:rPr>
        <w:t>(TP_</w:t>
      </w:r>
      <w:bookmarkEnd w:id="7"/>
      <w:r w:rsidRPr="00853604">
        <w:rPr>
          <w:sz w:val="22"/>
          <w:szCs w:val="22"/>
        </w:rPr>
        <w:t xml:space="preserve"> </w:t>
      </w:r>
      <w:proofErr w:type="spellStart"/>
      <w:r w:rsidRPr="00853604">
        <w:rPr>
          <w:sz w:val="22"/>
          <w:szCs w:val="22"/>
        </w:rPr>
        <w:t>povprečnaT</w:t>
      </w:r>
      <w:proofErr w:type="spellEnd"/>
      <w:r w:rsidRPr="00853604">
        <w:rPr>
          <w:sz w:val="22"/>
          <w:szCs w:val="22"/>
        </w:rPr>
        <w:t xml:space="preserve">) na osnovi povprečne temperature v posameznem objektu </w:t>
      </w:r>
      <w:bookmarkStart w:id="8" w:name="OLE_LINK30"/>
      <w:r w:rsidRPr="00853604">
        <w:rPr>
          <w:sz w:val="22"/>
          <w:szCs w:val="22"/>
        </w:rPr>
        <w:t>(</w:t>
      </w:r>
      <w:bookmarkStart w:id="9" w:name="OLE_LINK24"/>
      <w:r w:rsidRPr="00853604">
        <w:rPr>
          <w:sz w:val="22"/>
          <w:szCs w:val="22"/>
        </w:rPr>
        <w:t>T_</w:t>
      </w:r>
      <w:bookmarkEnd w:id="9"/>
      <w:r w:rsidRPr="00853604">
        <w:rPr>
          <w:sz w:val="22"/>
          <w:szCs w:val="22"/>
        </w:rPr>
        <w:t xml:space="preserve"> povprečna)</w:t>
      </w:r>
      <w:bookmarkEnd w:id="8"/>
      <w:r w:rsidRPr="00853604">
        <w:rPr>
          <w:sz w:val="22"/>
          <w:szCs w:val="22"/>
        </w:rPr>
        <w:t xml:space="preserve"> v času ogrevanja in samo v delovnem času:</w:t>
      </w:r>
    </w:p>
    <w:p w14:paraId="72BD5981" w14:textId="77777777" w:rsidR="00302F3D" w:rsidRPr="00853604" w:rsidRDefault="00302F3D" w:rsidP="00A1264D">
      <w:pPr>
        <w:pStyle w:val="Odstavekseznama"/>
        <w:rPr>
          <w:i/>
          <w:iCs/>
          <w:sz w:val="22"/>
          <w:szCs w:val="22"/>
        </w:rPr>
      </w:pPr>
      <w:r w:rsidRPr="00853604">
        <w:rPr>
          <w:i/>
          <w:iCs/>
          <w:sz w:val="22"/>
          <w:szCs w:val="22"/>
        </w:rPr>
        <w:lastRenderedPageBreak/>
        <w:t>Temperaturni primanjkljaj v sezoni je vsota dnevnih razlik temperature med T_</w:t>
      </w:r>
      <w:r w:rsidRPr="00853604">
        <w:rPr>
          <w:sz w:val="22"/>
          <w:szCs w:val="22"/>
        </w:rPr>
        <w:t xml:space="preserve"> </w:t>
      </w:r>
      <w:bookmarkStart w:id="10" w:name="OLE_LINK33"/>
      <w:bookmarkStart w:id="11" w:name="OLE_LINK34"/>
      <w:r w:rsidRPr="00853604">
        <w:rPr>
          <w:i/>
          <w:iCs/>
          <w:sz w:val="22"/>
          <w:szCs w:val="22"/>
        </w:rPr>
        <w:t xml:space="preserve">povprečna </w:t>
      </w:r>
      <w:bookmarkEnd w:id="10"/>
      <w:bookmarkEnd w:id="11"/>
      <w:r w:rsidRPr="00853604">
        <w:rPr>
          <w:i/>
          <w:iCs/>
          <w:sz w:val="22"/>
          <w:szCs w:val="22"/>
        </w:rPr>
        <w:t>in zunanjo dnevno povprečno temperaturo zraka za tiste dni od 1. julija do 30. junija, ko je dnevna povprečna temperatura nižja ali enaka 12°C. Dnevna povprečna temperatura je za prag 12 °C izračunana iz treh izmerkov, ob 7., 14. in 21. uri po srednjeevropskem času.</w:t>
      </w:r>
    </w:p>
    <w:p w14:paraId="651F9815" w14:textId="6AD2A9A8" w:rsidR="00302F3D" w:rsidRPr="00853604" w:rsidRDefault="00302F3D" w:rsidP="00853604">
      <w:pPr>
        <w:pStyle w:val="Odstavekseznama"/>
        <w:numPr>
          <w:ilvl w:val="0"/>
          <w:numId w:val="88"/>
        </w:numPr>
        <w:spacing w:line="259" w:lineRule="auto"/>
        <w:contextualSpacing/>
        <w:rPr>
          <w:sz w:val="22"/>
          <w:szCs w:val="22"/>
        </w:rPr>
      </w:pPr>
      <w:r w:rsidRPr="00853604">
        <w:rPr>
          <w:sz w:val="22"/>
          <w:szCs w:val="22"/>
        </w:rPr>
        <w:t>Prilagoditveni faktor se izračuna na osnovi razmerja: TP_2</w:t>
      </w:r>
      <w:r w:rsidR="00C10565" w:rsidRPr="00853604">
        <w:rPr>
          <w:sz w:val="22"/>
          <w:szCs w:val="22"/>
        </w:rPr>
        <w:t>2</w:t>
      </w:r>
      <w:r w:rsidRPr="00853604">
        <w:rPr>
          <w:sz w:val="22"/>
          <w:szCs w:val="22"/>
        </w:rPr>
        <w:t>/TP_</w:t>
      </w:r>
      <w:r w:rsidRPr="00853604">
        <w:rPr>
          <w:i/>
          <w:iCs/>
          <w:sz w:val="22"/>
          <w:szCs w:val="22"/>
        </w:rPr>
        <w:t xml:space="preserve"> </w:t>
      </w:r>
      <w:proofErr w:type="spellStart"/>
      <w:r w:rsidRPr="00853604">
        <w:rPr>
          <w:i/>
          <w:iCs/>
          <w:sz w:val="22"/>
          <w:szCs w:val="22"/>
        </w:rPr>
        <w:t>povprečnaT</w:t>
      </w:r>
      <w:proofErr w:type="spellEnd"/>
      <w:r w:rsidRPr="00853604">
        <w:rPr>
          <w:sz w:val="22"/>
          <w:szCs w:val="22"/>
        </w:rPr>
        <w:t>.</w:t>
      </w:r>
    </w:p>
    <w:p w14:paraId="098F3EBC" w14:textId="63D848D9" w:rsidR="00302F3D" w:rsidRPr="00617B95" w:rsidRDefault="00302F3D" w:rsidP="00617B95">
      <w:pPr>
        <w:pStyle w:val="Odstavekseznama"/>
        <w:numPr>
          <w:ilvl w:val="0"/>
          <w:numId w:val="88"/>
        </w:numPr>
        <w:spacing w:line="259" w:lineRule="auto"/>
        <w:contextualSpacing/>
        <w:rPr>
          <w:sz w:val="22"/>
          <w:szCs w:val="22"/>
        </w:rPr>
      </w:pPr>
      <w:r w:rsidRPr="00617B95">
        <w:rPr>
          <w:sz w:val="22"/>
          <w:szCs w:val="22"/>
        </w:rPr>
        <w:t xml:space="preserve">Upoštevanje prilagoditvenega faktorja koloni </w:t>
      </w:r>
      <w:r w:rsidRPr="00617B95">
        <w:rPr>
          <w:b/>
          <w:bCs/>
          <w:i/>
          <w:iCs/>
          <w:sz w:val="22"/>
          <w:szCs w:val="22"/>
        </w:rPr>
        <w:t xml:space="preserve">"faktor upor.* udobje" </w:t>
      </w:r>
      <w:r w:rsidRPr="00617B95">
        <w:rPr>
          <w:sz w:val="22"/>
          <w:szCs w:val="22"/>
        </w:rPr>
        <w:t>obračunske tab</w:t>
      </w:r>
      <w:r w:rsidR="00617B95" w:rsidRPr="00617B95">
        <w:rPr>
          <w:sz w:val="22"/>
          <w:szCs w:val="22"/>
        </w:rPr>
        <w:t>e</w:t>
      </w:r>
      <w:r w:rsidRPr="00617B95">
        <w:rPr>
          <w:sz w:val="22"/>
          <w:szCs w:val="22"/>
        </w:rPr>
        <w:t xml:space="preserve">le za toploto </w:t>
      </w:r>
    </w:p>
    <w:p w14:paraId="05A10957" w14:textId="77777777" w:rsidR="0087012A" w:rsidRPr="00617B95" w:rsidRDefault="0087012A" w:rsidP="00DF4F65">
      <w:pPr>
        <w:pStyle w:val="Naslov2"/>
        <w:numPr>
          <w:ilvl w:val="1"/>
          <w:numId w:val="80"/>
        </w:numPr>
      </w:pPr>
      <w:r w:rsidRPr="00617B95">
        <w:t>SPREMEMBA STROŠKOV VZDRŽEVANJA</w:t>
      </w:r>
    </w:p>
    <w:p w14:paraId="0DF00E00" w14:textId="77777777" w:rsidR="00B45379" w:rsidRPr="00617B95" w:rsidRDefault="00B45379" w:rsidP="00BA3E94">
      <w:pPr>
        <w:rPr>
          <w:sz w:val="22"/>
          <w:szCs w:val="22"/>
        </w:rPr>
      </w:pPr>
    </w:p>
    <w:p w14:paraId="4D55BCBD" w14:textId="2923376B" w:rsidR="00914667" w:rsidRPr="00617B95" w:rsidRDefault="002772AF" w:rsidP="00BA3E94">
      <w:pPr>
        <w:rPr>
          <w:sz w:val="22"/>
          <w:szCs w:val="22"/>
        </w:rPr>
      </w:pPr>
      <w:r w:rsidRPr="00617B95">
        <w:rPr>
          <w:sz w:val="22"/>
          <w:szCs w:val="22"/>
        </w:rPr>
        <w:t>Skladno z določili koncesijske pogodbe.</w:t>
      </w:r>
    </w:p>
    <w:p w14:paraId="6D3674FA" w14:textId="27B8C366" w:rsidR="00914667" w:rsidRPr="00617B95" w:rsidRDefault="00914667" w:rsidP="0022190F">
      <w:pPr>
        <w:pStyle w:val="Naslov1"/>
        <w:numPr>
          <w:ilvl w:val="0"/>
          <w:numId w:val="80"/>
        </w:numPr>
        <w:rPr>
          <w:szCs w:val="28"/>
        </w:rPr>
      </w:pPr>
      <w:r w:rsidRPr="00617B95">
        <w:rPr>
          <w:sz w:val="28"/>
          <w:szCs w:val="28"/>
        </w:rPr>
        <w:t>VZOREC OBRAČUNA</w:t>
      </w:r>
    </w:p>
    <w:p w14:paraId="5D327E40" w14:textId="77777777" w:rsidR="00914667" w:rsidRPr="00617B95" w:rsidRDefault="00914667" w:rsidP="00BA3E94">
      <w:pPr>
        <w:rPr>
          <w:sz w:val="22"/>
          <w:szCs w:val="22"/>
        </w:rPr>
      </w:pPr>
    </w:p>
    <w:p w14:paraId="75223896" w14:textId="79181C52" w:rsidR="00914667" w:rsidRPr="00617B95" w:rsidRDefault="00914667" w:rsidP="00BA3E94">
      <w:pPr>
        <w:rPr>
          <w:sz w:val="22"/>
          <w:szCs w:val="22"/>
        </w:rPr>
      </w:pPr>
      <w:r w:rsidRPr="00617B95">
        <w:rPr>
          <w:sz w:val="22"/>
          <w:szCs w:val="22"/>
        </w:rPr>
        <w:t xml:space="preserve">Vzorci obračunskih obrazcev </w:t>
      </w:r>
      <w:r w:rsidRPr="001142D1">
        <w:rPr>
          <w:sz w:val="22"/>
          <w:szCs w:val="22"/>
        </w:rPr>
        <w:t xml:space="preserve">so podani v Prilogi </w:t>
      </w:r>
      <w:r w:rsidR="003D6449" w:rsidRPr="001142D1">
        <w:rPr>
          <w:sz w:val="22"/>
          <w:szCs w:val="22"/>
        </w:rPr>
        <w:t>1</w:t>
      </w:r>
      <w:r w:rsidRPr="001142D1">
        <w:rPr>
          <w:sz w:val="22"/>
          <w:szCs w:val="22"/>
        </w:rPr>
        <w:t xml:space="preserve"> »Program izvajanja koncesije«.</w:t>
      </w:r>
    </w:p>
    <w:sectPr w:rsidR="00914667" w:rsidRPr="00617B95" w:rsidSect="00B5352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5C54F" w14:textId="77777777" w:rsidR="00D73B00" w:rsidRDefault="00D73B00" w:rsidP="00FE3C23">
      <w:r>
        <w:separator/>
      </w:r>
    </w:p>
  </w:endnote>
  <w:endnote w:type="continuationSeparator" w:id="0">
    <w:p w14:paraId="1CB740F6" w14:textId="77777777" w:rsidR="00D73B00" w:rsidRDefault="00D73B00" w:rsidP="00FE3C23">
      <w:r>
        <w:continuationSeparator/>
      </w:r>
    </w:p>
  </w:endnote>
  <w:endnote w:type="continuationNotice" w:id="1">
    <w:p w14:paraId="7122386F" w14:textId="77777777" w:rsidR="00D73B00" w:rsidRDefault="00D73B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utiger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3E74C" w14:textId="6E167357" w:rsidR="00B5275D" w:rsidRDefault="00B5275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2617840"/>
      <w:docPartObj>
        <w:docPartGallery w:val="Page Numbers (Bottom of Page)"/>
        <w:docPartUnique/>
      </w:docPartObj>
    </w:sdtPr>
    <w:sdtEndPr/>
    <w:sdtContent>
      <w:p w14:paraId="1C69F31F" w14:textId="31943A45" w:rsidR="00136831" w:rsidRPr="00B45379" w:rsidRDefault="00136831" w:rsidP="00BA3E94">
        <w:pPr>
          <w:pStyle w:val="Noga"/>
          <w:jc w:val="center"/>
        </w:pPr>
        <w:r w:rsidRPr="00B45379">
          <w:fldChar w:fldCharType="begin"/>
        </w:r>
        <w:r w:rsidRPr="00D066D3">
          <w:instrText>PAGE   \* MERGEFORMAT</w:instrText>
        </w:r>
        <w:r w:rsidRPr="00B45379">
          <w:fldChar w:fldCharType="separate"/>
        </w:r>
        <w:r w:rsidR="00945D79">
          <w:rPr>
            <w:noProof/>
          </w:rPr>
          <w:t>4</w:t>
        </w:r>
        <w:r w:rsidRPr="00B45379">
          <w:fldChar w:fldCharType="end"/>
        </w:r>
      </w:p>
    </w:sdtContent>
  </w:sdt>
  <w:p w14:paraId="27A0AA14" w14:textId="77777777" w:rsidR="00136831" w:rsidRPr="00B45379" w:rsidRDefault="00136831" w:rsidP="00B45379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5C58E" w14:textId="21365EAC" w:rsidR="00B5275D" w:rsidRDefault="00B5275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A3EEC" w14:textId="77777777" w:rsidR="00D73B00" w:rsidRDefault="00D73B00" w:rsidP="00FE3C23">
      <w:r>
        <w:separator/>
      </w:r>
    </w:p>
  </w:footnote>
  <w:footnote w:type="continuationSeparator" w:id="0">
    <w:p w14:paraId="6D6BE7B0" w14:textId="77777777" w:rsidR="00D73B00" w:rsidRDefault="00D73B00" w:rsidP="00FE3C23">
      <w:r>
        <w:continuationSeparator/>
      </w:r>
    </w:p>
  </w:footnote>
  <w:footnote w:type="continuationNotice" w:id="1">
    <w:p w14:paraId="3D5670A7" w14:textId="77777777" w:rsidR="00D73B00" w:rsidRDefault="00D73B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36240" w14:textId="53359815" w:rsidR="0006031F" w:rsidRDefault="0006031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B63A2" w14:textId="4A184D7F" w:rsidR="00136831" w:rsidRPr="00BA3E94" w:rsidRDefault="00136831" w:rsidP="00BA3E94">
    <w:pPr>
      <w:pStyle w:val="Glava"/>
      <w:tabs>
        <w:tab w:val="clear" w:pos="9072"/>
        <w:tab w:val="right" w:pos="9355"/>
      </w:tabs>
      <w:rPr>
        <w:i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2D089" w14:textId="14BDDF8B" w:rsidR="00B5275D" w:rsidRDefault="00B5275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230E3E2E"/>
    <w:lvl w:ilvl="0">
      <w:start w:val="1"/>
      <w:numFmt w:val="decimal"/>
      <w:pStyle w:val="Otevilenseznam3"/>
      <w:lvlText w:val="%1."/>
      <w:lvlJc w:val="left"/>
      <w:pPr>
        <w:tabs>
          <w:tab w:val="num" w:pos="1907"/>
        </w:tabs>
        <w:ind w:left="1907" w:hanging="360"/>
      </w:pPr>
    </w:lvl>
  </w:abstractNum>
  <w:abstractNum w:abstractNumId="1" w15:restartNumberingAfterBreak="0">
    <w:nsid w:val="030E4FE7"/>
    <w:multiLevelType w:val="multilevel"/>
    <w:tmpl w:val="05D4EF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9D4E63"/>
    <w:multiLevelType w:val="hybridMultilevel"/>
    <w:tmpl w:val="9D286FDC"/>
    <w:lvl w:ilvl="0" w:tplc="04240001">
      <w:start w:val="1"/>
      <w:numFmt w:val="bullet"/>
      <w:lvlText w:val=""/>
      <w:lvlJc w:val="left"/>
      <w:pPr>
        <w:ind w:left="27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99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1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3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5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7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59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1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39" w:hanging="360"/>
      </w:pPr>
      <w:rPr>
        <w:rFonts w:ascii="Wingdings" w:hAnsi="Wingdings" w:hint="default"/>
      </w:rPr>
    </w:lvl>
  </w:abstractNum>
  <w:abstractNum w:abstractNumId="3" w15:restartNumberingAfterBreak="0">
    <w:nsid w:val="03F4510D"/>
    <w:multiLevelType w:val="hybridMultilevel"/>
    <w:tmpl w:val="E1D424AE"/>
    <w:lvl w:ilvl="0" w:tplc="5568E19A">
      <w:start w:val="1"/>
      <w:numFmt w:val="bullet"/>
      <w:lvlText w:val="-"/>
      <w:lvlJc w:val="left"/>
      <w:pPr>
        <w:tabs>
          <w:tab w:val="num" w:pos="1296"/>
        </w:tabs>
        <w:ind w:left="1296" w:hanging="216"/>
      </w:pPr>
      <w:rPr>
        <w:rFonts w:ascii="Arial" w:eastAsia="Palatino Linotype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5B5187"/>
    <w:multiLevelType w:val="hybridMultilevel"/>
    <w:tmpl w:val="03AAFC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26B32"/>
    <w:multiLevelType w:val="hybridMultilevel"/>
    <w:tmpl w:val="F580D4DE"/>
    <w:lvl w:ilvl="0" w:tplc="E722B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A822EA"/>
    <w:multiLevelType w:val="hybridMultilevel"/>
    <w:tmpl w:val="B99C479A"/>
    <w:lvl w:ilvl="0" w:tplc="879877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0324FD"/>
    <w:multiLevelType w:val="hybridMultilevel"/>
    <w:tmpl w:val="73FACEAE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73D5B73"/>
    <w:multiLevelType w:val="hybridMultilevel"/>
    <w:tmpl w:val="227432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040D59"/>
    <w:multiLevelType w:val="multilevel"/>
    <w:tmpl w:val="73F4C9C4"/>
    <w:lvl w:ilvl="0">
      <w:start w:val="1"/>
      <w:numFmt w:val="decimal"/>
      <w:pStyle w:val="Naslov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32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9AB191C"/>
    <w:multiLevelType w:val="hybridMultilevel"/>
    <w:tmpl w:val="B7C20994"/>
    <w:lvl w:ilvl="0" w:tplc="879877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3E1E88"/>
    <w:multiLevelType w:val="multilevel"/>
    <w:tmpl w:val="3DCC3048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"/>
        </w:tabs>
        <w:ind w:left="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</w:rPr>
    </w:lvl>
    <w:lvl w:ilvl="3">
      <w:start w:val="1"/>
      <w:numFmt w:val="decimal"/>
      <w:pStyle w:val="naslov4"/>
      <w:lvlText w:val="%1.%2.%3.%4."/>
      <w:lvlJc w:val="left"/>
      <w:pPr>
        <w:tabs>
          <w:tab w:val="num" w:pos="-306"/>
        </w:tabs>
        <w:ind w:left="2869" w:hanging="43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hint="default"/>
      </w:rPr>
    </w:lvl>
  </w:abstractNum>
  <w:abstractNum w:abstractNumId="12" w15:restartNumberingAfterBreak="0">
    <w:nsid w:val="0C65239A"/>
    <w:multiLevelType w:val="hybridMultilevel"/>
    <w:tmpl w:val="23C80A42"/>
    <w:lvl w:ilvl="0" w:tplc="0C2AEF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A2453"/>
    <w:multiLevelType w:val="hybridMultilevel"/>
    <w:tmpl w:val="AF40DEDC"/>
    <w:lvl w:ilvl="0" w:tplc="04240001">
      <w:start w:val="1"/>
      <w:numFmt w:val="bullet"/>
      <w:lvlText w:val=""/>
      <w:lvlJc w:val="left"/>
      <w:pPr>
        <w:ind w:left="27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99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1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3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5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7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59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1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39" w:hanging="360"/>
      </w:pPr>
      <w:rPr>
        <w:rFonts w:ascii="Wingdings" w:hAnsi="Wingdings" w:hint="default"/>
      </w:rPr>
    </w:lvl>
  </w:abstractNum>
  <w:abstractNum w:abstractNumId="14" w15:restartNumberingAfterBreak="0">
    <w:nsid w:val="11DB29CE"/>
    <w:multiLevelType w:val="hybridMultilevel"/>
    <w:tmpl w:val="CCC668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15510F"/>
    <w:multiLevelType w:val="hybridMultilevel"/>
    <w:tmpl w:val="F560175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0376A1"/>
    <w:multiLevelType w:val="hybridMultilevel"/>
    <w:tmpl w:val="532C3322"/>
    <w:lvl w:ilvl="0" w:tplc="77266E9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3A56D0"/>
    <w:multiLevelType w:val="hybridMultilevel"/>
    <w:tmpl w:val="5908226A"/>
    <w:lvl w:ilvl="0" w:tplc="04240001">
      <w:start w:val="1"/>
      <w:numFmt w:val="bullet"/>
      <w:lvlText w:val=""/>
      <w:lvlJc w:val="left"/>
      <w:pPr>
        <w:ind w:left="27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99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1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3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5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7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59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1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39" w:hanging="360"/>
      </w:pPr>
      <w:rPr>
        <w:rFonts w:ascii="Wingdings" w:hAnsi="Wingdings" w:hint="default"/>
      </w:rPr>
    </w:lvl>
  </w:abstractNum>
  <w:abstractNum w:abstractNumId="18" w15:restartNumberingAfterBreak="0">
    <w:nsid w:val="19371726"/>
    <w:multiLevelType w:val="hybridMultilevel"/>
    <w:tmpl w:val="7CA6710E"/>
    <w:lvl w:ilvl="0" w:tplc="04240001">
      <w:start w:val="1"/>
      <w:numFmt w:val="bullet"/>
      <w:lvlText w:val=""/>
      <w:lvlJc w:val="left"/>
      <w:pPr>
        <w:ind w:left="27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99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1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3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5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7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59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1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39" w:hanging="360"/>
      </w:pPr>
      <w:rPr>
        <w:rFonts w:ascii="Wingdings" w:hAnsi="Wingdings" w:hint="default"/>
      </w:rPr>
    </w:lvl>
  </w:abstractNum>
  <w:abstractNum w:abstractNumId="19" w15:restartNumberingAfterBreak="0">
    <w:nsid w:val="1A381851"/>
    <w:multiLevelType w:val="hybridMultilevel"/>
    <w:tmpl w:val="38509C70"/>
    <w:lvl w:ilvl="0" w:tplc="0ADA8B16">
      <w:start w:val="231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1B6B7BEE"/>
    <w:multiLevelType w:val="hybridMultilevel"/>
    <w:tmpl w:val="A47A680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3E789A"/>
    <w:multiLevelType w:val="hybridMultilevel"/>
    <w:tmpl w:val="96EC7C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6655B5"/>
    <w:multiLevelType w:val="hybridMultilevel"/>
    <w:tmpl w:val="D2BAE650"/>
    <w:lvl w:ilvl="0" w:tplc="6FDE022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1847DD9"/>
    <w:multiLevelType w:val="hybridMultilevel"/>
    <w:tmpl w:val="6A2A580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CA3EC4"/>
    <w:multiLevelType w:val="hybridMultilevel"/>
    <w:tmpl w:val="D53CE6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B5F91"/>
    <w:multiLevelType w:val="hybridMultilevel"/>
    <w:tmpl w:val="C032D508"/>
    <w:lvl w:ilvl="0" w:tplc="985C9E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77A1CA7"/>
    <w:multiLevelType w:val="hybridMultilevel"/>
    <w:tmpl w:val="A7842420"/>
    <w:lvl w:ilvl="0" w:tplc="01CA1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D3D2F13"/>
    <w:multiLevelType w:val="hybridMultilevel"/>
    <w:tmpl w:val="A47A680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B02578"/>
    <w:multiLevelType w:val="hybridMultilevel"/>
    <w:tmpl w:val="6F0EE4C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5CD378B"/>
    <w:multiLevelType w:val="hybridMultilevel"/>
    <w:tmpl w:val="A1B41D50"/>
    <w:lvl w:ilvl="0" w:tplc="5FF8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576E04"/>
    <w:multiLevelType w:val="hybridMultilevel"/>
    <w:tmpl w:val="C164CC36"/>
    <w:lvl w:ilvl="0" w:tplc="636EE7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34178F"/>
    <w:multiLevelType w:val="hybridMultilevel"/>
    <w:tmpl w:val="6F208BB2"/>
    <w:lvl w:ilvl="0" w:tplc="04D81C28">
      <w:start w:val="508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0318EC"/>
    <w:multiLevelType w:val="hybridMultilevel"/>
    <w:tmpl w:val="AB4AA4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691D10"/>
    <w:multiLevelType w:val="hybridMultilevel"/>
    <w:tmpl w:val="A61AD4BC"/>
    <w:lvl w:ilvl="0" w:tplc="2C3EC1F4">
      <w:start w:val="1"/>
      <w:numFmt w:val="decimal"/>
      <w:pStyle w:val="Zoran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03">
      <w:start w:val="1"/>
      <w:numFmt w:val="bullet"/>
      <w:pStyle w:val="Zoran1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B1302CB"/>
    <w:multiLevelType w:val="hybridMultilevel"/>
    <w:tmpl w:val="46126D14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0D02F1C"/>
    <w:multiLevelType w:val="hybridMultilevel"/>
    <w:tmpl w:val="2E42DEC4"/>
    <w:lvl w:ilvl="0" w:tplc="4D46E5AC">
      <w:start w:val="1"/>
      <w:numFmt w:val="decimal"/>
      <w:pStyle w:val="Zoran2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83FCEFBA">
      <w:start w:val="1"/>
      <w:numFmt w:val="bullet"/>
      <w:pStyle w:val="Zoran2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7416FB84">
      <w:start w:val="1"/>
      <w:numFmt w:val="bullet"/>
      <w:lvlText w:val="-"/>
      <w:lvlJc w:val="left"/>
      <w:pPr>
        <w:tabs>
          <w:tab w:val="num" w:pos="2196"/>
        </w:tabs>
        <w:ind w:left="2196" w:hanging="216"/>
      </w:pPr>
      <w:rPr>
        <w:rFonts w:ascii="Arial" w:eastAsia="Times New Roman" w:hAnsi="Arial" w:hint="default"/>
      </w:rPr>
    </w:lvl>
    <w:lvl w:ilvl="3" w:tplc="C122F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F2E3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A250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E64F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2C23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428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6AE4B3F"/>
    <w:multiLevelType w:val="multilevel"/>
    <w:tmpl w:val="DAD26022"/>
    <w:lvl w:ilvl="0">
      <w:start w:val="1"/>
      <w:numFmt w:val="decimal"/>
      <w:pStyle w:val="slogzapogodb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473B56DA"/>
    <w:multiLevelType w:val="hybridMultilevel"/>
    <w:tmpl w:val="C1B49F40"/>
    <w:lvl w:ilvl="0" w:tplc="1EC6D1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8A11307"/>
    <w:multiLevelType w:val="hybridMultilevel"/>
    <w:tmpl w:val="B32663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8B1162"/>
    <w:multiLevelType w:val="hybridMultilevel"/>
    <w:tmpl w:val="B7DE560C"/>
    <w:lvl w:ilvl="0" w:tplc="86584FD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C883155"/>
    <w:multiLevelType w:val="hybridMultilevel"/>
    <w:tmpl w:val="A316167E"/>
    <w:lvl w:ilvl="0" w:tplc="04240001">
      <w:start w:val="1"/>
      <w:numFmt w:val="bullet"/>
      <w:lvlText w:val=""/>
      <w:lvlJc w:val="left"/>
      <w:pPr>
        <w:ind w:left="27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99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1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3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5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7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59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1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39" w:hanging="360"/>
      </w:pPr>
      <w:rPr>
        <w:rFonts w:ascii="Wingdings" w:hAnsi="Wingdings" w:hint="default"/>
      </w:rPr>
    </w:lvl>
  </w:abstractNum>
  <w:abstractNum w:abstractNumId="41" w15:restartNumberingAfterBreak="0">
    <w:nsid w:val="4DB01FBA"/>
    <w:multiLevelType w:val="hybridMultilevel"/>
    <w:tmpl w:val="C1A68E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E0C65D5"/>
    <w:multiLevelType w:val="hybridMultilevel"/>
    <w:tmpl w:val="57EEB95C"/>
    <w:lvl w:ilvl="0" w:tplc="00424096">
      <w:start w:val="1"/>
      <w:numFmt w:val="decimal"/>
      <w:pStyle w:val="Podnaslov2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D5288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1AF3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2268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3E8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F6AE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E2CE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64CE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9AA0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06321ED"/>
    <w:multiLevelType w:val="hybridMultilevel"/>
    <w:tmpl w:val="B948A570"/>
    <w:lvl w:ilvl="0" w:tplc="2C3EC1F4">
      <w:start w:val="1"/>
      <w:numFmt w:val="upperRoman"/>
      <w:pStyle w:val="Zor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03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47B4CD7"/>
    <w:multiLevelType w:val="singleLevel"/>
    <w:tmpl w:val="E820C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5" w15:restartNumberingAfterBreak="0">
    <w:nsid w:val="5714742E"/>
    <w:multiLevelType w:val="hybridMultilevel"/>
    <w:tmpl w:val="487A0540"/>
    <w:lvl w:ilvl="0" w:tplc="636EE7E2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6" w15:restartNumberingAfterBreak="0">
    <w:nsid w:val="581F5B00"/>
    <w:multiLevelType w:val="hybridMultilevel"/>
    <w:tmpl w:val="D14840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4C2B13"/>
    <w:multiLevelType w:val="hybridMultilevel"/>
    <w:tmpl w:val="8A545428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F45602"/>
    <w:multiLevelType w:val="hybridMultilevel"/>
    <w:tmpl w:val="822C78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1A3BAC"/>
    <w:multiLevelType w:val="hybridMultilevel"/>
    <w:tmpl w:val="E15280E4"/>
    <w:lvl w:ilvl="0" w:tplc="0D1436D4">
      <w:start w:val="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ms Rmn" w:hAnsi="Tms Rm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5B3D6AFF"/>
    <w:multiLevelType w:val="multilevel"/>
    <w:tmpl w:val="14DECB6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60915A62"/>
    <w:multiLevelType w:val="hybridMultilevel"/>
    <w:tmpl w:val="BABC3D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1071AB3"/>
    <w:multiLevelType w:val="hybridMultilevel"/>
    <w:tmpl w:val="FCA61E5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125094C"/>
    <w:multiLevelType w:val="hybridMultilevel"/>
    <w:tmpl w:val="C69ABE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3D416E7"/>
    <w:multiLevelType w:val="hybridMultilevel"/>
    <w:tmpl w:val="B1DCFB26"/>
    <w:lvl w:ilvl="0" w:tplc="795C44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6547902"/>
    <w:multiLevelType w:val="hybridMultilevel"/>
    <w:tmpl w:val="5F8AA104"/>
    <w:lvl w:ilvl="0" w:tplc="6058A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84C0504"/>
    <w:multiLevelType w:val="hybridMultilevel"/>
    <w:tmpl w:val="54B64E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8442C8"/>
    <w:multiLevelType w:val="hybridMultilevel"/>
    <w:tmpl w:val="65F4CE54"/>
    <w:lvl w:ilvl="0" w:tplc="1F74F47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699705BA"/>
    <w:multiLevelType w:val="hybridMultilevel"/>
    <w:tmpl w:val="973EB9AE"/>
    <w:lvl w:ilvl="0" w:tplc="04B01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A045C17"/>
    <w:multiLevelType w:val="hybridMultilevel"/>
    <w:tmpl w:val="3B766D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BEC07D0"/>
    <w:multiLevelType w:val="hybridMultilevel"/>
    <w:tmpl w:val="DB7A928A"/>
    <w:lvl w:ilvl="0" w:tplc="2990FF10">
      <w:start w:val="1"/>
      <w:numFmt w:val="upperRoman"/>
      <w:pStyle w:val="slogzalenevpogodbi"/>
      <w:lvlText w:val="%1."/>
      <w:lvlJc w:val="right"/>
      <w:pPr>
        <w:tabs>
          <w:tab w:val="num" w:pos="530"/>
        </w:tabs>
        <w:ind w:left="0" w:firstLine="170"/>
      </w:pPr>
      <w:rPr>
        <w:rFonts w:hint="default"/>
      </w:rPr>
    </w:lvl>
    <w:lvl w:ilvl="1" w:tplc="04240003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MingLiU" w:eastAsia="PMingLiU" w:hAnsi="Wingdings" w:hint="eastAsia"/>
      </w:rPr>
    </w:lvl>
    <w:lvl w:ilvl="2" w:tplc="04240005">
      <w:start w:val="1"/>
      <w:numFmt w:val="bullet"/>
      <w:lvlText w:val="-"/>
      <w:lvlJc w:val="left"/>
      <w:pPr>
        <w:tabs>
          <w:tab w:val="num" w:pos="2880"/>
        </w:tabs>
        <w:ind w:left="2860" w:hanging="340"/>
      </w:pPr>
      <w:rPr>
        <w:rFonts w:ascii="PMingLiU" w:eastAsia="PMingLiU" w:hAnsi="Wingdings" w:hint="eastAsia"/>
      </w:rPr>
    </w:lvl>
    <w:lvl w:ilvl="3" w:tplc="04240001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1" w15:restartNumberingAfterBreak="0">
    <w:nsid w:val="6CE3122D"/>
    <w:multiLevelType w:val="hybridMultilevel"/>
    <w:tmpl w:val="1D188D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D301D29"/>
    <w:multiLevelType w:val="hybridMultilevel"/>
    <w:tmpl w:val="BB3C90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FD34BB7"/>
    <w:multiLevelType w:val="hybridMultilevel"/>
    <w:tmpl w:val="62A6DBFE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0176FB"/>
    <w:multiLevelType w:val="hybridMultilevel"/>
    <w:tmpl w:val="A0460EC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390CD0"/>
    <w:multiLevelType w:val="hybridMultilevel"/>
    <w:tmpl w:val="98E884B6"/>
    <w:lvl w:ilvl="0" w:tplc="FFFFFFFF">
      <w:start w:val="1"/>
      <w:numFmt w:val="upperRoman"/>
      <w:pStyle w:val="Poglavje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5255653"/>
    <w:multiLevelType w:val="hybridMultilevel"/>
    <w:tmpl w:val="769EF198"/>
    <w:lvl w:ilvl="0" w:tplc="D640DB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885577A"/>
    <w:multiLevelType w:val="hybridMultilevel"/>
    <w:tmpl w:val="5A701216"/>
    <w:lvl w:ilvl="0" w:tplc="879877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EA72AD7"/>
    <w:multiLevelType w:val="hybridMultilevel"/>
    <w:tmpl w:val="6F626B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380043">
    <w:abstractNumId w:val="11"/>
  </w:num>
  <w:num w:numId="2" w16cid:durableId="110711758">
    <w:abstractNumId w:val="43"/>
  </w:num>
  <w:num w:numId="3" w16cid:durableId="653025658">
    <w:abstractNumId w:val="33"/>
  </w:num>
  <w:num w:numId="4" w16cid:durableId="1339579876">
    <w:abstractNumId w:val="35"/>
  </w:num>
  <w:num w:numId="5" w16cid:durableId="143275755">
    <w:abstractNumId w:val="42"/>
  </w:num>
  <w:num w:numId="6" w16cid:durableId="2070808055">
    <w:abstractNumId w:val="65"/>
  </w:num>
  <w:num w:numId="7" w16cid:durableId="55709815">
    <w:abstractNumId w:val="3"/>
  </w:num>
  <w:num w:numId="8" w16cid:durableId="147867866">
    <w:abstractNumId w:val="49"/>
  </w:num>
  <w:num w:numId="9" w16cid:durableId="1879467365">
    <w:abstractNumId w:val="0"/>
  </w:num>
  <w:num w:numId="10" w16cid:durableId="91896546">
    <w:abstractNumId w:val="60"/>
  </w:num>
  <w:num w:numId="11" w16cid:durableId="1662076759">
    <w:abstractNumId w:val="36"/>
  </w:num>
  <w:num w:numId="12" w16cid:durableId="891694202">
    <w:abstractNumId w:val="44"/>
  </w:num>
  <w:num w:numId="13" w16cid:durableId="155846290">
    <w:abstractNumId w:val="34"/>
  </w:num>
  <w:num w:numId="14" w16cid:durableId="1550454359">
    <w:abstractNumId w:val="15"/>
  </w:num>
  <w:num w:numId="15" w16cid:durableId="166947155">
    <w:abstractNumId w:val="52"/>
  </w:num>
  <w:num w:numId="16" w16cid:durableId="1856461677">
    <w:abstractNumId w:val="28"/>
  </w:num>
  <w:num w:numId="17" w16cid:durableId="1489438465">
    <w:abstractNumId w:val="37"/>
  </w:num>
  <w:num w:numId="18" w16cid:durableId="1761680537">
    <w:abstractNumId w:val="25"/>
  </w:num>
  <w:num w:numId="19" w16cid:durableId="424959681">
    <w:abstractNumId w:val="54"/>
  </w:num>
  <w:num w:numId="20" w16cid:durableId="746927873">
    <w:abstractNumId w:val="45"/>
  </w:num>
  <w:num w:numId="21" w16cid:durableId="2061126782">
    <w:abstractNumId w:val="8"/>
  </w:num>
  <w:num w:numId="22" w16cid:durableId="1564101951">
    <w:abstractNumId w:val="30"/>
  </w:num>
  <w:num w:numId="23" w16cid:durableId="485705949">
    <w:abstractNumId w:val="6"/>
  </w:num>
  <w:num w:numId="24" w16cid:durableId="1565331299">
    <w:abstractNumId w:val="10"/>
  </w:num>
  <w:num w:numId="25" w16cid:durableId="1049568637">
    <w:abstractNumId w:val="67"/>
  </w:num>
  <w:num w:numId="26" w16cid:durableId="1284726659">
    <w:abstractNumId w:val="2"/>
  </w:num>
  <w:num w:numId="27" w16cid:durableId="1010377182">
    <w:abstractNumId w:val="13"/>
  </w:num>
  <w:num w:numId="28" w16cid:durableId="491025865">
    <w:abstractNumId w:val="18"/>
  </w:num>
  <w:num w:numId="29" w16cid:durableId="1723824251">
    <w:abstractNumId w:val="40"/>
  </w:num>
  <w:num w:numId="30" w16cid:durableId="907618556">
    <w:abstractNumId w:val="17"/>
  </w:num>
  <w:num w:numId="31" w16cid:durableId="554320365">
    <w:abstractNumId w:val="68"/>
  </w:num>
  <w:num w:numId="32" w16cid:durableId="474876893">
    <w:abstractNumId w:val="14"/>
  </w:num>
  <w:num w:numId="33" w16cid:durableId="1716731272">
    <w:abstractNumId w:val="22"/>
  </w:num>
  <w:num w:numId="34" w16cid:durableId="385614509">
    <w:abstractNumId w:val="5"/>
  </w:num>
  <w:num w:numId="35" w16cid:durableId="1793091041">
    <w:abstractNumId w:val="38"/>
  </w:num>
  <w:num w:numId="36" w16cid:durableId="136144076">
    <w:abstractNumId w:val="21"/>
  </w:num>
  <w:num w:numId="37" w16cid:durableId="302201962">
    <w:abstractNumId w:val="19"/>
  </w:num>
  <w:num w:numId="38" w16cid:durableId="2125734951">
    <w:abstractNumId w:val="57"/>
  </w:num>
  <w:num w:numId="39" w16cid:durableId="793018143">
    <w:abstractNumId w:val="4"/>
  </w:num>
  <w:num w:numId="40" w16cid:durableId="1424035379">
    <w:abstractNumId w:val="61"/>
  </w:num>
  <w:num w:numId="41" w16cid:durableId="1581211239">
    <w:abstractNumId w:val="48"/>
  </w:num>
  <w:num w:numId="42" w16cid:durableId="1304238734">
    <w:abstractNumId w:val="32"/>
  </w:num>
  <w:num w:numId="43" w16cid:durableId="1999073493">
    <w:abstractNumId w:val="56"/>
  </w:num>
  <w:num w:numId="44" w16cid:durableId="1880776044">
    <w:abstractNumId w:val="53"/>
  </w:num>
  <w:num w:numId="45" w16cid:durableId="459761642">
    <w:abstractNumId w:val="51"/>
  </w:num>
  <w:num w:numId="46" w16cid:durableId="496771088">
    <w:abstractNumId w:val="9"/>
  </w:num>
  <w:num w:numId="47" w16cid:durableId="158080631">
    <w:abstractNumId w:val="12"/>
  </w:num>
  <w:num w:numId="48" w16cid:durableId="413086664">
    <w:abstractNumId w:val="46"/>
  </w:num>
  <w:num w:numId="49" w16cid:durableId="2036036058">
    <w:abstractNumId w:val="1"/>
  </w:num>
  <w:num w:numId="50" w16cid:durableId="673462081">
    <w:abstractNumId w:val="9"/>
  </w:num>
  <w:num w:numId="51" w16cid:durableId="750660930">
    <w:abstractNumId w:val="9"/>
  </w:num>
  <w:num w:numId="52" w16cid:durableId="1232082540">
    <w:abstractNumId w:val="9"/>
  </w:num>
  <w:num w:numId="53" w16cid:durableId="103617702">
    <w:abstractNumId w:val="9"/>
  </w:num>
  <w:num w:numId="54" w16cid:durableId="697436540">
    <w:abstractNumId w:val="9"/>
  </w:num>
  <w:num w:numId="55" w16cid:durableId="1980379533">
    <w:abstractNumId w:val="9"/>
  </w:num>
  <w:num w:numId="56" w16cid:durableId="1319698664">
    <w:abstractNumId w:val="58"/>
  </w:num>
  <w:num w:numId="57" w16cid:durableId="391587927">
    <w:abstractNumId w:val="64"/>
  </w:num>
  <w:num w:numId="58" w16cid:durableId="2047480276">
    <w:abstractNumId w:val="20"/>
  </w:num>
  <w:num w:numId="59" w16cid:durableId="1047070545">
    <w:abstractNumId w:val="9"/>
  </w:num>
  <w:num w:numId="60" w16cid:durableId="189337604">
    <w:abstractNumId w:val="23"/>
  </w:num>
  <w:num w:numId="61" w16cid:durableId="183832087">
    <w:abstractNumId w:val="66"/>
  </w:num>
  <w:num w:numId="62" w16cid:durableId="698360600">
    <w:abstractNumId w:val="9"/>
  </w:num>
  <w:num w:numId="63" w16cid:durableId="332075102">
    <w:abstractNumId w:val="63"/>
  </w:num>
  <w:num w:numId="64" w16cid:durableId="11004875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811508100">
    <w:abstractNumId w:val="9"/>
  </w:num>
  <w:num w:numId="66" w16cid:durableId="829175308">
    <w:abstractNumId w:val="9"/>
  </w:num>
  <w:num w:numId="67" w16cid:durableId="1102724005">
    <w:abstractNumId w:val="9"/>
  </w:num>
  <w:num w:numId="68" w16cid:durableId="165748078">
    <w:abstractNumId w:val="9"/>
  </w:num>
  <w:num w:numId="69" w16cid:durableId="1714766101">
    <w:abstractNumId w:val="27"/>
  </w:num>
  <w:num w:numId="70" w16cid:durableId="1288928589">
    <w:abstractNumId w:val="55"/>
  </w:num>
  <w:num w:numId="71" w16cid:durableId="349993513">
    <w:abstractNumId w:val="39"/>
  </w:num>
  <w:num w:numId="72" w16cid:durableId="1810054001">
    <w:abstractNumId w:val="62"/>
  </w:num>
  <w:num w:numId="73" w16cid:durableId="472601846">
    <w:abstractNumId w:val="59"/>
  </w:num>
  <w:num w:numId="74" w16cid:durableId="1694720310">
    <w:abstractNumId w:val="41"/>
  </w:num>
  <w:num w:numId="75" w16cid:durableId="394740834">
    <w:abstractNumId w:val="47"/>
  </w:num>
  <w:num w:numId="76" w16cid:durableId="1291862056">
    <w:abstractNumId w:val="29"/>
  </w:num>
  <w:num w:numId="77" w16cid:durableId="3041175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43858226">
    <w:abstractNumId w:val="9"/>
  </w:num>
  <w:num w:numId="79" w16cid:durableId="1963918519">
    <w:abstractNumId w:val="7"/>
  </w:num>
  <w:num w:numId="80" w16cid:durableId="1912618537">
    <w:abstractNumId w:val="50"/>
  </w:num>
  <w:num w:numId="81" w16cid:durableId="1136869822">
    <w:abstractNumId w:val="9"/>
  </w:num>
  <w:num w:numId="82" w16cid:durableId="13369601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702628254">
    <w:abstractNumId w:val="9"/>
  </w:num>
  <w:num w:numId="84" w16cid:durableId="1040126819">
    <w:abstractNumId w:val="9"/>
  </w:num>
  <w:num w:numId="85" w16cid:durableId="1602952706">
    <w:abstractNumId w:val="9"/>
  </w:num>
  <w:num w:numId="86" w16cid:durableId="94835840">
    <w:abstractNumId w:val="9"/>
  </w:num>
  <w:num w:numId="87" w16cid:durableId="550308704">
    <w:abstractNumId w:val="9"/>
  </w:num>
  <w:num w:numId="88" w16cid:durableId="1898206462">
    <w:abstractNumId w:val="24"/>
  </w:num>
  <w:num w:numId="89" w16cid:durableId="533353191">
    <w:abstractNumId w:val="9"/>
  </w:num>
  <w:num w:numId="90" w16cid:durableId="169101939">
    <w:abstractNumId w:val="9"/>
  </w:num>
  <w:num w:numId="91" w16cid:durableId="1191069158">
    <w:abstractNumId w:val="9"/>
  </w:num>
  <w:num w:numId="92" w16cid:durableId="4387167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5988304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7609038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708530217">
    <w:abstractNumId w:val="9"/>
  </w:num>
  <w:num w:numId="96" w16cid:durableId="231887629">
    <w:abstractNumId w:val="16"/>
  </w:num>
  <w:num w:numId="97" w16cid:durableId="1457675869">
    <w:abstractNumId w:val="31"/>
  </w:num>
  <w:num w:numId="98" w16cid:durableId="652443429">
    <w:abstractNumId w:val="26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DEF"/>
    <w:rsid w:val="00000EE3"/>
    <w:rsid w:val="000025C7"/>
    <w:rsid w:val="00002964"/>
    <w:rsid w:val="000031B8"/>
    <w:rsid w:val="000042A5"/>
    <w:rsid w:val="00004D1A"/>
    <w:rsid w:val="00006465"/>
    <w:rsid w:val="00006B59"/>
    <w:rsid w:val="00006FD3"/>
    <w:rsid w:val="000074FF"/>
    <w:rsid w:val="00007DED"/>
    <w:rsid w:val="000116A5"/>
    <w:rsid w:val="0001188C"/>
    <w:rsid w:val="00011942"/>
    <w:rsid w:val="00011AE7"/>
    <w:rsid w:val="00011EE4"/>
    <w:rsid w:val="0001265D"/>
    <w:rsid w:val="0001285E"/>
    <w:rsid w:val="00012B1C"/>
    <w:rsid w:val="00012D05"/>
    <w:rsid w:val="0001313C"/>
    <w:rsid w:val="000139E4"/>
    <w:rsid w:val="00014336"/>
    <w:rsid w:val="00014887"/>
    <w:rsid w:val="00014A75"/>
    <w:rsid w:val="00015DA5"/>
    <w:rsid w:val="00015EDA"/>
    <w:rsid w:val="00016062"/>
    <w:rsid w:val="00016545"/>
    <w:rsid w:val="0001699D"/>
    <w:rsid w:val="00016F19"/>
    <w:rsid w:val="000206F2"/>
    <w:rsid w:val="000210FC"/>
    <w:rsid w:val="000216AB"/>
    <w:rsid w:val="00021FD4"/>
    <w:rsid w:val="0002216A"/>
    <w:rsid w:val="00022DEF"/>
    <w:rsid w:val="000240A5"/>
    <w:rsid w:val="00024805"/>
    <w:rsid w:val="00024C86"/>
    <w:rsid w:val="00025416"/>
    <w:rsid w:val="000277E9"/>
    <w:rsid w:val="00027C0D"/>
    <w:rsid w:val="000304E3"/>
    <w:rsid w:val="00030892"/>
    <w:rsid w:val="000312C0"/>
    <w:rsid w:val="000316EB"/>
    <w:rsid w:val="000327E1"/>
    <w:rsid w:val="000330DD"/>
    <w:rsid w:val="00033784"/>
    <w:rsid w:val="0003386A"/>
    <w:rsid w:val="00034D44"/>
    <w:rsid w:val="00037584"/>
    <w:rsid w:val="000401A3"/>
    <w:rsid w:val="00040AED"/>
    <w:rsid w:val="000425F4"/>
    <w:rsid w:val="00042741"/>
    <w:rsid w:val="00042B56"/>
    <w:rsid w:val="000446BC"/>
    <w:rsid w:val="00044915"/>
    <w:rsid w:val="00045CDB"/>
    <w:rsid w:val="00046277"/>
    <w:rsid w:val="000465A5"/>
    <w:rsid w:val="0005085B"/>
    <w:rsid w:val="00051F75"/>
    <w:rsid w:val="000526B3"/>
    <w:rsid w:val="00052776"/>
    <w:rsid w:val="00054EDD"/>
    <w:rsid w:val="0005577F"/>
    <w:rsid w:val="00056ED1"/>
    <w:rsid w:val="0006031F"/>
    <w:rsid w:val="000603AF"/>
    <w:rsid w:val="00060524"/>
    <w:rsid w:val="00062528"/>
    <w:rsid w:val="0006442C"/>
    <w:rsid w:val="000646EC"/>
    <w:rsid w:val="00064F64"/>
    <w:rsid w:val="00065C98"/>
    <w:rsid w:val="00065CF7"/>
    <w:rsid w:val="00065D90"/>
    <w:rsid w:val="00067B12"/>
    <w:rsid w:val="00070927"/>
    <w:rsid w:val="00070EA7"/>
    <w:rsid w:val="00070EF6"/>
    <w:rsid w:val="0007172B"/>
    <w:rsid w:val="000724A4"/>
    <w:rsid w:val="00073E43"/>
    <w:rsid w:val="000756DE"/>
    <w:rsid w:val="00076A4D"/>
    <w:rsid w:val="0007701C"/>
    <w:rsid w:val="00077D1C"/>
    <w:rsid w:val="000805A3"/>
    <w:rsid w:val="00082B29"/>
    <w:rsid w:val="00082B7C"/>
    <w:rsid w:val="0008322A"/>
    <w:rsid w:val="00083FBE"/>
    <w:rsid w:val="000872EB"/>
    <w:rsid w:val="0008742E"/>
    <w:rsid w:val="0009059D"/>
    <w:rsid w:val="0009105B"/>
    <w:rsid w:val="000914CC"/>
    <w:rsid w:val="000926CB"/>
    <w:rsid w:val="00092D1D"/>
    <w:rsid w:val="00093669"/>
    <w:rsid w:val="00095709"/>
    <w:rsid w:val="000976E1"/>
    <w:rsid w:val="00097970"/>
    <w:rsid w:val="00097D4C"/>
    <w:rsid w:val="000A03F3"/>
    <w:rsid w:val="000A09D6"/>
    <w:rsid w:val="000A157A"/>
    <w:rsid w:val="000A5530"/>
    <w:rsid w:val="000A5DE4"/>
    <w:rsid w:val="000A5E9A"/>
    <w:rsid w:val="000A7272"/>
    <w:rsid w:val="000B0056"/>
    <w:rsid w:val="000B00AA"/>
    <w:rsid w:val="000B05EC"/>
    <w:rsid w:val="000B219E"/>
    <w:rsid w:val="000B2234"/>
    <w:rsid w:val="000B26D8"/>
    <w:rsid w:val="000B2F68"/>
    <w:rsid w:val="000B3C58"/>
    <w:rsid w:val="000B4297"/>
    <w:rsid w:val="000B4317"/>
    <w:rsid w:val="000B5029"/>
    <w:rsid w:val="000B55DF"/>
    <w:rsid w:val="000B66DE"/>
    <w:rsid w:val="000C129F"/>
    <w:rsid w:val="000C2BBC"/>
    <w:rsid w:val="000C3096"/>
    <w:rsid w:val="000C370B"/>
    <w:rsid w:val="000C3903"/>
    <w:rsid w:val="000C3953"/>
    <w:rsid w:val="000C4141"/>
    <w:rsid w:val="000C67E8"/>
    <w:rsid w:val="000C75B0"/>
    <w:rsid w:val="000D0874"/>
    <w:rsid w:val="000D21DB"/>
    <w:rsid w:val="000D237B"/>
    <w:rsid w:val="000D2746"/>
    <w:rsid w:val="000D3BF8"/>
    <w:rsid w:val="000D4D09"/>
    <w:rsid w:val="000D57E0"/>
    <w:rsid w:val="000D5E4B"/>
    <w:rsid w:val="000D733A"/>
    <w:rsid w:val="000E06FF"/>
    <w:rsid w:val="000E1159"/>
    <w:rsid w:val="000E1B76"/>
    <w:rsid w:val="000E1C91"/>
    <w:rsid w:val="000E27A5"/>
    <w:rsid w:val="000E3ACE"/>
    <w:rsid w:val="000E3F4B"/>
    <w:rsid w:val="000E4748"/>
    <w:rsid w:val="000E5B0D"/>
    <w:rsid w:val="000E69DE"/>
    <w:rsid w:val="000E6CD5"/>
    <w:rsid w:val="000F0769"/>
    <w:rsid w:val="000F081C"/>
    <w:rsid w:val="000F0DDB"/>
    <w:rsid w:val="000F2759"/>
    <w:rsid w:val="000F2ED1"/>
    <w:rsid w:val="000F53DA"/>
    <w:rsid w:val="000F59EA"/>
    <w:rsid w:val="000F5F72"/>
    <w:rsid w:val="000F60CA"/>
    <w:rsid w:val="000F6D49"/>
    <w:rsid w:val="000F711B"/>
    <w:rsid w:val="000F7498"/>
    <w:rsid w:val="000F762D"/>
    <w:rsid w:val="000F78CC"/>
    <w:rsid w:val="000F7D00"/>
    <w:rsid w:val="001005AF"/>
    <w:rsid w:val="00100A59"/>
    <w:rsid w:val="00102870"/>
    <w:rsid w:val="0010293B"/>
    <w:rsid w:val="001032B3"/>
    <w:rsid w:val="0010422D"/>
    <w:rsid w:val="00104F4E"/>
    <w:rsid w:val="00105DCF"/>
    <w:rsid w:val="00111DDF"/>
    <w:rsid w:val="00111EA8"/>
    <w:rsid w:val="00111F4C"/>
    <w:rsid w:val="001142D1"/>
    <w:rsid w:val="001150FE"/>
    <w:rsid w:val="001155F5"/>
    <w:rsid w:val="00116329"/>
    <w:rsid w:val="0011703D"/>
    <w:rsid w:val="00117CB5"/>
    <w:rsid w:val="00120AEF"/>
    <w:rsid w:val="00120C81"/>
    <w:rsid w:val="001214F6"/>
    <w:rsid w:val="00122BCE"/>
    <w:rsid w:val="00122C5A"/>
    <w:rsid w:val="00123D39"/>
    <w:rsid w:val="001240D2"/>
    <w:rsid w:val="0012447A"/>
    <w:rsid w:val="00124A59"/>
    <w:rsid w:val="0012535E"/>
    <w:rsid w:val="00125891"/>
    <w:rsid w:val="00125B23"/>
    <w:rsid w:val="00125BAC"/>
    <w:rsid w:val="00126EE2"/>
    <w:rsid w:val="001273D5"/>
    <w:rsid w:val="00127979"/>
    <w:rsid w:val="00130144"/>
    <w:rsid w:val="00130F8A"/>
    <w:rsid w:val="001314EC"/>
    <w:rsid w:val="00131B4C"/>
    <w:rsid w:val="00133221"/>
    <w:rsid w:val="001344CF"/>
    <w:rsid w:val="00134FE4"/>
    <w:rsid w:val="00135238"/>
    <w:rsid w:val="001354FF"/>
    <w:rsid w:val="00136831"/>
    <w:rsid w:val="00136D36"/>
    <w:rsid w:val="0013719A"/>
    <w:rsid w:val="00137BFF"/>
    <w:rsid w:val="00140CEE"/>
    <w:rsid w:val="00145287"/>
    <w:rsid w:val="00147245"/>
    <w:rsid w:val="00150045"/>
    <w:rsid w:val="0015084F"/>
    <w:rsid w:val="001509FA"/>
    <w:rsid w:val="00151065"/>
    <w:rsid w:val="001521B1"/>
    <w:rsid w:val="0015260F"/>
    <w:rsid w:val="001527DC"/>
    <w:rsid w:val="001530AA"/>
    <w:rsid w:val="0015315C"/>
    <w:rsid w:val="001553A2"/>
    <w:rsid w:val="00155B9A"/>
    <w:rsid w:val="00155C74"/>
    <w:rsid w:val="00155CBA"/>
    <w:rsid w:val="00155D74"/>
    <w:rsid w:val="00157226"/>
    <w:rsid w:val="00157930"/>
    <w:rsid w:val="001611DB"/>
    <w:rsid w:val="00162594"/>
    <w:rsid w:val="00163436"/>
    <w:rsid w:val="001640D8"/>
    <w:rsid w:val="00164B10"/>
    <w:rsid w:val="00165EC2"/>
    <w:rsid w:val="00166379"/>
    <w:rsid w:val="001669A3"/>
    <w:rsid w:val="00170136"/>
    <w:rsid w:val="001704A1"/>
    <w:rsid w:val="00170F30"/>
    <w:rsid w:val="00170FBB"/>
    <w:rsid w:val="00171115"/>
    <w:rsid w:val="0017129A"/>
    <w:rsid w:val="00171744"/>
    <w:rsid w:val="00172124"/>
    <w:rsid w:val="00172182"/>
    <w:rsid w:val="0017356E"/>
    <w:rsid w:val="00175604"/>
    <w:rsid w:val="0017663C"/>
    <w:rsid w:val="00176F88"/>
    <w:rsid w:val="00177410"/>
    <w:rsid w:val="00180102"/>
    <w:rsid w:val="00180133"/>
    <w:rsid w:val="00181178"/>
    <w:rsid w:val="00183218"/>
    <w:rsid w:val="00183614"/>
    <w:rsid w:val="0018383E"/>
    <w:rsid w:val="0018516A"/>
    <w:rsid w:val="001853D4"/>
    <w:rsid w:val="00186341"/>
    <w:rsid w:val="0018654C"/>
    <w:rsid w:val="001909EE"/>
    <w:rsid w:val="00191164"/>
    <w:rsid w:val="001916D8"/>
    <w:rsid w:val="0019406D"/>
    <w:rsid w:val="001940F7"/>
    <w:rsid w:val="00194127"/>
    <w:rsid w:val="00194822"/>
    <w:rsid w:val="00194CAA"/>
    <w:rsid w:val="0019634B"/>
    <w:rsid w:val="00196C74"/>
    <w:rsid w:val="00196D47"/>
    <w:rsid w:val="00197361"/>
    <w:rsid w:val="00197946"/>
    <w:rsid w:val="00197B37"/>
    <w:rsid w:val="00197D1E"/>
    <w:rsid w:val="001A0240"/>
    <w:rsid w:val="001A0BB9"/>
    <w:rsid w:val="001A123C"/>
    <w:rsid w:val="001A1C28"/>
    <w:rsid w:val="001A1E90"/>
    <w:rsid w:val="001A25E5"/>
    <w:rsid w:val="001A3316"/>
    <w:rsid w:val="001A47A6"/>
    <w:rsid w:val="001A4D07"/>
    <w:rsid w:val="001A53A5"/>
    <w:rsid w:val="001A5FC7"/>
    <w:rsid w:val="001A7AD2"/>
    <w:rsid w:val="001A7C88"/>
    <w:rsid w:val="001B0AAE"/>
    <w:rsid w:val="001B0CED"/>
    <w:rsid w:val="001B13F6"/>
    <w:rsid w:val="001B18CE"/>
    <w:rsid w:val="001B1B00"/>
    <w:rsid w:val="001B1C19"/>
    <w:rsid w:val="001B1DD3"/>
    <w:rsid w:val="001B312C"/>
    <w:rsid w:val="001B47DB"/>
    <w:rsid w:val="001B4996"/>
    <w:rsid w:val="001B4B12"/>
    <w:rsid w:val="001B5DBA"/>
    <w:rsid w:val="001B6BB4"/>
    <w:rsid w:val="001B706F"/>
    <w:rsid w:val="001B7618"/>
    <w:rsid w:val="001B7EED"/>
    <w:rsid w:val="001C062F"/>
    <w:rsid w:val="001C07F6"/>
    <w:rsid w:val="001C08CF"/>
    <w:rsid w:val="001C0990"/>
    <w:rsid w:val="001C09BA"/>
    <w:rsid w:val="001C0C19"/>
    <w:rsid w:val="001C140A"/>
    <w:rsid w:val="001C2942"/>
    <w:rsid w:val="001C37AD"/>
    <w:rsid w:val="001C3FF2"/>
    <w:rsid w:val="001C4858"/>
    <w:rsid w:val="001C50F5"/>
    <w:rsid w:val="001C51CA"/>
    <w:rsid w:val="001C5888"/>
    <w:rsid w:val="001C78F2"/>
    <w:rsid w:val="001D2804"/>
    <w:rsid w:val="001D2FA8"/>
    <w:rsid w:val="001D360D"/>
    <w:rsid w:val="001D3B4F"/>
    <w:rsid w:val="001D480D"/>
    <w:rsid w:val="001D53AD"/>
    <w:rsid w:val="001D5E28"/>
    <w:rsid w:val="001D5FB8"/>
    <w:rsid w:val="001D629B"/>
    <w:rsid w:val="001D6BCE"/>
    <w:rsid w:val="001E0A2A"/>
    <w:rsid w:val="001E1C0F"/>
    <w:rsid w:val="001E2F09"/>
    <w:rsid w:val="001E30C0"/>
    <w:rsid w:val="001E34CB"/>
    <w:rsid w:val="001E454D"/>
    <w:rsid w:val="001E6B14"/>
    <w:rsid w:val="001E78DE"/>
    <w:rsid w:val="001F0052"/>
    <w:rsid w:val="001F059D"/>
    <w:rsid w:val="001F34BB"/>
    <w:rsid w:val="001F40C4"/>
    <w:rsid w:val="001F4F89"/>
    <w:rsid w:val="001F4FD8"/>
    <w:rsid w:val="001F5AFF"/>
    <w:rsid w:val="001F6C1D"/>
    <w:rsid w:val="00201F3B"/>
    <w:rsid w:val="00203266"/>
    <w:rsid w:val="00204DA8"/>
    <w:rsid w:val="00206182"/>
    <w:rsid w:val="0020626A"/>
    <w:rsid w:val="00207351"/>
    <w:rsid w:val="0021280A"/>
    <w:rsid w:val="0021321C"/>
    <w:rsid w:val="002142F8"/>
    <w:rsid w:val="002143D7"/>
    <w:rsid w:val="0021520C"/>
    <w:rsid w:val="00215308"/>
    <w:rsid w:val="0021569A"/>
    <w:rsid w:val="002165E7"/>
    <w:rsid w:val="00216CA1"/>
    <w:rsid w:val="00216F67"/>
    <w:rsid w:val="00221024"/>
    <w:rsid w:val="0022190F"/>
    <w:rsid w:val="00221D87"/>
    <w:rsid w:val="0022291E"/>
    <w:rsid w:val="00223275"/>
    <w:rsid w:val="0022343B"/>
    <w:rsid w:val="00223F8B"/>
    <w:rsid w:val="00224AD0"/>
    <w:rsid w:val="00224DC8"/>
    <w:rsid w:val="00224DE4"/>
    <w:rsid w:val="00225A0E"/>
    <w:rsid w:val="002261E0"/>
    <w:rsid w:val="00226F5C"/>
    <w:rsid w:val="00227B3E"/>
    <w:rsid w:val="002314CC"/>
    <w:rsid w:val="002318F1"/>
    <w:rsid w:val="00232304"/>
    <w:rsid w:val="00232419"/>
    <w:rsid w:val="00232674"/>
    <w:rsid w:val="0023527B"/>
    <w:rsid w:val="00235812"/>
    <w:rsid w:val="002367D6"/>
    <w:rsid w:val="00236D4B"/>
    <w:rsid w:val="00237CC9"/>
    <w:rsid w:val="00237CFA"/>
    <w:rsid w:val="0024036F"/>
    <w:rsid w:val="00240440"/>
    <w:rsid w:val="00240DF0"/>
    <w:rsid w:val="00240E7E"/>
    <w:rsid w:val="00241E23"/>
    <w:rsid w:val="002448DE"/>
    <w:rsid w:val="0025022E"/>
    <w:rsid w:val="0025025B"/>
    <w:rsid w:val="00250F59"/>
    <w:rsid w:val="00252484"/>
    <w:rsid w:val="00253A31"/>
    <w:rsid w:val="00253B5C"/>
    <w:rsid w:val="00253BBE"/>
    <w:rsid w:val="00253BFC"/>
    <w:rsid w:val="00262894"/>
    <w:rsid w:val="00262D26"/>
    <w:rsid w:val="00262FE6"/>
    <w:rsid w:val="00264946"/>
    <w:rsid w:val="00264EAB"/>
    <w:rsid w:val="0026580F"/>
    <w:rsid w:val="00265952"/>
    <w:rsid w:val="002673A7"/>
    <w:rsid w:val="002700B1"/>
    <w:rsid w:val="0027077E"/>
    <w:rsid w:val="00271C1B"/>
    <w:rsid w:val="0027290D"/>
    <w:rsid w:val="0027445B"/>
    <w:rsid w:val="00274732"/>
    <w:rsid w:val="00274D08"/>
    <w:rsid w:val="00275AFD"/>
    <w:rsid w:val="00276959"/>
    <w:rsid w:val="00276CEA"/>
    <w:rsid w:val="00276D19"/>
    <w:rsid w:val="002772AF"/>
    <w:rsid w:val="0027748E"/>
    <w:rsid w:val="00280CB8"/>
    <w:rsid w:val="00281B33"/>
    <w:rsid w:val="00283778"/>
    <w:rsid w:val="00283E59"/>
    <w:rsid w:val="00284AD9"/>
    <w:rsid w:val="002863AC"/>
    <w:rsid w:val="002872FB"/>
    <w:rsid w:val="002875E2"/>
    <w:rsid w:val="0028781D"/>
    <w:rsid w:val="00287965"/>
    <w:rsid w:val="002912C0"/>
    <w:rsid w:val="0029147C"/>
    <w:rsid w:val="002920AD"/>
    <w:rsid w:val="00292187"/>
    <w:rsid w:val="002923AD"/>
    <w:rsid w:val="002924BC"/>
    <w:rsid w:val="00292C92"/>
    <w:rsid w:val="00293059"/>
    <w:rsid w:val="00294A64"/>
    <w:rsid w:val="00294D26"/>
    <w:rsid w:val="00294EB0"/>
    <w:rsid w:val="00295A5E"/>
    <w:rsid w:val="00295FCA"/>
    <w:rsid w:val="00297332"/>
    <w:rsid w:val="00297E93"/>
    <w:rsid w:val="002A0C68"/>
    <w:rsid w:val="002A0C97"/>
    <w:rsid w:val="002A14CD"/>
    <w:rsid w:val="002A2602"/>
    <w:rsid w:val="002A4AED"/>
    <w:rsid w:val="002A52BE"/>
    <w:rsid w:val="002A5BDA"/>
    <w:rsid w:val="002A6B22"/>
    <w:rsid w:val="002B13FC"/>
    <w:rsid w:val="002B1D2A"/>
    <w:rsid w:val="002B2F0D"/>
    <w:rsid w:val="002B30D6"/>
    <w:rsid w:val="002B3F7F"/>
    <w:rsid w:val="002B4A95"/>
    <w:rsid w:val="002B59D2"/>
    <w:rsid w:val="002B6385"/>
    <w:rsid w:val="002B65A9"/>
    <w:rsid w:val="002B6FA7"/>
    <w:rsid w:val="002B75C4"/>
    <w:rsid w:val="002C14F8"/>
    <w:rsid w:val="002C1650"/>
    <w:rsid w:val="002C2595"/>
    <w:rsid w:val="002C2E3A"/>
    <w:rsid w:val="002C35AF"/>
    <w:rsid w:val="002C4342"/>
    <w:rsid w:val="002C565E"/>
    <w:rsid w:val="002C5C42"/>
    <w:rsid w:val="002C63B9"/>
    <w:rsid w:val="002C6B0E"/>
    <w:rsid w:val="002C6FC6"/>
    <w:rsid w:val="002D0864"/>
    <w:rsid w:val="002D3F8B"/>
    <w:rsid w:val="002D4A37"/>
    <w:rsid w:val="002D4D1E"/>
    <w:rsid w:val="002D5308"/>
    <w:rsid w:val="002D6EDC"/>
    <w:rsid w:val="002D730D"/>
    <w:rsid w:val="002D75E5"/>
    <w:rsid w:val="002D7F75"/>
    <w:rsid w:val="002E074A"/>
    <w:rsid w:val="002E0E16"/>
    <w:rsid w:val="002E135B"/>
    <w:rsid w:val="002E20E2"/>
    <w:rsid w:val="002E2148"/>
    <w:rsid w:val="002E352A"/>
    <w:rsid w:val="002E39AE"/>
    <w:rsid w:val="002E6A4F"/>
    <w:rsid w:val="002E74B8"/>
    <w:rsid w:val="002E7C6F"/>
    <w:rsid w:val="002E7D8F"/>
    <w:rsid w:val="002F0321"/>
    <w:rsid w:val="002F0C22"/>
    <w:rsid w:val="002F1174"/>
    <w:rsid w:val="002F19BC"/>
    <w:rsid w:val="002F28EC"/>
    <w:rsid w:val="002F3F96"/>
    <w:rsid w:val="002F5EE5"/>
    <w:rsid w:val="002F671C"/>
    <w:rsid w:val="002F694A"/>
    <w:rsid w:val="00300092"/>
    <w:rsid w:val="003007A1"/>
    <w:rsid w:val="003017A9"/>
    <w:rsid w:val="00301A24"/>
    <w:rsid w:val="00301DD5"/>
    <w:rsid w:val="00302F3D"/>
    <w:rsid w:val="0030388B"/>
    <w:rsid w:val="003041EF"/>
    <w:rsid w:val="00305F99"/>
    <w:rsid w:val="0030683E"/>
    <w:rsid w:val="00310C6C"/>
    <w:rsid w:val="00311758"/>
    <w:rsid w:val="00311F4B"/>
    <w:rsid w:val="00312EAE"/>
    <w:rsid w:val="003132D5"/>
    <w:rsid w:val="00313EC0"/>
    <w:rsid w:val="00315691"/>
    <w:rsid w:val="003162C1"/>
    <w:rsid w:val="003164DE"/>
    <w:rsid w:val="0032177B"/>
    <w:rsid w:val="00321817"/>
    <w:rsid w:val="00321E1D"/>
    <w:rsid w:val="00322B82"/>
    <w:rsid w:val="003235BE"/>
    <w:rsid w:val="00324126"/>
    <w:rsid w:val="003246EC"/>
    <w:rsid w:val="00324D5B"/>
    <w:rsid w:val="00324EA4"/>
    <w:rsid w:val="0032625B"/>
    <w:rsid w:val="00326C01"/>
    <w:rsid w:val="003275B6"/>
    <w:rsid w:val="00330586"/>
    <w:rsid w:val="00330C43"/>
    <w:rsid w:val="00331339"/>
    <w:rsid w:val="003314F4"/>
    <w:rsid w:val="0033175B"/>
    <w:rsid w:val="00332400"/>
    <w:rsid w:val="00333999"/>
    <w:rsid w:val="00333A16"/>
    <w:rsid w:val="00335A1D"/>
    <w:rsid w:val="00335F55"/>
    <w:rsid w:val="00336EEE"/>
    <w:rsid w:val="00340F25"/>
    <w:rsid w:val="00341018"/>
    <w:rsid w:val="0034119E"/>
    <w:rsid w:val="00341234"/>
    <w:rsid w:val="00341404"/>
    <w:rsid w:val="0034381F"/>
    <w:rsid w:val="003442EC"/>
    <w:rsid w:val="00344386"/>
    <w:rsid w:val="00344B52"/>
    <w:rsid w:val="0034652F"/>
    <w:rsid w:val="00347221"/>
    <w:rsid w:val="00347CF7"/>
    <w:rsid w:val="003506C4"/>
    <w:rsid w:val="00350D35"/>
    <w:rsid w:val="003510BC"/>
    <w:rsid w:val="00351F82"/>
    <w:rsid w:val="0035227C"/>
    <w:rsid w:val="00352376"/>
    <w:rsid w:val="00352653"/>
    <w:rsid w:val="00353017"/>
    <w:rsid w:val="00353AEE"/>
    <w:rsid w:val="00354657"/>
    <w:rsid w:val="0035518F"/>
    <w:rsid w:val="0035521B"/>
    <w:rsid w:val="00355402"/>
    <w:rsid w:val="00355593"/>
    <w:rsid w:val="00356B1A"/>
    <w:rsid w:val="00356B8A"/>
    <w:rsid w:val="003577D2"/>
    <w:rsid w:val="0036315E"/>
    <w:rsid w:val="00363CDC"/>
    <w:rsid w:val="00363E01"/>
    <w:rsid w:val="003643F5"/>
    <w:rsid w:val="00364816"/>
    <w:rsid w:val="00364F1F"/>
    <w:rsid w:val="00365ADD"/>
    <w:rsid w:val="00366354"/>
    <w:rsid w:val="00367865"/>
    <w:rsid w:val="00367A91"/>
    <w:rsid w:val="003701B6"/>
    <w:rsid w:val="00372C98"/>
    <w:rsid w:val="003737B4"/>
    <w:rsid w:val="00375E61"/>
    <w:rsid w:val="0037730F"/>
    <w:rsid w:val="00380242"/>
    <w:rsid w:val="00380424"/>
    <w:rsid w:val="00381705"/>
    <w:rsid w:val="00382D21"/>
    <w:rsid w:val="0038334E"/>
    <w:rsid w:val="003833FB"/>
    <w:rsid w:val="00384DD0"/>
    <w:rsid w:val="0038504D"/>
    <w:rsid w:val="0038556F"/>
    <w:rsid w:val="003857F0"/>
    <w:rsid w:val="00385A44"/>
    <w:rsid w:val="003863A5"/>
    <w:rsid w:val="00387288"/>
    <w:rsid w:val="0038783E"/>
    <w:rsid w:val="003878FD"/>
    <w:rsid w:val="00387B3C"/>
    <w:rsid w:val="00387D30"/>
    <w:rsid w:val="00387D49"/>
    <w:rsid w:val="0039075E"/>
    <w:rsid w:val="003914A5"/>
    <w:rsid w:val="003914E1"/>
    <w:rsid w:val="00391638"/>
    <w:rsid w:val="00391DEF"/>
    <w:rsid w:val="00392AFC"/>
    <w:rsid w:val="0039498E"/>
    <w:rsid w:val="003951D2"/>
    <w:rsid w:val="00395A27"/>
    <w:rsid w:val="00397673"/>
    <w:rsid w:val="003A09A1"/>
    <w:rsid w:val="003A0D7D"/>
    <w:rsid w:val="003A0F14"/>
    <w:rsid w:val="003A1382"/>
    <w:rsid w:val="003A2BC5"/>
    <w:rsid w:val="003A3010"/>
    <w:rsid w:val="003A63FE"/>
    <w:rsid w:val="003A70F5"/>
    <w:rsid w:val="003B0259"/>
    <w:rsid w:val="003B0EBD"/>
    <w:rsid w:val="003B1634"/>
    <w:rsid w:val="003B2F02"/>
    <w:rsid w:val="003B3C47"/>
    <w:rsid w:val="003B4C88"/>
    <w:rsid w:val="003B5FC3"/>
    <w:rsid w:val="003C112E"/>
    <w:rsid w:val="003C15DB"/>
    <w:rsid w:val="003C1DEE"/>
    <w:rsid w:val="003C4ABD"/>
    <w:rsid w:val="003C5E63"/>
    <w:rsid w:val="003C6B10"/>
    <w:rsid w:val="003C7D0A"/>
    <w:rsid w:val="003C7D25"/>
    <w:rsid w:val="003D0209"/>
    <w:rsid w:val="003D0655"/>
    <w:rsid w:val="003D0F01"/>
    <w:rsid w:val="003D1751"/>
    <w:rsid w:val="003D2B66"/>
    <w:rsid w:val="003D332D"/>
    <w:rsid w:val="003D5F10"/>
    <w:rsid w:val="003D6449"/>
    <w:rsid w:val="003D67C0"/>
    <w:rsid w:val="003D7FBE"/>
    <w:rsid w:val="003E0811"/>
    <w:rsid w:val="003E1E60"/>
    <w:rsid w:val="003E2DFC"/>
    <w:rsid w:val="003E3E85"/>
    <w:rsid w:val="003E4520"/>
    <w:rsid w:val="003E4BAC"/>
    <w:rsid w:val="003E73BD"/>
    <w:rsid w:val="003F08D9"/>
    <w:rsid w:val="003F0929"/>
    <w:rsid w:val="003F1531"/>
    <w:rsid w:val="003F1A6C"/>
    <w:rsid w:val="003F2938"/>
    <w:rsid w:val="003F2D08"/>
    <w:rsid w:val="003F3413"/>
    <w:rsid w:val="003F441B"/>
    <w:rsid w:val="003F457D"/>
    <w:rsid w:val="003F4CAB"/>
    <w:rsid w:val="003F4F12"/>
    <w:rsid w:val="003F502B"/>
    <w:rsid w:val="003F5FF2"/>
    <w:rsid w:val="003F6E7D"/>
    <w:rsid w:val="004011F6"/>
    <w:rsid w:val="004014ED"/>
    <w:rsid w:val="00401F18"/>
    <w:rsid w:val="00402159"/>
    <w:rsid w:val="004028D4"/>
    <w:rsid w:val="00402DFE"/>
    <w:rsid w:val="00402E84"/>
    <w:rsid w:val="00404113"/>
    <w:rsid w:val="00404C85"/>
    <w:rsid w:val="004062EB"/>
    <w:rsid w:val="00407108"/>
    <w:rsid w:val="0041044B"/>
    <w:rsid w:val="00410937"/>
    <w:rsid w:val="00411F40"/>
    <w:rsid w:val="00412773"/>
    <w:rsid w:val="004127DF"/>
    <w:rsid w:val="00412887"/>
    <w:rsid w:val="00412CE7"/>
    <w:rsid w:val="00413132"/>
    <w:rsid w:val="00413D21"/>
    <w:rsid w:val="00414657"/>
    <w:rsid w:val="00416CAE"/>
    <w:rsid w:val="00417373"/>
    <w:rsid w:val="00420A6C"/>
    <w:rsid w:val="00420AB7"/>
    <w:rsid w:val="00421116"/>
    <w:rsid w:val="0042143E"/>
    <w:rsid w:val="004237A7"/>
    <w:rsid w:val="00425A12"/>
    <w:rsid w:val="00425B1C"/>
    <w:rsid w:val="00425BC4"/>
    <w:rsid w:val="00425DFD"/>
    <w:rsid w:val="004267A3"/>
    <w:rsid w:val="0042687C"/>
    <w:rsid w:val="00426FD0"/>
    <w:rsid w:val="004275F0"/>
    <w:rsid w:val="00427CE0"/>
    <w:rsid w:val="004300E3"/>
    <w:rsid w:val="00431B75"/>
    <w:rsid w:val="00431EB0"/>
    <w:rsid w:val="004322FC"/>
    <w:rsid w:val="004333A6"/>
    <w:rsid w:val="00434BD8"/>
    <w:rsid w:val="00435DFD"/>
    <w:rsid w:val="00436244"/>
    <w:rsid w:val="00436694"/>
    <w:rsid w:val="00436DA8"/>
    <w:rsid w:val="00440286"/>
    <w:rsid w:val="00440686"/>
    <w:rsid w:val="004416A4"/>
    <w:rsid w:val="00441BD3"/>
    <w:rsid w:val="004423F1"/>
    <w:rsid w:val="0044471D"/>
    <w:rsid w:val="0044510D"/>
    <w:rsid w:val="004455A9"/>
    <w:rsid w:val="00446A8A"/>
    <w:rsid w:val="0045024E"/>
    <w:rsid w:val="00452791"/>
    <w:rsid w:val="00452820"/>
    <w:rsid w:val="00452BCC"/>
    <w:rsid w:val="0045343D"/>
    <w:rsid w:val="004544CB"/>
    <w:rsid w:val="00454FB9"/>
    <w:rsid w:val="004552C1"/>
    <w:rsid w:val="0045567B"/>
    <w:rsid w:val="00456E28"/>
    <w:rsid w:val="00460B8C"/>
    <w:rsid w:val="0046174E"/>
    <w:rsid w:val="00463B95"/>
    <w:rsid w:val="00463EF8"/>
    <w:rsid w:val="004660A3"/>
    <w:rsid w:val="004670C6"/>
    <w:rsid w:val="00467493"/>
    <w:rsid w:val="004675D5"/>
    <w:rsid w:val="0047014C"/>
    <w:rsid w:val="00471A3A"/>
    <w:rsid w:val="0047243C"/>
    <w:rsid w:val="00473E8D"/>
    <w:rsid w:val="00474003"/>
    <w:rsid w:val="0047449E"/>
    <w:rsid w:val="004746EF"/>
    <w:rsid w:val="00475499"/>
    <w:rsid w:val="004757F5"/>
    <w:rsid w:val="00475E78"/>
    <w:rsid w:val="00475EC7"/>
    <w:rsid w:val="0047631C"/>
    <w:rsid w:val="00476668"/>
    <w:rsid w:val="004776CF"/>
    <w:rsid w:val="0048013A"/>
    <w:rsid w:val="00482848"/>
    <w:rsid w:val="004836EC"/>
    <w:rsid w:val="0048378A"/>
    <w:rsid w:val="004839A8"/>
    <w:rsid w:val="0048403F"/>
    <w:rsid w:val="00484537"/>
    <w:rsid w:val="004853F5"/>
    <w:rsid w:val="00485F3B"/>
    <w:rsid w:val="004864E4"/>
    <w:rsid w:val="0049002D"/>
    <w:rsid w:val="00490AAB"/>
    <w:rsid w:val="00490E5C"/>
    <w:rsid w:val="004915CF"/>
    <w:rsid w:val="00492305"/>
    <w:rsid w:val="00492BA1"/>
    <w:rsid w:val="00492D40"/>
    <w:rsid w:val="00493536"/>
    <w:rsid w:val="00493EF3"/>
    <w:rsid w:val="00494814"/>
    <w:rsid w:val="00495719"/>
    <w:rsid w:val="004959A6"/>
    <w:rsid w:val="00496A40"/>
    <w:rsid w:val="0049761D"/>
    <w:rsid w:val="004A2FFA"/>
    <w:rsid w:val="004A395F"/>
    <w:rsid w:val="004A40AF"/>
    <w:rsid w:val="004A42F2"/>
    <w:rsid w:val="004A4BED"/>
    <w:rsid w:val="004A4CD0"/>
    <w:rsid w:val="004A5A6D"/>
    <w:rsid w:val="004A5B94"/>
    <w:rsid w:val="004A7029"/>
    <w:rsid w:val="004A71E0"/>
    <w:rsid w:val="004A7449"/>
    <w:rsid w:val="004A746F"/>
    <w:rsid w:val="004B02EB"/>
    <w:rsid w:val="004B04EA"/>
    <w:rsid w:val="004B0A83"/>
    <w:rsid w:val="004B0CF7"/>
    <w:rsid w:val="004B27BC"/>
    <w:rsid w:val="004B2FA3"/>
    <w:rsid w:val="004B34ED"/>
    <w:rsid w:val="004B3980"/>
    <w:rsid w:val="004B3C02"/>
    <w:rsid w:val="004B466A"/>
    <w:rsid w:val="004B4808"/>
    <w:rsid w:val="004B48C0"/>
    <w:rsid w:val="004B5329"/>
    <w:rsid w:val="004B55CA"/>
    <w:rsid w:val="004B58AE"/>
    <w:rsid w:val="004C19E4"/>
    <w:rsid w:val="004C1F7E"/>
    <w:rsid w:val="004C3994"/>
    <w:rsid w:val="004C68AE"/>
    <w:rsid w:val="004C79AD"/>
    <w:rsid w:val="004D0601"/>
    <w:rsid w:val="004D0E58"/>
    <w:rsid w:val="004D29D2"/>
    <w:rsid w:val="004D2B6A"/>
    <w:rsid w:val="004D3AEA"/>
    <w:rsid w:val="004D5066"/>
    <w:rsid w:val="004D59E8"/>
    <w:rsid w:val="004D6087"/>
    <w:rsid w:val="004D64A3"/>
    <w:rsid w:val="004D6A56"/>
    <w:rsid w:val="004D6C0E"/>
    <w:rsid w:val="004D6D1F"/>
    <w:rsid w:val="004D7848"/>
    <w:rsid w:val="004E070C"/>
    <w:rsid w:val="004E1C88"/>
    <w:rsid w:val="004E1CE6"/>
    <w:rsid w:val="004E1EEA"/>
    <w:rsid w:val="004E20C4"/>
    <w:rsid w:val="004E22CD"/>
    <w:rsid w:val="004E26F7"/>
    <w:rsid w:val="004E330E"/>
    <w:rsid w:val="004E3D94"/>
    <w:rsid w:val="004E4EE7"/>
    <w:rsid w:val="004E5901"/>
    <w:rsid w:val="004E5DC8"/>
    <w:rsid w:val="004E619C"/>
    <w:rsid w:val="004F09A5"/>
    <w:rsid w:val="004F1D1E"/>
    <w:rsid w:val="004F2080"/>
    <w:rsid w:val="004F2E97"/>
    <w:rsid w:val="004F2F29"/>
    <w:rsid w:val="004F35D2"/>
    <w:rsid w:val="004F60A0"/>
    <w:rsid w:val="005016D7"/>
    <w:rsid w:val="00501ED0"/>
    <w:rsid w:val="005020C7"/>
    <w:rsid w:val="00502339"/>
    <w:rsid w:val="00502FDB"/>
    <w:rsid w:val="0050395C"/>
    <w:rsid w:val="00505BA4"/>
    <w:rsid w:val="00505F4F"/>
    <w:rsid w:val="0050712A"/>
    <w:rsid w:val="00510649"/>
    <w:rsid w:val="00511EAE"/>
    <w:rsid w:val="00512230"/>
    <w:rsid w:val="005122B0"/>
    <w:rsid w:val="005129B5"/>
    <w:rsid w:val="00513013"/>
    <w:rsid w:val="00513019"/>
    <w:rsid w:val="00513A7A"/>
    <w:rsid w:val="00514EC8"/>
    <w:rsid w:val="0051657D"/>
    <w:rsid w:val="0051660A"/>
    <w:rsid w:val="00516877"/>
    <w:rsid w:val="00516B9A"/>
    <w:rsid w:val="005213A5"/>
    <w:rsid w:val="0052202A"/>
    <w:rsid w:val="00522DA6"/>
    <w:rsid w:val="00522DF5"/>
    <w:rsid w:val="00523E80"/>
    <w:rsid w:val="00524511"/>
    <w:rsid w:val="00524AA0"/>
    <w:rsid w:val="0052601A"/>
    <w:rsid w:val="00527712"/>
    <w:rsid w:val="00527E16"/>
    <w:rsid w:val="0053062F"/>
    <w:rsid w:val="005307A0"/>
    <w:rsid w:val="00530966"/>
    <w:rsid w:val="00531669"/>
    <w:rsid w:val="0053209B"/>
    <w:rsid w:val="005324F0"/>
    <w:rsid w:val="005334E4"/>
    <w:rsid w:val="00533B55"/>
    <w:rsid w:val="00537320"/>
    <w:rsid w:val="005401E7"/>
    <w:rsid w:val="005406F5"/>
    <w:rsid w:val="00542064"/>
    <w:rsid w:val="00543A42"/>
    <w:rsid w:val="00543E67"/>
    <w:rsid w:val="005447EF"/>
    <w:rsid w:val="0054504C"/>
    <w:rsid w:val="00545797"/>
    <w:rsid w:val="00545B01"/>
    <w:rsid w:val="0054685D"/>
    <w:rsid w:val="00547356"/>
    <w:rsid w:val="00547F3D"/>
    <w:rsid w:val="00551515"/>
    <w:rsid w:val="00553348"/>
    <w:rsid w:val="00553653"/>
    <w:rsid w:val="005538F8"/>
    <w:rsid w:val="00553907"/>
    <w:rsid w:val="00554AAA"/>
    <w:rsid w:val="00556FA0"/>
    <w:rsid w:val="00560EC3"/>
    <w:rsid w:val="00563B5C"/>
    <w:rsid w:val="00563BD4"/>
    <w:rsid w:val="00564ADB"/>
    <w:rsid w:val="00564DCB"/>
    <w:rsid w:val="005651B1"/>
    <w:rsid w:val="00566FF2"/>
    <w:rsid w:val="00567174"/>
    <w:rsid w:val="00570BEA"/>
    <w:rsid w:val="00571166"/>
    <w:rsid w:val="00571608"/>
    <w:rsid w:val="00571F27"/>
    <w:rsid w:val="0057226D"/>
    <w:rsid w:val="005722F3"/>
    <w:rsid w:val="00572314"/>
    <w:rsid w:val="005740EB"/>
    <w:rsid w:val="0057443B"/>
    <w:rsid w:val="0057471E"/>
    <w:rsid w:val="005750A9"/>
    <w:rsid w:val="00576737"/>
    <w:rsid w:val="00577164"/>
    <w:rsid w:val="00581B0C"/>
    <w:rsid w:val="00582AFB"/>
    <w:rsid w:val="005845FB"/>
    <w:rsid w:val="00585AD9"/>
    <w:rsid w:val="0058655B"/>
    <w:rsid w:val="00587BE0"/>
    <w:rsid w:val="00587C0D"/>
    <w:rsid w:val="00587ECE"/>
    <w:rsid w:val="00590187"/>
    <w:rsid w:val="00591060"/>
    <w:rsid w:val="0059260A"/>
    <w:rsid w:val="00592867"/>
    <w:rsid w:val="00593416"/>
    <w:rsid w:val="00593D56"/>
    <w:rsid w:val="00594404"/>
    <w:rsid w:val="0059564A"/>
    <w:rsid w:val="00595E28"/>
    <w:rsid w:val="00596798"/>
    <w:rsid w:val="00597065"/>
    <w:rsid w:val="0059743E"/>
    <w:rsid w:val="00597B9C"/>
    <w:rsid w:val="00597C94"/>
    <w:rsid w:val="005A0381"/>
    <w:rsid w:val="005A0AEB"/>
    <w:rsid w:val="005A2C9A"/>
    <w:rsid w:val="005A4350"/>
    <w:rsid w:val="005A4D5B"/>
    <w:rsid w:val="005A61DE"/>
    <w:rsid w:val="005A637A"/>
    <w:rsid w:val="005A6987"/>
    <w:rsid w:val="005A6E42"/>
    <w:rsid w:val="005A783C"/>
    <w:rsid w:val="005B0165"/>
    <w:rsid w:val="005B0326"/>
    <w:rsid w:val="005B05DD"/>
    <w:rsid w:val="005B10F9"/>
    <w:rsid w:val="005B1FF5"/>
    <w:rsid w:val="005B2245"/>
    <w:rsid w:val="005B28FE"/>
    <w:rsid w:val="005B2D23"/>
    <w:rsid w:val="005B2D69"/>
    <w:rsid w:val="005B2F55"/>
    <w:rsid w:val="005B5278"/>
    <w:rsid w:val="005B62ED"/>
    <w:rsid w:val="005B67B9"/>
    <w:rsid w:val="005B6BD0"/>
    <w:rsid w:val="005B6E9E"/>
    <w:rsid w:val="005B74D9"/>
    <w:rsid w:val="005B7E21"/>
    <w:rsid w:val="005C3FAE"/>
    <w:rsid w:val="005C44C2"/>
    <w:rsid w:val="005C6E10"/>
    <w:rsid w:val="005C7FE8"/>
    <w:rsid w:val="005D0CA6"/>
    <w:rsid w:val="005D0F84"/>
    <w:rsid w:val="005D154C"/>
    <w:rsid w:val="005D2B1D"/>
    <w:rsid w:val="005D3625"/>
    <w:rsid w:val="005D3697"/>
    <w:rsid w:val="005D39BE"/>
    <w:rsid w:val="005D3FF4"/>
    <w:rsid w:val="005D41F3"/>
    <w:rsid w:val="005D4C31"/>
    <w:rsid w:val="005D5270"/>
    <w:rsid w:val="005D6776"/>
    <w:rsid w:val="005D6A61"/>
    <w:rsid w:val="005E0BC2"/>
    <w:rsid w:val="005E0FE7"/>
    <w:rsid w:val="005E0FF4"/>
    <w:rsid w:val="005E104E"/>
    <w:rsid w:val="005E16ED"/>
    <w:rsid w:val="005E2257"/>
    <w:rsid w:val="005E22C1"/>
    <w:rsid w:val="005E2319"/>
    <w:rsid w:val="005E2F7D"/>
    <w:rsid w:val="005E321A"/>
    <w:rsid w:val="005E3F14"/>
    <w:rsid w:val="005E40E6"/>
    <w:rsid w:val="005E42C6"/>
    <w:rsid w:val="005E548D"/>
    <w:rsid w:val="005E5560"/>
    <w:rsid w:val="005E724D"/>
    <w:rsid w:val="005E7507"/>
    <w:rsid w:val="005F1567"/>
    <w:rsid w:val="005F23D2"/>
    <w:rsid w:val="005F2DC9"/>
    <w:rsid w:val="005F4227"/>
    <w:rsid w:val="005F427B"/>
    <w:rsid w:val="005F4911"/>
    <w:rsid w:val="005F4B51"/>
    <w:rsid w:val="005F5461"/>
    <w:rsid w:val="005F632D"/>
    <w:rsid w:val="00601563"/>
    <w:rsid w:val="00601AAF"/>
    <w:rsid w:val="00601B8D"/>
    <w:rsid w:val="00602C27"/>
    <w:rsid w:val="00605064"/>
    <w:rsid w:val="00605339"/>
    <w:rsid w:val="00605427"/>
    <w:rsid w:val="00606082"/>
    <w:rsid w:val="00606E8C"/>
    <w:rsid w:val="006071F7"/>
    <w:rsid w:val="00610315"/>
    <w:rsid w:val="006116B9"/>
    <w:rsid w:val="006117A3"/>
    <w:rsid w:val="0061247F"/>
    <w:rsid w:val="00614BA9"/>
    <w:rsid w:val="00614E34"/>
    <w:rsid w:val="00614FD5"/>
    <w:rsid w:val="0061612D"/>
    <w:rsid w:val="00616268"/>
    <w:rsid w:val="00616FF9"/>
    <w:rsid w:val="0061720C"/>
    <w:rsid w:val="0061725B"/>
    <w:rsid w:val="006175B5"/>
    <w:rsid w:val="00617B95"/>
    <w:rsid w:val="00621235"/>
    <w:rsid w:val="00621C63"/>
    <w:rsid w:val="0062370C"/>
    <w:rsid w:val="0062390E"/>
    <w:rsid w:val="00623DF6"/>
    <w:rsid w:val="006243EF"/>
    <w:rsid w:val="00624605"/>
    <w:rsid w:val="00624861"/>
    <w:rsid w:val="00625270"/>
    <w:rsid w:val="00631950"/>
    <w:rsid w:val="00632A4A"/>
    <w:rsid w:val="00632CFF"/>
    <w:rsid w:val="00632D37"/>
    <w:rsid w:val="0063346E"/>
    <w:rsid w:val="00633526"/>
    <w:rsid w:val="00634CBE"/>
    <w:rsid w:val="00634DF7"/>
    <w:rsid w:val="00635936"/>
    <w:rsid w:val="00635DFA"/>
    <w:rsid w:val="00636DC5"/>
    <w:rsid w:val="00636EB5"/>
    <w:rsid w:val="006408F0"/>
    <w:rsid w:val="00642A83"/>
    <w:rsid w:val="00644512"/>
    <w:rsid w:val="006448BF"/>
    <w:rsid w:val="00646015"/>
    <w:rsid w:val="0064633A"/>
    <w:rsid w:val="00646BEB"/>
    <w:rsid w:val="00650ED4"/>
    <w:rsid w:val="00651A29"/>
    <w:rsid w:val="00652256"/>
    <w:rsid w:val="006537C7"/>
    <w:rsid w:val="00654859"/>
    <w:rsid w:val="006554F3"/>
    <w:rsid w:val="00655C20"/>
    <w:rsid w:val="00657B28"/>
    <w:rsid w:val="00660009"/>
    <w:rsid w:val="00660E1B"/>
    <w:rsid w:val="0066182A"/>
    <w:rsid w:val="006621FA"/>
    <w:rsid w:val="00662237"/>
    <w:rsid w:val="00663309"/>
    <w:rsid w:val="00664435"/>
    <w:rsid w:val="00665A6B"/>
    <w:rsid w:val="006662FB"/>
    <w:rsid w:val="0066679B"/>
    <w:rsid w:val="00670849"/>
    <w:rsid w:val="00670FE4"/>
    <w:rsid w:val="006710F6"/>
    <w:rsid w:val="0067147B"/>
    <w:rsid w:val="006715D3"/>
    <w:rsid w:val="006719D6"/>
    <w:rsid w:val="00671B1E"/>
    <w:rsid w:val="00671C96"/>
    <w:rsid w:val="00671E06"/>
    <w:rsid w:val="0067271C"/>
    <w:rsid w:val="00672EB8"/>
    <w:rsid w:val="00673DB4"/>
    <w:rsid w:val="006802A6"/>
    <w:rsid w:val="00680862"/>
    <w:rsid w:val="006810BA"/>
    <w:rsid w:val="006810E1"/>
    <w:rsid w:val="00682E71"/>
    <w:rsid w:val="00683417"/>
    <w:rsid w:val="00684F55"/>
    <w:rsid w:val="00684FEA"/>
    <w:rsid w:val="00685FDF"/>
    <w:rsid w:val="006866D6"/>
    <w:rsid w:val="006869B0"/>
    <w:rsid w:val="00687015"/>
    <w:rsid w:val="00690252"/>
    <w:rsid w:val="00691C7B"/>
    <w:rsid w:val="00693B1F"/>
    <w:rsid w:val="006968A3"/>
    <w:rsid w:val="006970A1"/>
    <w:rsid w:val="0069764A"/>
    <w:rsid w:val="00697B24"/>
    <w:rsid w:val="006A1020"/>
    <w:rsid w:val="006A1B0B"/>
    <w:rsid w:val="006A1C97"/>
    <w:rsid w:val="006A2052"/>
    <w:rsid w:val="006A294A"/>
    <w:rsid w:val="006A2A3B"/>
    <w:rsid w:val="006A378E"/>
    <w:rsid w:val="006A4B3C"/>
    <w:rsid w:val="006A5062"/>
    <w:rsid w:val="006A5475"/>
    <w:rsid w:val="006A5478"/>
    <w:rsid w:val="006A571F"/>
    <w:rsid w:val="006A6116"/>
    <w:rsid w:val="006A61C9"/>
    <w:rsid w:val="006A6A78"/>
    <w:rsid w:val="006A7749"/>
    <w:rsid w:val="006A775F"/>
    <w:rsid w:val="006B0129"/>
    <w:rsid w:val="006B0A7F"/>
    <w:rsid w:val="006B1995"/>
    <w:rsid w:val="006B1DB9"/>
    <w:rsid w:val="006B2062"/>
    <w:rsid w:val="006B20BB"/>
    <w:rsid w:val="006B300E"/>
    <w:rsid w:val="006B40FC"/>
    <w:rsid w:val="006B40FF"/>
    <w:rsid w:val="006B42E3"/>
    <w:rsid w:val="006B68DD"/>
    <w:rsid w:val="006B6C39"/>
    <w:rsid w:val="006B6E08"/>
    <w:rsid w:val="006B741A"/>
    <w:rsid w:val="006C0FB5"/>
    <w:rsid w:val="006C14D6"/>
    <w:rsid w:val="006C1B73"/>
    <w:rsid w:val="006C1FF7"/>
    <w:rsid w:val="006C205A"/>
    <w:rsid w:val="006C2944"/>
    <w:rsid w:val="006C3A74"/>
    <w:rsid w:val="006C40A3"/>
    <w:rsid w:val="006C4271"/>
    <w:rsid w:val="006C449C"/>
    <w:rsid w:val="006C45DC"/>
    <w:rsid w:val="006C4767"/>
    <w:rsid w:val="006C4ACE"/>
    <w:rsid w:val="006C6B93"/>
    <w:rsid w:val="006C6DBD"/>
    <w:rsid w:val="006C7CA5"/>
    <w:rsid w:val="006D4272"/>
    <w:rsid w:val="006D466B"/>
    <w:rsid w:val="006D4FFC"/>
    <w:rsid w:val="006D5203"/>
    <w:rsid w:val="006D57D0"/>
    <w:rsid w:val="006D5D3C"/>
    <w:rsid w:val="006D6866"/>
    <w:rsid w:val="006D771E"/>
    <w:rsid w:val="006E071A"/>
    <w:rsid w:val="006E162C"/>
    <w:rsid w:val="006E16BB"/>
    <w:rsid w:val="006E3C6D"/>
    <w:rsid w:val="006E3F61"/>
    <w:rsid w:val="006E49BF"/>
    <w:rsid w:val="006E4D27"/>
    <w:rsid w:val="006E5425"/>
    <w:rsid w:val="006E5492"/>
    <w:rsid w:val="006E59B8"/>
    <w:rsid w:val="006E5E00"/>
    <w:rsid w:val="006E6FFB"/>
    <w:rsid w:val="006F23C8"/>
    <w:rsid w:val="006F2477"/>
    <w:rsid w:val="006F250E"/>
    <w:rsid w:val="006F3F87"/>
    <w:rsid w:val="006F4F08"/>
    <w:rsid w:val="006F5743"/>
    <w:rsid w:val="006F5923"/>
    <w:rsid w:val="006F6A2E"/>
    <w:rsid w:val="006F76BD"/>
    <w:rsid w:val="006F78C9"/>
    <w:rsid w:val="00700339"/>
    <w:rsid w:val="00700E20"/>
    <w:rsid w:val="00701455"/>
    <w:rsid w:val="00702906"/>
    <w:rsid w:val="00702BA3"/>
    <w:rsid w:val="00702F87"/>
    <w:rsid w:val="0070316E"/>
    <w:rsid w:val="00703B18"/>
    <w:rsid w:val="007048C6"/>
    <w:rsid w:val="00705D41"/>
    <w:rsid w:val="00706FF6"/>
    <w:rsid w:val="00707C76"/>
    <w:rsid w:val="00707FB7"/>
    <w:rsid w:val="00710A90"/>
    <w:rsid w:val="007110FF"/>
    <w:rsid w:val="00711750"/>
    <w:rsid w:val="007121C6"/>
    <w:rsid w:val="00712C31"/>
    <w:rsid w:val="00713A1C"/>
    <w:rsid w:val="00715B52"/>
    <w:rsid w:val="007163B6"/>
    <w:rsid w:val="0071650E"/>
    <w:rsid w:val="00717616"/>
    <w:rsid w:val="00721E7D"/>
    <w:rsid w:val="00725806"/>
    <w:rsid w:val="0072604E"/>
    <w:rsid w:val="0072611E"/>
    <w:rsid w:val="007262B6"/>
    <w:rsid w:val="00726DC6"/>
    <w:rsid w:val="00732129"/>
    <w:rsid w:val="007331DF"/>
    <w:rsid w:val="00733B9A"/>
    <w:rsid w:val="00734EF6"/>
    <w:rsid w:val="007355BD"/>
    <w:rsid w:val="007358A5"/>
    <w:rsid w:val="007401C2"/>
    <w:rsid w:val="007403DD"/>
    <w:rsid w:val="0074262D"/>
    <w:rsid w:val="00743872"/>
    <w:rsid w:val="00743BB4"/>
    <w:rsid w:val="00743E4A"/>
    <w:rsid w:val="00743E7F"/>
    <w:rsid w:val="00744CAF"/>
    <w:rsid w:val="00744CBA"/>
    <w:rsid w:val="00750A31"/>
    <w:rsid w:val="00751850"/>
    <w:rsid w:val="007530DA"/>
    <w:rsid w:val="00753B10"/>
    <w:rsid w:val="00753B83"/>
    <w:rsid w:val="007552E1"/>
    <w:rsid w:val="007553AB"/>
    <w:rsid w:val="00757014"/>
    <w:rsid w:val="00757513"/>
    <w:rsid w:val="007610A0"/>
    <w:rsid w:val="007622E2"/>
    <w:rsid w:val="007631AF"/>
    <w:rsid w:val="007635EC"/>
    <w:rsid w:val="00763A4B"/>
    <w:rsid w:val="00764369"/>
    <w:rsid w:val="00765FAB"/>
    <w:rsid w:val="00770916"/>
    <w:rsid w:val="00770F63"/>
    <w:rsid w:val="007723C6"/>
    <w:rsid w:val="0077292A"/>
    <w:rsid w:val="00773ED9"/>
    <w:rsid w:val="00774941"/>
    <w:rsid w:val="00775106"/>
    <w:rsid w:val="007759AD"/>
    <w:rsid w:val="007767E2"/>
    <w:rsid w:val="007768E1"/>
    <w:rsid w:val="0077691B"/>
    <w:rsid w:val="0077697C"/>
    <w:rsid w:val="00777A93"/>
    <w:rsid w:val="0078061B"/>
    <w:rsid w:val="00780C51"/>
    <w:rsid w:val="00780CF3"/>
    <w:rsid w:val="007812F8"/>
    <w:rsid w:val="00782198"/>
    <w:rsid w:val="00782B75"/>
    <w:rsid w:val="00782D73"/>
    <w:rsid w:val="007839A4"/>
    <w:rsid w:val="00784974"/>
    <w:rsid w:val="00784FD7"/>
    <w:rsid w:val="0078580F"/>
    <w:rsid w:val="00786ED7"/>
    <w:rsid w:val="0078707D"/>
    <w:rsid w:val="0079013F"/>
    <w:rsid w:val="0079056A"/>
    <w:rsid w:val="007924BF"/>
    <w:rsid w:val="007924D3"/>
    <w:rsid w:val="0079252D"/>
    <w:rsid w:val="00792EE8"/>
    <w:rsid w:val="0079304C"/>
    <w:rsid w:val="007931EA"/>
    <w:rsid w:val="0079325B"/>
    <w:rsid w:val="00794ADC"/>
    <w:rsid w:val="00794B99"/>
    <w:rsid w:val="00794E59"/>
    <w:rsid w:val="00795743"/>
    <w:rsid w:val="00795F16"/>
    <w:rsid w:val="0079637F"/>
    <w:rsid w:val="00796796"/>
    <w:rsid w:val="00797B7F"/>
    <w:rsid w:val="007A0FF1"/>
    <w:rsid w:val="007A2CA3"/>
    <w:rsid w:val="007A452E"/>
    <w:rsid w:val="007A5425"/>
    <w:rsid w:val="007A622C"/>
    <w:rsid w:val="007A6AB5"/>
    <w:rsid w:val="007A71FA"/>
    <w:rsid w:val="007A7D15"/>
    <w:rsid w:val="007B2904"/>
    <w:rsid w:val="007B334E"/>
    <w:rsid w:val="007B4551"/>
    <w:rsid w:val="007B54DF"/>
    <w:rsid w:val="007B5E00"/>
    <w:rsid w:val="007B7432"/>
    <w:rsid w:val="007B78F0"/>
    <w:rsid w:val="007B7A30"/>
    <w:rsid w:val="007C1933"/>
    <w:rsid w:val="007C2878"/>
    <w:rsid w:val="007C317D"/>
    <w:rsid w:val="007C33CA"/>
    <w:rsid w:val="007C3ED7"/>
    <w:rsid w:val="007C477A"/>
    <w:rsid w:val="007C4987"/>
    <w:rsid w:val="007C5A42"/>
    <w:rsid w:val="007C6919"/>
    <w:rsid w:val="007C6D4D"/>
    <w:rsid w:val="007C6F17"/>
    <w:rsid w:val="007C717E"/>
    <w:rsid w:val="007C743F"/>
    <w:rsid w:val="007C7E82"/>
    <w:rsid w:val="007D020B"/>
    <w:rsid w:val="007D026D"/>
    <w:rsid w:val="007D17AA"/>
    <w:rsid w:val="007D320C"/>
    <w:rsid w:val="007D3D4C"/>
    <w:rsid w:val="007D421F"/>
    <w:rsid w:val="007D42B1"/>
    <w:rsid w:val="007D4901"/>
    <w:rsid w:val="007D587D"/>
    <w:rsid w:val="007D657D"/>
    <w:rsid w:val="007E04B7"/>
    <w:rsid w:val="007E0EFA"/>
    <w:rsid w:val="007E163D"/>
    <w:rsid w:val="007E1E30"/>
    <w:rsid w:val="007E1E77"/>
    <w:rsid w:val="007E20F1"/>
    <w:rsid w:val="007E2215"/>
    <w:rsid w:val="007E30AD"/>
    <w:rsid w:val="007E310A"/>
    <w:rsid w:val="007E381D"/>
    <w:rsid w:val="007E4208"/>
    <w:rsid w:val="007E4374"/>
    <w:rsid w:val="007E45C8"/>
    <w:rsid w:val="007E542B"/>
    <w:rsid w:val="007E57CF"/>
    <w:rsid w:val="007E5817"/>
    <w:rsid w:val="007E7DDB"/>
    <w:rsid w:val="007F006A"/>
    <w:rsid w:val="007F0453"/>
    <w:rsid w:val="007F0F01"/>
    <w:rsid w:val="007F1A59"/>
    <w:rsid w:val="007F50FF"/>
    <w:rsid w:val="007F71BF"/>
    <w:rsid w:val="007F7DF1"/>
    <w:rsid w:val="008001EC"/>
    <w:rsid w:val="008008BB"/>
    <w:rsid w:val="00800CD8"/>
    <w:rsid w:val="00800ECB"/>
    <w:rsid w:val="008018D0"/>
    <w:rsid w:val="008030B1"/>
    <w:rsid w:val="00803745"/>
    <w:rsid w:val="00804464"/>
    <w:rsid w:val="008049DF"/>
    <w:rsid w:val="00805266"/>
    <w:rsid w:val="00805E92"/>
    <w:rsid w:val="008074E6"/>
    <w:rsid w:val="00810ABD"/>
    <w:rsid w:val="00811206"/>
    <w:rsid w:val="008114BC"/>
    <w:rsid w:val="008129B8"/>
    <w:rsid w:val="00812BF6"/>
    <w:rsid w:val="00812F81"/>
    <w:rsid w:val="008136B0"/>
    <w:rsid w:val="00816315"/>
    <w:rsid w:val="00816865"/>
    <w:rsid w:val="008174C9"/>
    <w:rsid w:val="00821B3F"/>
    <w:rsid w:val="0082241D"/>
    <w:rsid w:val="0082250B"/>
    <w:rsid w:val="00823321"/>
    <w:rsid w:val="00823E2D"/>
    <w:rsid w:val="00823F8A"/>
    <w:rsid w:val="0082401D"/>
    <w:rsid w:val="008246E9"/>
    <w:rsid w:val="00824A51"/>
    <w:rsid w:val="00825557"/>
    <w:rsid w:val="00825ED8"/>
    <w:rsid w:val="0082605D"/>
    <w:rsid w:val="0082750A"/>
    <w:rsid w:val="008326D4"/>
    <w:rsid w:val="008338EA"/>
    <w:rsid w:val="00833F7B"/>
    <w:rsid w:val="0083432B"/>
    <w:rsid w:val="0083531F"/>
    <w:rsid w:val="00835A31"/>
    <w:rsid w:val="00835AFA"/>
    <w:rsid w:val="008365A5"/>
    <w:rsid w:val="008369D2"/>
    <w:rsid w:val="00837943"/>
    <w:rsid w:val="0084121B"/>
    <w:rsid w:val="0084128E"/>
    <w:rsid w:val="00842B96"/>
    <w:rsid w:val="00843708"/>
    <w:rsid w:val="00844E0A"/>
    <w:rsid w:val="0084550F"/>
    <w:rsid w:val="00846B6A"/>
    <w:rsid w:val="008530A6"/>
    <w:rsid w:val="00853604"/>
    <w:rsid w:val="00853AA4"/>
    <w:rsid w:val="00855F15"/>
    <w:rsid w:val="008573F8"/>
    <w:rsid w:val="00857F0C"/>
    <w:rsid w:val="008600D9"/>
    <w:rsid w:val="00860676"/>
    <w:rsid w:val="008609D0"/>
    <w:rsid w:val="00860B42"/>
    <w:rsid w:val="00861312"/>
    <w:rsid w:val="0086166C"/>
    <w:rsid w:val="00861CD1"/>
    <w:rsid w:val="00861CFE"/>
    <w:rsid w:val="00862B65"/>
    <w:rsid w:val="00862EC2"/>
    <w:rsid w:val="0086404E"/>
    <w:rsid w:val="008645F2"/>
    <w:rsid w:val="00865B99"/>
    <w:rsid w:val="00865CF7"/>
    <w:rsid w:val="0086666D"/>
    <w:rsid w:val="0086713D"/>
    <w:rsid w:val="008676DC"/>
    <w:rsid w:val="00867EF3"/>
    <w:rsid w:val="0087012A"/>
    <w:rsid w:val="0087149E"/>
    <w:rsid w:val="00872BF8"/>
    <w:rsid w:val="00873778"/>
    <w:rsid w:val="00874277"/>
    <w:rsid w:val="00876A96"/>
    <w:rsid w:val="00877425"/>
    <w:rsid w:val="00877CAC"/>
    <w:rsid w:val="00880583"/>
    <w:rsid w:val="00880890"/>
    <w:rsid w:val="008808F6"/>
    <w:rsid w:val="00880AED"/>
    <w:rsid w:val="00880D0F"/>
    <w:rsid w:val="00881529"/>
    <w:rsid w:val="00884A4C"/>
    <w:rsid w:val="00886629"/>
    <w:rsid w:val="00887324"/>
    <w:rsid w:val="008873C9"/>
    <w:rsid w:val="00887546"/>
    <w:rsid w:val="00887C22"/>
    <w:rsid w:val="00890BF1"/>
    <w:rsid w:val="008916EC"/>
    <w:rsid w:val="008931AD"/>
    <w:rsid w:val="00893723"/>
    <w:rsid w:val="00893BD2"/>
    <w:rsid w:val="0089415D"/>
    <w:rsid w:val="008945A6"/>
    <w:rsid w:val="00894CEC"/>
    <w:rsid w:val="008950BB"/>
    <w:rsid w:val="00895E22"/>
    <w:rsid w:val="0089664E"/>
    <w:rsid w:val="00896AA7"/>
    <w:rsid w:val="0089716E"/>
    <w:rsid w:val="008974CE"/>
    <w:rsid w:val="008A09CA"/>
    <w:rsid w:val="008A0AF3"/>
    <w:rsid w:val="008A0E7D"/>
    <w:rsid w:val="008A275B"/>
    <w:rsid w:val="008A284D"/>
    <w:rsid w:val="008A2877"/>
    <w:rsid w:val="008A2E82"/>
    <w:rsid w:val="008A3320"/>
    <w:rsid w:val="008A385E"/>
    <w:rsid w:val="008A3D32"/>
    <w:rsid w:val="008A46AE"/>
    <w:rsid w:val="008A499E"/>
    <w:rsid w:val="008A4DA4"/>
    <w:rsid w:val="008A63FB"/>
    <w:rsid w:val="008B0483"/>
    <w:rsid w:val="008B0745"/>
    <w:rsid w:val="008B20F9"/>
    <w:rsid w:val="008B73A8"/>
    <w:rsid w:val="008B7D96"/>
    <w:rsid w:val="008B7FEF"/>
    <w:rsid w:val="008C0A46"/>
    <w:rsid w:val="008C1497"/>
    <w:rsid w:val="008C257F"/>
    <w:rsid w:val="008C31C1"/>
    <w:rsid w:val="008C356E"/>
    <w:rsid w:val="008C367B"/>
    <w:rsid w:val="008C4462"/>
    <w:rsid w:val="008C4F04"/>
    <w:rsid w:val="008C5051"/>
    <w:rsid w:val="008C78BF"/>
    <w:rsid w:val="008D2A41"/>
    <w:rsid w:val="008D2E70"/>
    <w:rsid w:val="008D3551"/>
    <w:rsid w:val="008D3A63"/>
    <w:rsid w:val="008D3B31"/>
    <w:rsid w:val="008D56B4"/>
    <w:rsid w:val="008D5773"/>
    <w:rsid w:val="008D6147"/>
    <w:rsid w:val="008D6812"/>
    <w:rsid w:val="008D6882"/>
    <w:rsid w:val="008D7383"/>
    <w:rsid w:val="008E2A17"/>
    <w:rsid w:val="008E2CB9"/>
    <w:rsid w:val="008E3183"/>
    <w:rsid w:val="008E31A8"/>
    <w:rsid w:val="008E3D1E"/>
    <w:rsid w:val="008E3D20"/>
    <w:rsid w:val="008E3ECF"/>
    <w:rsid w:val="008E40D2"/>
    <w:rsid w:val="008E48C2"/>
    <w:rsid w:val="008E5FCC"/>
    <w:rsid w:val="008E76FF"/>
    <w:rsid w:val="008F2667"/>
    <w:rsid w:val="008F2B8B"/>
    <w:rsid w:val="008F2E49"/>
    <w:rsid w:val="008F4525"/>
    <w:rsid w:val="008F4A3C"/>
    <w:rsid w:val="008F67C6"/>
    <w:rsid w:val="008F6FA3"/>
    <w:rsid w:val="008F7B5A"/>
    <w:rsid w:val="0090046A"/>
    <w:rsid w:val="00900A61"/>
    <w:rsid w:val="00901008"/>
    <w:rsid w:val="00901C5A"/>
    <w:rsid w:val="009026BC"/>
    <w:rsid w:val="009028EC"/>
    <w:rsid w:val="00903542"/>
    <w:rsid w:val="009047F1"/>
    <w:rsid w:val="0090522A"/>
    <w:rsid w:val="009053B4"/>
    <w:rsid w:val="0090577A"/>
    <w:rsid w:val="00905AF1"/>
    <w:rsid w:val="00905DFE"/>
    <w:rsid w:val="00905F5B"/>
    <w:rsid w:val="00906382"/>
    <w:rsid w:val="00906D0A"/>
    <w:rsid w:val="00906DE5"/>
    <w:rsid w:val="009070FA"/>
    <w:rsid w:val="00907221"/>
    <w:rsid w:val="00907C1B"/>
    <w:rsid w:val="009123D1"/>
    <w:rsid w:val="00912FB7"/>
    <w:rsid w:val="00914667"/>
    <w:rsid w:val="009156DD"/>
    <w:rsid w:val="00915A37"/>
    <w:rsid w:val="00915B4D"/>
    <w:rsid w:val="00917F29"/>
    <w:rsid w:val="00920394"/>
    <w:rsid w:val="00920697"/>
    <w:rsid w:val="0092105B"/>
    <w:rsid w:val="00922379"/>
    <w:rsid w:val="00922A55"/>
    <w:rsid w:val="00922B66"/>
    <w:rsid w:val="009231E6"/>
    <w:rsid w:val="00923741"/>
    <w:rsid w:val="00924655"/>
    <w:rsid w:val="00924E0D"/>
    <w:rsid w:val="009258FE"/>
    <w:rsid w:val="00926BA4"/>
    <w:rsid w:val="00926F33"/>
    <w:rsid w:val="0092707D"/>
    <w:rsid w:val="009276E4"/>
    <w:rsid w:val="0092794B"/>
    <w:rsid w:val="00927B83"/>
    <w:rsid w:val="00930685"/>
    <w:rsid w:val="009314EB"/>
    <w:rsid w:val="00932EE0"/>
    <w:rsid w:val="00933868"/>
    <w:rsid w:val="00940AB6"/>
    <w:rsid w:val="00940E7D"/>
    <w:rsid w:val="00941A5D"/>
    <w:rsid w:val="00942345"/>
    <w:rsid w:val="009423CD"/>
    <w:rsid w:val="009425C6"/>
    <w:rsid w:val="00942CD3"/>
    <w:rsid w:val="00943C99"/>
    <w:rsid w:val="00943CE9"/>
    <w:rsid w:val="009440B4"/>
    <w:rsid w:val="00944877"/>
    <w:rsid w:val="00944E3E"/>
    <w:rsid w:val="00944FF0"/>
    <w:rsid w:val="00945A20"/>
    <w:rsid w:val="00945D79"/>
    <w:rsid w:val="009473F9"/>
    <w:rsid w:val="009474BA"/>
    <w:rsid w:val="00950311"/>
    <w:rsid w:val="009513D6"/>
    <w:rsid w:val="00951F34"/>
    <w:rsid w:val="00953E53"/>
    <w:rsid w:val="00955024"/>
    <w:rsid w:val="009553D7"/>
    <w:rsid w:val="0095544F"/>
    <w:rsid w:val="0095552C"/>
    <w:rsid w:val="00955AEC"/>
    <w:rsid w:val="00955E1B"/>
    <w:rsid w:val="00957ACB"/>
    <w:rsid w:val="00960553"/>
    <w:rsid w:val="009605B9"/>
    <w:rsid w:val="00961339"/>
    <w:rsid w:val="00961A03"/>
    <w:rsid w:val="00961D21"/>
    <w:rsid w:val="00962493"/>
    <w:rsid w:val="00962D31"/>
    <w:rsid w:val="009633C1"/>
    <w:rsid w:val="0096407E"/>
    <w:rsid w:val="00964333"/>
    <w:rsid w:val="009644D3"/>
    <w:rsid w:val="009646C4"/>
    <w:rsid w:val="00966D84"/>
    <w:rsid w:val="00967599"/>
    <w:rsid w:val="00970A1E"/>
    <w:rsid w:val="009744EB"/>
    <w:rsid w:val="0097485B"/>
    <w:rsid w:val="00975481"/>
    <w:rsid w:val="00975BB7"/>
    <w:rsid w:val="0097687B"/>
    <w:rsid w:val="00977424"/>
    <w:rsid w:val="00980F9E"/>
    <w:rsid w:val="00981090"/>
    <w:rsid w:val="00981284"/>
    <w:rsid w:val="009832AA"/>
    <w:rsid w:val="00983F6A"/>
    <w:rsid w:val="00985188"/>
    <w:rsid w:val="009852C1"/>
    <w:rsid w:val="009856AE"/>
    <w:rsid w:val="009860B9"/>
    <w:rsid w:val="009872DA"/>
    <w:rsid w:val="009910CB"/>
    <w:rsid w:val="009916E4"/>
    <w:rsid w:val="00991F33"/>
    <w:rsid w:val="0099224D"/>
    <w:rsid w:val="009932B9"/>
    <w:rsid w:val="00993540"/>
    <w:rsid w:val="00993A60"/>
    <w:rsid w:val="00994412"/>
    <w:rsid w:val="00994675"/>
    <w:rsid w:val="00994C93"/>
    <w:rsid w:val="0099584F"/>
    <w:rsid w:val="00996298"/>
    <w:rsid w:val="00996AA9"/>
    <w:rsid w:val="009976AD"/>
    <w:rsid w:val="0099778A"/>
    <w:rsid w:val="00997C68"/>
    <w:rsid w:val="00997FEF"/>
    <w:rsid w:val="009A2908"/>
    <w:rsid w:val="009A2C29"/>
    <w:rsid w:val="009A3344"/>
    <w:rsid w:val="009A51BB"/>
    <w:rsid w:val="009A5B4B"/>
    <w:rsid w:val="009A632F"/>
    <w:rsid w:val="009A6D1F"/>
    <w:rsid w:val="009A71BD"/>
    <w:rsid w:val="009B00B0"/>
    <w:rsid w:val="009B07DC"/>
    <w:rsid w:val="009B0D83"/>
    <w:rsid w:val="009B0E01"/>
    <w:rsid w:val="009B2621"/>
    <w:rsid w:val="009B35C8"/>
    <w:rsid w:val="009B3749"/>
    <w:rsid w:val="009B41BC"/>
    <w:rsid w:val="009B59AC"/>
    <w:rsid w:val="009B6D6D"/>
    <w:rsid w:val="009B7674"/>
    <w:rsid w:val="009C10D7"/>
    <w:rsid w:val="009C33B6"/>
    <w:rsid w:val="009C468A"/>
    <w:rsid w:val="009C4ACD"/>
    <w:rsid w:val="009C5727"/>
    <w:rsid w:val="009C5F3A"/>
    <w:rsid w:val="009C620F"/>
    <w:rsid w:val="009C6CA1"/>
    <w:rsid w:val="009C702D"/>
    <w:rsid w:val="009C70C2"/>
    <w:rsid w:val="009C7834"/>
    <w:rsid w:val="009D06E2"/>
    <w:rsid w:val="009D0E77"/>
    <w:rsid w:val="009D0EA3"/>
    <w:rsid w:val="009D1012"/>
    <w:rsid w:val="009D2BBA"/>
    <w:rsid w:val="009D6595"/>
    <w:rsid w:val="009E00F9"/>
    <w:rsid w:val="009E03CD"/>
    <w:rsid w:val="009E16DA"/>
    <w:rsid w:val="009E1C04"/>
    <w:rsid w:val="009E31CC"/>
    <w:rsid w:val="009E562E"/>
    <w:rsid w:val="009E5808"/>
    <w:rsid w:val="009E7A2B"/>
    <w:rsid w:val="009F00B3"/>
    <w:rsid w:val="009F0655"/>
    <w:rsid w:val="009F0969"/>
    <w:rsid w:val="009F11F1"/>
    <w:rsid w:val="009F1D25"/>
    <w:rsid w:val="009F47F7"/>
    <w:rsid w:val="009F4F5F"/>
    <w:rsid w:val="009F513D"/>
    <w:rsid w:val="009F5423"/>
    <w:rsid w:val="009F6785"/>
    <w:rsid w:val="009F690A"/>
    <w:rsid w:val="00A00D34"/>
    <w:rsid w:val="00A00D3E"/>
    <w:rsid w:val="00A01CB8"/>
    <w:rsid w:val="00A01F6B"/>
    <w:rsid w:val="00A0276A"/>
    <w:rsid w:val="00A02E0C"/>
    <w:rsid w:val="00A04E8D"/>
    <w:rsid w:val="00A0650E"/>
    <w:rsid w:val="00A0662D"/>
    <w:rsid w:val="00A06F33"/>
    <w:rsid w:val="00A1031A"/>
    <w:rsid w:val="00A1044B"/>
    <w:rsid w:val="00A1173A"/>
    <w:rsid w:val="00A11EB6"/>
    <w:rsid w:val="00A1264D"/>
    <w:rsid w:val="00A12C8C"/>
    <w:rsid w:val="00A13ADF"/>
    <w:rsid w:val="00A13FDF"/>
    <w:rsid w:val="00A14447"/>
    <w:rsid w:val="00A1618F"/>
    <w:rsid w:val="00A17C81"/>
    <w:rsid w:val="00A17DD6"/>
    <w:rsid w:val="00A205F2"/>
    <w:rsid w:val="00A20662"/>
    <w:rsid w:val="00A21049"/>
    <w:rsid w:val="00A2162D"/>
    <w:rsid w:val="00A22C7F"/>
    <w:rsid w:val="00A2344D"/>
    <w:rsid w:val="00A23A92"/>
    <w:rsid w:val="00A2566D"/>
    <w:rsid w:val="00A25D61"/>
    <w:rsid w:val="00A26743"/>
    <w:rsid w:val="00A274AA"/>
    <w:rsid w:val="00A30526"/>
    <w:rsid w:val="00A31335"/>
    <w:rsid w:val="00A32FAB"/>
    <w:rsid w:val="00A343F1"/>
    <w:rsid w:val="00A350D5"/>
    <w:rsid w:val="00A35125"/>
    <w:rsid w:val="00A35638"/>
    <w:rsid w:val="00A35A97"/>
    <w:rsid w:val="00A36C89"/>
    <w:rsid w:val="00A373E7"/>
    <w:rsid w:val="00A37480"/>
    <w:rsid w:val="00A40CF9"/>
    <w:rsid w:val="00A4139D"/>
    <w:rsid w:val="00A41824"/>
    <w:rsid w:val="00A41AB9"/>
    <w:rsid w:val="00A41E04"/>
    <w:rsid w:val="00A421BD"/>
    <w:rsid w:val="00A42738"/>
    <w:rsid w:val="00A42E20"/>
    <w:rsid w:val="00A43314"/>
    <w:rsid w:val="00A4370E"/>
    <w:rsid w:val="00A43D11"/>
    <w:rsid w:val="00A44512"/>
    <w:rsid w:val="00A44FA9"/>
    <w:rsid w:val="00A45C76"/>
    <w:rsid w:val="00A45F32"/>
    <w:rsid w:val="00A46058"/>
    <w:rsid w:val="00A460E1"/>
    <w:rsid w:val="00A46248"/>
    <w:rsid w:val="00A46A95"/>
    <w:rsid w:val="00A46C73"/>
    <w:rsid w:val="00A4706B"/>
    <w:rsid w:val="00A4717F"/>
    <w:rsid w:val="00A4769A"/>
    <w:rsid w:val="00A47ABD"/>
    <w:rsid w:val="00A50389"/>
    <w:rsid w:val="00A507F1"/>
    <w:rsid w:val="00A509D6"/>
    <w:rsid w:val="00A524D2"/>
    <w:rsid w:val="00A530E6"/>
    <w:rsid w:val="00A5408B"/>
    <w:rsid w:val="00A55854"/>
    <w:rsid w:val="00A55AAC"/>
    <w:rsid w:val="00A56201"/>
    <w:rsid w:val="00A5638F"/>
    <w:rsid w:val="00A57AB8"/>
    <w:rsid w:val="00A60EC9"/>
    <w:rsid w:val="00A62DA7"/>
    <w:rsid w:val="00A633AA"/>
    <w:rsid w:val="00A634F0"/>
    <w:rsid w:val="00A66A1F"/>
    <w:rsid w:val="00A71E42"/>
    <w:rsid w:val="00A73759"/>
    <w:rsid w:val="00A739D2"/>
    <w:rsid w:val="00A74070"/>
    <w:rsid w:val="00A75F20"/>
    <w:rsid w:val="00A777C4"/>
    <w:rsid w:val="00A80153"/>
    <w:rsid w:val="00A8020F"/>
    <w:rsid w:val="00A80762"/>
    <w:rsid w:val="00A84799"/>
    <w:rsid w:val="00A85AC5"/>
    <w:rsid w:val="00A862E4"/>
    <w:rsid w:val="00A863E7"/>
    <w:rsid w:val="00A86674"/>
    <w:rsid w:val="00A871E9"/>
    <w:rsid w:val="00A8761C"/>
    <w:rsid w:val="00A90273"/>
    <w:rsid w:val="00A90623"/>
    <w:rsid w:val="00A90807"/>
    <w:rsid w:val="00A90F69"/>
    <w:rsid w:val="00A91DD8"/>
    <w:rsid w:val="00A92234"/>
    <w:rsid w:val="00A925DD"/>
    <w:rsid w:val="00A92F0C"/>
    <w:rsid w:val="00A94D7D"/>
    <w:rsid w:val="00A97842"/>
    <w:rsid w:val="00AA0DBF"/>
    <w:rsid w:val="00AA2CB7"/>
    <w:rsid w:val="00AA352F"/>
    <w:rsid w:val="00AA382B"/>
    <w:rsid w:val="00AA39D0"/>
    <w:rsid w:val="00AA3D54"/>
    <w:rsid w:val="00AA5414"/>
    <w:rsid w:val="00AA6CF6"/>
    <w:rsid w:val="00AA7011"/>
    <w:rsid w:val="00AA7F18"/>
    <w:rsid w:val="00AB0E69"/>
    <w:rsid w:val="00AB0ED0"/>
    <w:rsid w:val="00AB1282"/>
    <w:rsid w:val="00AB23FC"/>
    <w:rsid w:val="00AB38C0"/>
    <w:rsid w:val="00AB3991"/>
    <w:rsid w:val="00AB3FCD"/>
    <w:rsid w:val="00AB51FB"/>
    <w:rsid w:val="00AB534F"/>
    <w:rsid w:val="00AB5560"/>
    <w:rsid w:val="00AB6D3D"/>
    <w:rsid w:val="00AB7035"/>
    <w:rsid w:val="00AC0E97"/>
    <w:rsid w:val="00AC14EA"/>
    <w:rsid w:val="00AC1CB5"/>
    <w:rsid w:val="00AC1D5E"/>
    <w:rsid w:val="00AC1E97"/>
    <w:rsid w:val="00AC25DD"/>
    <w:rsid w:val="00AC2988"/>
    <w:rsid w:val="00AC3BB0"/>
    <w:rsid w:val="00AC48EE"/>
    <w:rsid w:val="00AC5347"/>
    <w:rsid w:val="00AC6DE6"/>
    <w:rsid w:val="00AC72A9"/>
    <w:rsid w:val="00AD006A"/>
    <w:rsid w:val="00AD0131"/>
    <w:rsid w:val="00AD0CD0"/>
    <w:rsid w:val="00AD1904"/>
    <w:rsid w:val="00AD1FE5"/>
    <w:rsid w:val="00AD305A"/>
    <w:rsid w:val="00AD57BA"/>
    <w:rsid w:val="00AD5CCE"/>
    <w:rsid w:val="00AD7434"/>
    <w:rsid w:val="00AD7CCE"/>
    <w:rsid w:val="00AE05A0"/>
    <w:rsid w:val="00AE0AFA"/>
    <w:rsid w:val="00AE135F"/>
    <w:rsid w:val="00AE354C"/>
    <w:rsid w:val="00AE3629"/>
    <w:rsid w:val="00AE3F35"/>
    <w:rsid w:val="00AE4A7B"/>
    <w:rsid w:val="00AE4F02"/>
    <w:rsid w:val="00AE4F54"/>
    <w:rsid w:val="00AE50C4"/>
    <w:rsid w:val="00AE5D7D"/>
    <w:rsid w:val="00AE67A9"/>
    <w:rsid w:val="00AE7C09"/>
    <w:rsid w:val="00AF0760"/>
    <w:rsid w:val="00AF100B"/>
    <w:rsid w:val="00AF27BC"/>
    <w:rsid w:val="00AF2A9D"/>
    <w:rsid w:val="00AF5CDC"/>
    <w:rsid w:val="00B002F3"/>
    <w:rsid w:val="00B02436"/>
    <w:rsid w:val="00B02AF3"/>
    <w:rsid w:val="00B02DE9"/>
    <w:rsid w:val="00B040BF"/>
    <w:rsid w:val="00B042A5"/>
    <w:rsid w:val="00B04622"/>
    <w:rsid w:val="00B04D57"/>
    <w:rsid w:val="00B04E12"/>
    <w:rsid w:val="00B053E4"/>
    <w:rsid w:val="00B05424"/>
    <w:rsid w:val="00B05B33"/>
    <w:rsid w:val="00B05D4A"/>
    <w:rsid w:val="00B05DE2"/>
    <w:rsid w:val="00B067F8"/>
    <w:rsid w:val="00B0759E"/>
    <w:rsid w:val="00B07744"/>
    <w:rsid w:val="00B1103A"/>
    <w:rsid w:val="00B12B6E"/>
    <w:rsid w:val="00B139F5"/>
    <w:rsid w:val="00B13DA5"/>
    <w:rsid w:val="00B13E86"/>
    <w:rsid w:val="00B14B7B"/>
    <w:rsid w:val="00B160BD"/>
    <w:rsid w:val="00B213CA"/>
    <w:rsid w:val="00B215BC"/>
    <w:rsid w:val="00B21E11"/>
    <w:rsid w:val="00B22683"/>
    <w:rsid w:val="00B23B51"/>
    <w:rsid w:val="00B25673"/>
    <w:rsid w:val="00B26E00"/>
    <w:rsid w:val="00B2730E"/>
    <w:rsid w:val="00B27434"/>
    <w:rsid w:val="00B30284"/>
    <w:rsid w:val="00B3039C"/>
    <w:rsid w:val="00B308A0"/>
    <w:rsid w:val="00B30C0E"/>
    <w:rsid w:val="00B33109"/>
    <w:rsid w:val="00B33600"/>
    <w:rsid w:val="00B341EA"/>
    <w:rsid w:val="00B3467E"/>
    <w:rsid w:val="00B3518A"/>
    <w:rsid w:val="00B35AF7"/>
    <w:rsid w:val="00B36580"/>
    <w:rsid w:val="00B3760F"/>
    <w:rsid w:val="00B37A93"/>
    <w:rsid w:val="00B37D1F"/>
    <w:rsid w:val="00B408CC"/>
    <w:rsid w:val="00B42C5D"/>
    <w:rsid w:val="00B42C9E"/>
    <w:rsid w:val="00B44570"/>
    <w:rsid w:val="00B44F57"/>
    <w:rsid w:val="00B452C1"/>
    <w:rsid w:val="00B45379"/>
    <w:rsid w:val="00B4556A"/>
    <w:rsid w:val="00B455A8"/>
    <w:rsid w:val="00B45D0D"/>
    <w:rsid w:val="00B46072"/>
    <w:rsid w:val="00B46DA0"/>
    <w:rsid w:val="00B4745B"/>
    <w:rsid w:val="00B52600"/>
    <w:rsid w:val="00B5275D"/>
    <w:rsid w:val="00B53519"/>
    <w:rsid w:val="00B5352A"/>
    <w:rsid w:val="00B559D4"/>
    <w:rsid w:val="00B561B0"/>
    <w:rsid w:val="00B5653A"/>
    <w:rsid w:val="00B56DDC"/>
    <w:rsid w:val="00B576D3"/>
    <w:rsid w:val="00B576DB"/>
    <w:rsid w:val="00B57BB4"/>
    <w:rsid w:val="00B57C7F"/>
    <w:rsid w:val="00B6054B"/>
    <w:rsid w:val="00B6184E"/>
    <w:rsid w:val="00B61EDD"/>
    <w:rsid w:val="00B62668"/>
    <w:rsid w:val="00B62A58"/>
    <w:rsid w:val="00B646D8"/>
    <w:rsid w:val="00B6576F"/>
    <w:rsid w:val="00B65EED"/>
    <w:rsid w:val="00B66AD2"/>
    <w:rsid w:val="00B700B5"/>
    <w:rsid w:val="00B70A43"/>
    <w:rsid w:val="00B724EF"/>
    <w:rsid w:val="00B72841"/>
    <w:rsid w:val="00B73016"/>
    <w:rsid w:val="00B740C3"/>
    <w:rsid w:val="00B74DCC"/>
    <w:rsid w:val="00B76513"/>
    <w:rsid w:val="00B76B23"/>
    <w:rsid w:val="00B76C79"/>
    <w:rsid w:val="00B77278"/>
    <w:rsid w:val="00B80473"/>
    <w:rsid w:val="00B80811"/>
    <w:rsid w:val="00B82DFF"/>
    <w:rsid w:val="00B830A4"/>
    <w:rsid w:val="00B83209"/>
    <w:rsid w:val="00B8343C"/>
    <w:rsid w:val="00B83E75"/>
    <w:rsid w:val="00B85A7C"/>
    <w:rsid w:val="00B85D51"/>
    <w:rsid w:val="00B86607"/>
    <w:rsid w:val="00B87110"/>
    <w:rsid w:val="00B8745E"/>
    <w:rsid w:val="00B87685"/>
    <w:rsid w:val="00B90380"/>
    <w:rsid w:val="00B935B9"/>
    <w:rsid w:val="00B9632B"/>
    <w:rsid w:val="00B9767A"/>
    <w:rsid w:val="00BA3E74"/>
    <w:rsid w:val="00BA3E94"/>
    <w:rsid w:val="00BA4192"/>
    <w:rsid w:val="00BA43F0"/>
    <w:rsid w:val="00BA4814"/>
    <w:rsid w:val="00BA4A03"/>
    <w:rsid w:val="00BA53D6"/>
    <w:rsid w:val="00BA564A"/>
    <w:rsid w:val="00BA61B2"/>
    <w:rsid w:val="00BB075F"/>
    <w:rsid w:val="00BB07C7"/>
    <w:rsid w:val="00BB2BCB"/>
    <w:rsid w:val="00BB32C8"/>
    <w:rsid w:val="00BB35A1"/>
    <w:rsid w:val="00BB3D06"/>
    <w:rsid w:val="00BB3F41"/>
    <w:rsid w:val="00BB5110"/>
    <w:rsid w:val="00BB6182"/>
    <w:rsid w:val="00BB724A"/>
    <w:rsid w:val="00BB772D"/>
    <w:rsid w:val="00BC007B"/>
    <w:rsid w:val="00BC0A63"/>
    <w:rsid w:val="00BC0C8F"/>
    <w:rsid w:val="00BC1904"/>
    <w:rsid w:val="00BC3601"/>
    <w:rsid w:val="00BC451B"/>
    <w:rsid w:val="00BC48A8"/>
    <w:rsid w:val="00BC4D30"/>
    <w:rsid w:val="00BC5A29"/>
    <w:rsid w:val="00BC7741"/>
    <w:rsid w:val="00BC7933"/>
    <w:rsid w:val="00BC7B1B"/>
    <w:rsid w:val="00BD0E8D"/>
    <w:rsid w:val="00BD1271"/>
    <w:rsid w:val="00BD1A1D"/>
    <w:rsid w:val="00BD1DE8"/>
    <w:rsid w:val="00BD1F80"/>
    <w:rsid w:val="00BD3220"/>
    <w:rsid w:val="00BD392A"/>
    <w:rsid w:val="00BD3D5C"/>
    <w:rsid w:val="00BD4159"/>
    <w:rsid w:val="00BD576B"/>
    <w:rsid w:val="00BD6E92"/>
    <w:rsid w:val="00BD7217"/>
    <w:rsid w:val="00BE26C1"/>
    <w:rsid w:val="00BE2B9E"/>
    <w:rsid w:val="00BE3BD8"/>
    <w:rsid w:val="00BE4CE9"/>
    <w:rsid w:val="00BE5AAA"/>
    <w:rsid w:val="00BE5C69"/>
    <w:rsid w:val="00BE6AA8"/>
    <w:rsid w:val="00BE744B"/>
    <w:rsid w:val="00BE78A7"/>
    <w:rsid w:val="00BF0914"/>
    <w:rsid w:val="00BF1B7E"/>
    <w:rsid w:val="00BF28E4"/>
    <w:rsid w:val="00BF317C"/>
    <w:rsid w:val="00BF32CF"/>
    <w:rsid w:val="00BF46AE"/>
    <w:rsid w:val="00BF5578"/>
    <w:rsid w:val="00BF658F"/>
    <w:rsid w:val="00BF7139"/>
    <w:rsid w:val="00BF79E5"/>
    <w:rsid w:val="00C0162E"/>
    <w:rsid w:val="00C01792"/>
    <w:rsid w:val="00C01D7F"/>
    <w:rsid w:val="00C02C9B"/>
    <w:rsid w:val="00C030A1"/>
    <w:rsid w:val="00C04479"/>
    <w:rsid w:val="00C05840"/>
    <w:rsid w:val="00C05FA0"/>
    <w:rsid w:val="00C06C09"/>
    <w:rsid w:val="00C10085"/>
    <w:rsid w:val="00C10121"/>
    <w:rsid w:val="00C10565"/>
    <w:rsid w:val="00C112C3"/>
    <w:rsid w:val="00C11530"/>
    <w:rsid w:val="00C123FC"/>
    <w:rsid w:val="00C129C2"/>
    <w:rsid w:val="00C13D0E"/>
    <w:rsid w:val="00C13DE6"/>
    <w:rsid w:val="00C16249"/>
    <w:rsid w:val="00C16D66"/>
    <w:rsid w:val="00C20100"/>
    <w:rsid w:val="00C20490"/>
    <w:rsid w:val="00C204B1"/>
    <w:rsid w:val="00C21114"/>
    <w:rsid w:val="00C218BF"/>
    <w:rsid w:val="00C22328"/>
    <w:rsid w:val="00C22695"/>
    <w:rsid w:val="00C25CC9"/>
    <w:rsid w:val="00C26013"/>
    <w:rsid w:val="00C2655A"/>
    <w:rsid w:val="00C2711A"/>
    <w:rsid w:val="00C27D8F"/>
    <w:rsid w:val="00C27FB9"/>
    <w:rsid w:val="00C30FF6"/>
    <w:rsid w:val="00C313DB"/>
    <w:rsid w:val="00C31C2A"/>
    <w:rsid w:val="00C31EE1"/>
    <w:rsid w:val="00C32A64"/>
    <w:rsid w:val="00C34C6F"/>
    <w:rsid w:val="00C362FA"/>
    <w:rsid w:val="00C36FAA"/>
    <w:rsid w:val="00C3776E"/>
    <w:rsid w:val="00C40AD4"/>
    <w:rsid w:val="00C43222"/>
    <w:rsid w:val="00C43776"/>
    <w:rsid w:val="00C43CAE"/>
    <w:rsid w:val="00C44335"/>
    <w:rsid w:val="00C44BCB"/>
    <w:rsid w:val="00C44E00"/>
    <w:rsid w:val="00C44F96"/>
    <w:rsid w:val="00C46022"/>
    <w:rsid w:val="00C476D2"/>
    <w:rsid w:val="00C504FF"/>
    <w:rsid w:val="00C5264C"/>
    <w:rsid w:val="00C57307"/>
    <w:rsid w:val="00C60433"/>
    <w:rsid w:val="00C60B13"/>
    <w:rsid w:val="00C61130"/>
    <w:rsid w:val="00C67889"/>
    <w:rsid w:val="00C7158B"/>
    <w:rsid w:val="00C71DFB"/>
    <w:rsid w:val="00C74915"/>
    <w:rsid w:val="00C74CD2"/>
    <w:rsid w:val="00C76006"/>
    <w:rsid w:val="00C769E4"/>
    <w:rsid w:val="00C76A19"/>
    <w:rsid w:val="00C77CED"/>
    <w:rsid w:val="00C81B9C"/>
    <w:rsid w:val="00C82C72"/>
    <w:rsid w:val="00C83F26"/>
    <w:rsid w:val="00C84429"/>
    <w:rsid w:val="00C84905"/>
    <w:rsid w:val="00C858FA"/>
    <w:rsid w:val="00C869DE"/>
    <w:rsid w:val="00C86A72"/>
    <w:rsid w:val="00C87C31"/>
    <w:rsid w:val="00C90945"/>
    <w:rsid w:val="00C91046"/>
    <w:rsid w:val="00C91E53"/>
    <w:rsid w:val="00C927E3"/>
    <w:rsid w:val="00C9345C"/>
    <w:rsid w:val="00C9444A"/>
    <w:rsid w:val="00C956AA"/>
    <w:rsid w:val="00C96CF6"/>
    <w:rsid w:val="00C96E80"/>
    <w:rsid w:val="00CA0800"/>
    <w:rsid w:val="00CA08A0"/>
    <w:rsid w:val="00CA0E63"/>
    <w:rsid w:val="00CA11BF"/>
    <w:rsid w:val="00CA27A0"/>
    <w:rsid w:val="00CA2D23"/>
    <w:rsid w:val="00CA37C6"/>
    <w:rsid w:val="00CA3ED2"/>
    <w:rsid w:val="00CA4480"/>
    <w:rsid w:val="00CA527E"/>
    <w:rsid w:val="00CA7624"/>
    <w:rsid w:val="00CA7FEE"/>
    <w:rsid w:val="00CB022B"/>
    <w:rsid w:val="00CB2302"/>
    <w:rsid w:val="00CB2877"/>
    <w:rsid w:val="00CB31E8"/>
    <w:rsid w:val="00CB36B8"/>
    <w:rsid w:val="00CB3CA2"/>
    <w:rsid w:val="00CB4595"/>
    <w:rsid w:val="00CB46C7"/>
    <w:rsid w:val="00CB4B0C"/>
    <w:rsid w:val="00CB5EE2"/>
    <w:rsid w:val="00CB65D8"/>
    <w:rsid w:val="00CB6869"/>
    <w:rsid w:val="00CB7AC7"/>
    <w:rsid w:val="00CC0788"/>
    <w:rsid w:val="00CC1674"/>
    <w:rsid w:val="00CC1BE1"/>
    <w:rsid w:val="00CC2B50"/>
    <w:rsid w:val="00CC3E47"/>
    <w:rsid w:val="00CC3E68"/>
    <w:rsid w:val="00CC4FF0"/>
    <w:rsid w:val="00CD11FB"/>
    <w:rsid w:val="00CD1AFD"/>
    <w:rsid w:val="00CD1BD8"/>
    <w:rsid w:val="00CD2867"/>
    <w:rsid w:val="00CD3585"/>
    <w:rsid w:val="00CD36AB"/>
    <w:rsid w:val="00CD3D8E"/>
    <w:rsid w:val="00CD4B86"/>
    <w:rsid w:val="00CD535C"/>
    <w:rsid w:val="00CD6425"/>
    <w:rsid w:val="00CE0538"/>
    <w:rsid w:val="00CE116C"/>
    <w:rsid w:val="00CE15E4"/>
    <w:rsid w:val="00CE1CA7"/>
    <w:rsid w:val="00CE1F81"/>
    <w:rsid w:val="00CE2EC9"/>
    <w:rsid w:val="00CE3B00"/>
    <w:rsid w:val="00CE3CB6"/>
    <w:rsid w:val="00CE5578"/>
    <w:rsid w:val="00CE68BB"/>
    <w:rsid w:val="00CE6B11"/>
    <w:rsid w:val="00CE6F9E"/>
    <w:rsid w:val="00CF225F"/>
    <w:rsid w:val="00CF2873"/>
    <w:rsid w:val="00CF3714"/>
    <w:rsid w:val="00CF38D0"/>
    <w:rsid w:val="00CF43EB"/>
    <w:rsid w:val="00CF4870"/>
    <w:rsid w:val="00CF5827"/>
    <w:rsid w:val="00CF5892"/>
    <w:rsid w:val="00CF65A7"/>
    <w:rsid w:val="00D00AA0"/>
    <w:rsid w:val="00D00D74"/>
    <w:rsid w:val="00D01336"/>
    <w:rsid w:val="00D01778"/>
    <w:rsid w:val="00D02669"/>
    <w:rsid w:val="00D02D37"/>
    <w:rsid w:val="00D03BC2"/>
    <w:rsid w:val="00D03C50"/>
    <w:rsid w:val="00D0529F"/>
    <w:rsid w:val="00D057A0"/>
    <w:rsid w:val="00D066D3"/>
    <w:rsid w:val="00D07FA3"/>
    <w:rsid w:val="00D10CDA"/>
    <w:rsid w:val="00D10DFD"/>
    <w:rsid w:val="00D12792"/>
    <w:rsid w:val="00D13F58"/>
    <w:rsid w:val="00D149AB"/>
    <w:rsid w:val="00D16B2A"/>
    <w:rsid w:val="00D1785B"/>
    <w:rsid w:val="00D17ECE"/>
    <w:rsid w:val="00D2174C"/>
    <w:rsid w:val="00D231E4"/>
    <w:rsid w:val="00D23D6B"/>
    <w:rsid w:val="00D23FEA"/>
    <w:rsid w:val="00D24355"/>
    <w:rsid w:val="00D253B0"/>
    <w:rsid w:val="00D25413"/>
    <w:rsid w:val="00D25468"/>
    <w:rsid w:val="00D25A68"/>
    <w:rsid w:val="00D27293"/>
    <w:rsid w:val="00D303ED"/>
    <w:rsid w:val="00D30ECE"/>
    <w:rsid w:val="00D314C9"/>
    <w:rsid w:val="00D31D05"/>
    <w:rsid w:val="00D320F1"/>
    <w:rsid w:val="00D336CB"/>
    <w:rsid w:val="00D33E44"/>
    <w:rsid w:val="00D363B9"/>
    <w:rsid w:val="00D3690E"/>
    <w:rsid w:val="00D36D09"/>
    <w:rsid w:val="00D37A22"/>
    <w:rsid w:val="00D40C84"/>
    <w:rsid w:val="00D419AF"/>
    <w:rsid w:val="00D42CD3"/>
    <w:rsid w:val="00D43704"/>
    <w:rsid w:val="00D438C6"/>
    <w:rsid w:val="00D46648"/>
    <w:rsid w:val="00D46EAC"/>
    <w:rsid w:val="00D472E6"/>
    <w:rsid w:val="00D475F6"/>
    <w:rsid w:val="00D47E55"/>
    <w:rsid w:val="00D501D9"/>
    <w:rsid w:val="00D50301"/>
    <w:rsid w:val="00D504C6"/>
    <w:rsid w:val="00D50B0D"/>
    <w:rsid w:val="00D51369"/>
    <w:rsid w:val="00D52A16"/>
    <w:rsid w:val="00D537D3"/>
    <w:rsid w:val="00D53CA1"/>
    <w:rsid w:val="00D54A6E"/>
    <w:rsid w:val="00D5592B"/>
    <w:rsid w:val="00D561ED"/>
    <w:rsid w:val="00D56BC5"/>
    <w:rsid w:val="00D572F8"/>
    <w:rsid w:val="00D606AA"/>
    <w:rsid w:val="00D62944"/>
    <w:rsid w:val="00D62DF1"/>
    <w:rsid w:val="00D632C0"/>
    <w:rsid w:val="00D63311"/>
    <w:rsid w:val="00D63F06"/>
    <w:rsid w:val="00D669CA"/>
    <w:rsid w:val="00D66C73"/>
    <w:rsid w:val="00D67008"/>
    <w:rsid w:val="00D67058"/>
    <w:rsid w:val="00D67EE9"/>
    <w:rsid w:val="00D71583"/>
    <w:rsid w:val="00D73B00"/>
    <w:rsid w:val="00D73CE0"/>
    <w:rsid w:val="00D74093"/>
    <w:rsid w:val="00D7476F"/>
    <w:rsid w:val="00D74E7E"/>
    <w:rsid w:val="00D753A1"/>
    <w:rsid w:val="00D759AD"/>
    <w:rsid w:val="00D761D1"/>
    <w:rsid w:val="00D765CB"/>
    <w:rsid w:val="00D771C0"/>
    <w:rsid w:val="00D776FA"/>
    <w:rsid w:val="00D77951"/>
    <w:rsid w:val="00D77D70"/>
    <w:rsid w:val="00D802AA"/>
    <w:rsid w:val="00D80B6B"/>
    <w:rsid w:val="00D83113"/>
    <w:rsid w:val="00D85DB4"/>
    <w:rsid w:val="00D86FC7"/>
    <w:rsid w:val="00D86FF2"/>
    <w:rsid w:val="00D87308"/>
    <w:rsid w:val="00D92547"/>
    <w:rsid w:val="00D939E7"/>
    <w:rsid w:val="00D93CBE"/>
    <w:rsid w:val="00D95B7F"/>
    <w:rsid w:val="00D961CE"/>
    <w:rsid w:val="00D9746C"/>
    <w:rsid w:val="00DA102E"/>
    <w:rsid w:val="00DA2146"/>
    <w:rsid w:val="00DA2198"/>
    <w:rsid w:val="00DA2BAB"/>
    <w:rsid w:val="00DA47E4"/>
    <w:rsid w:val="00DA602E"/>
    <w:rsid w:val="00DA762F"/>
    <w:rsid w:val="00DB03FF"/>
    <w:rsid w:val="00DB046D"/>
    <w:rsid w:val="00DB08A4"/>
    <w:rsid w:val="00DB0FE3"/>
    <w:rsid w:val="00DB1A52"/>
    <w:rsid w:val="00DB2273"/>
    <w:rsid w:val="00DB3DF3"/>
    <w:rsid w:val="00DB3F68"/>
    <w:rsid w:val="00DB5251"/>
    <w:rsid w:val="00DB57BC"/>
    <w:rsid w:val="00DB5A0B"/>
    <w:rsid w:val="00DB6A27"/>
    <w:rsid w:val="00DB777E"/>
    <w:rsid w:val="00DB7B10"/>
    <w:rsid w:val="00DC115B"/>
    <w:rsid w:val="00DC1198"/>
    <w:rsid w:val="00DC1571"/>
    <w:rsid w:val="00DC26F3"/>
    <w:rsid w:val="00DC313A"/>
    <w:rsid w:val="00DC42FD"/>
    <w:rsid w:val="00DC51D7"/>
    <w:rsid w:val="00DC5AFA"/>
    <w:rsid w:val="00DC5C44"/>
    <w:rsid w:val="00DC5CAF"/>
    <w:rsid w:val="00DC673C"/>
    <w:rsid w:val="00DC7E97"/>
    <w:rsid w:val="00DD0634"/>
    <w:rsid w:val="00DD0C69"/>
    <w:rsid w:val="00DD1284"/>
    <w:rsid w:val="00DD1CBF"/>
    <w:rsid w:val="00DD1EC1"/>
    <w:rsid w:val="00DD2128"/>
    <w:rsid w:val="00DD2A04"/>
    <w:rsid w:val="00DD2D37"/>
    <w:rsid w:val="00DD4C11"/>
    <w:rsid w:val="00DD4F87"/>
    <w:rsid w:val="00DD5851"/>
    <w:rsid w:val="00DD7EDE"/>
    <w:rsid w:val="00DE046A"/>
    <w:rsid w:val="00DE0885"/>
    <w:rsid w:val="00DE121F"/>
    <w:rsid w:val="00DE5976"/>
    <w:rsid w:val="00DE616E"/>
    <w:rsid w:val="00DE639C"/>
    <w:rsid w:val="00DE6416"/>
    <w:rsid w:val="00DE646F"/>
    <w:rsid w:val="00DE6636"/>
    <w:rsid w:val="00DE7294"/>
    <w:rsid w:val="00DF17D2"/>
    <w:rsid w:val="00DF2041"/>
    <w:rsid w:val="00DF2F82"/>
    <w:rsid w:val="00DF2FF2"/>
    <w:rsid w:val="00DF4006"/>
    <w:rsid w:val="00DF4E64"/>
    <w:rsid w:val="00DF4F65"/>
    <w:rsid w:val="00DF5163"/>
    <w:rsid w:val="00DF5733"/>
    <w:rsid w:val="00DF60F4"/>
    <w:rsid w:val="00DF7995"/>
    <w:rsid w:val="00DF79B4"/>
    <w:rsid w:val="00E00491"/>
    <w:rsid w:val="00E00AD3"/>
    <w:rsid w:val="00E040C6"/>
    <w:rsid w:val="00E05B7B"/>
    <w:rsid w:val="00E061E1"/>
    <w:rsid w:val="00E064D3"/>
    <w:rsid w:val="00E0711A"/>
    <w:rsid w:val="00E07CF8"/>
    <w:rsid w:val="00E10E4F"/>
    <w:rsid w:val="00E116D0"/>
    <w:rsid w:val="00E124CF"/>
    <w:rsid w:val="00E1312E"/>
    <w:rsid w:val="00E13FC2"/>
    <w:rsid w:val="00E1466E"/>
    <w:rsid w:val="00E15F42"/>
    <w:rsid w:val="00E1607E"/>
    <w:rsid w:val="00E163C8"/>
    <w:rsid w:val="00E16C60"/>
    <w:rsid w:val="00E17CAD"/>
    <w:rsid w:val="00E17F2B"/>
    <w:rsid w:val="00E207FF"/>
    <w:rsid w:val="00E22696"/>
    <w:rsid w:val="00E2437B"/>
    <w:rsid w:val="00E25FBA"/>
    <w:rsid w:val="00E27261"/>
    <w:rsid w:val="00E27764"/>
    <w:rsid w:val="00E27AC8"/>
    <w:rsid w:val="00E30660"/>
    <w:rsid w:val="00E30FEA"/>
    <w:rsid w:val="00E32078"/>
    <w:rsid w:val="00E321E9"/>
    <w:rsid w:val="00E3445E"/>
    <w:rsid w:val="00E3521E"/>
    <w:rsid w:val="00E3596D"/>
    <w:rsid w:val="00E36D75"/>
    <w:rsid w:val="00E37A3B"/>
    <w:rsid w:val="00E40B1D"/>
    <w:rsid w:val="00E40B62"/>
    <w:rsid w:val="00E412EC"/>
    <w:rsid w:val="00E42B3A"/>
    <w:rsid w:val="00E42FBA"/>
    <w:rsid w:val="00E434D7"/>
    <w:rsid w:val="00E43B36"/>
    <w:rsid w:val="00E45198"/>
    <w:rsid w:val="00E462B7"/>
    <w:rsid w:val="00E50EE0"/>
    <w:rsid w:val="00E5173C"/>
    <w:rsid w:val="00E5276B"/>
    <w:rsid w:val="00E5323D"/>
    <w:rsid w:val="00E552E6"/>
    <w:rsid w:val="00E55714"/>
    <w:rsid w:val="00E56074"/>
    <w:rsid w:val="00E56679"/>
    <w:rsid w:val="00E56B60"/>
    <w:rsid w:val="00E57032"/>
    <w:rsid w:val="00E606C5"/>
    <w:rsid w:val="00E608E0"/>
    <w:rsid w:val="00E61861"/>
    <w:rsid w:val="00E61E68"/>
    <w:rsid w:val="00E62EAE"/>
    <w:rsid w:val="00E62EC1"/>
    <w:rsid w:val="00E63306"/>
    <w:rsid w:val="00E63AD7"/>
    <w:rsid w:val="00E6481E"/>
    <w:rsid w:val="00E66317"/>
    <w:rsid w:val="00E66EC4"/>
    <w:rsid w:val="00E70416"/>
    <w:rsid w:val="00E7058E"/>
    <w:rsid w:val="00E70FD2"/>
    <w:rsid w:val="00E7234C"/>
    <w:rsid w:val="00E72465"/>
    <w:rsid w:val="00E72492"/>
    <w:rsid w:val="00E73C3E"/>
    <w:rsid w:val="00E73C8A"/>
    <w:rsid w:val="00E73E6B"/>
    <w:rsid w:val="00E769B2"/>
    <w:rsid w:val="00E778FF"/>
    <w:rsid w:val="00E8288A"/>
    <w:rsid w:val="00E8390D"/>
    <w:rsid w:val="00E83C32"/>
    <w:rsid w:val="00E83E68"/>
    <w:rsid w:val="00E8630D"/>
    <w:rsid w:val="00E87F1B"/>
    <w:rsid w:val="00E90872"/>
    <w:rsid w:val="00E94340"/>
    <w:rsid w:val="00E957D3"/>
    <w:rsid w:val="00E96DCE"/>
    <w:rsid w:val="00E96EF6"/>
    <w:rsid w:val="00E96F4D"/>
    <w:rsid w:val="00E9743C"/>
    <w:rsid w:val="00EA07BE"/>
    <w:rsid w:val="00EA0D37"/>
    <w:rsid w:val="00EA24FD"/>
    <w:rsid w:val="00EA26BD"/>
    <w:rsid w:val="00EA2976"/>
    <w:rsid w:val="00EA3F35"/>
    <w:rsid w:val="00EA5713"/>
    <w:rsid w:val="00EB086C"/>
    <w:rsid w:val="00EB157A"/>
    <w:rsid w:val="00EB2294"/>
    <w:rsid w:val="00EB3174"/>
    <w:rsid w:val="00EB3BDA"/>
    <w:rsid w:val="00EB528C"/>
    <w:rsid w:val="00EB56E1"/>
    <w:rsid w:val="00EB680C"/>
    <w:rsid w:val="00EB6930"/>
    <w:rsid w:val="00EB6C36"/>
    <w:rsid w:val="00EB7748"/>
    <w:rsid w:val="00EC0045"/>
    <w:rsid w:val="00EC0451"/>
    <w:rsid w:val="00EC13D9"/>
    <w:rsid w:val="00EC1A14"/>
    <w:rsid w:val="00EC1CB7"/>
    <w:rsid w:val="00EC24D0"/>
    <w:rsid w:val="00EC2FC5"/>
    <w:rsid w:val="00EC38FD"/>
    <w:rsid w:val="00EC3B5C"/>
    <w:rsid w:val="00EC43A7"/>
    <w:rsid w:val="00EC467A"/>
    <w:rsid w:val="00EC556A"/>
    <w:rsid w:val="00EC7289"/>
    <w:rsid w:val="00ED04C3"/>
    <w:rsid w:val="00ED06B6"/>
    <w:rsid w:val="00ED141F"/>
    <w:rsid w:val="00ED182F"/>
    <w:rsid w:val="00ED202C"/>
    <w:rsid w:val="00ED2555"/>
    <w:rsid w:val="00ED2B34"/>
    <w:rsid w:val="00ED39EA"/>
    <w:rsid w:val="00ED3CCC"/>
    <w:rsid w:val="00ED4DDE"/>
    <w:rsid w:val="00ED523C"/>
    <w:rsid w:val="00ED600E"/>
    <w:rsid w:val="00ED6C3A"/>
    <w:rsid w:val="00ED7323"/>
    <w:rsid w:val="00ED7586"/>
    <w:rsid w:val="00ED7C38"/>
    <w:rsid w:val="00EE0006"/>
    <w:rsid w:val="00EE1F03"/>
    <w:rsid w:val="00EE5303"/>
    <w:rsid w:val="00EE54B6"/>
    <w:rsid w:val="00EE56D3"/>
    <w:rsid w:val="00EE76C6"/>
    <w:rsid w:val="00EF0387"/>
    <w:rsid w:val="00EF05F7"/>
    <w:rsid w:val="00EF0C5C"/>
    <w:rsid w:val="00EF15BF"/>
    <w:rsid w:val="00EF162C"/>
    <w:rsid w:val="00EF2A3B"/>
    <w:rsid w:val="00EF4712"/>
    <w:rsid w:val="00EF5670"/>
    <w:rsid w:val="00EF7B76"/>
    <w:rsid w:val="00EF7E53"/>
    <w:rsid w:val="00F00E99"/>
    <w:rsid w:val="00F01821"/>
    <w:rsid w:val="00F01BCE"/>
    <w:rsid w:val="00F01D3D"/>
    <w:rsid w:val="00F03378"/>
    <w:rsid w:val="00F038D7"/>
    <w:rsid w:val="00F03A60"/>
    <w:rsid w:val="00F07AAE"/>
    <w:rsid w:val="00F10490"/>
    <w:rsid w:val="00F10794"/>
    <w:rsid w:val="00F1080D"/>
    <w:rsid w:val="00F118A2"/>
    <w:rsid w:val="00F132AB"/>
    <w:rsid w:val="00F138D0"/>
    <w:rsid w:val="00F14643"/>
    <w:rsid w:val="00F16800"/>
    <w:rsid w:val="00F16CC9"/>
    <w:rsid w:val="00F1715F"/>
    <w:rsid w:val="00F21692"/>
    <w:rsid w:val="00F26B9A"/>
    <w:rsid w:val="00F27148"/>
    <w:rsid w:val="00F27C4A"/>
    <w:rsid w:val="00F27E10"/>
    <w:rsid w:val="00F305EA"/>
    <w:rsid w:val="00F31467"/>
    <w:rsid w:val="00F3272D"/>
    <w:rsid w:val="00F33066"/>
    <w:rsid w:val="00F331B0"/>
    <w:rsid w:val="00F34707"/>
    <w:rsid w:val="00F3513F"/>
    <w:rsid w:val="00F351F2"/>
    <w:rsid w:val="00F35810"/>
    <w:rsid w:val="00F378EE"/>
    <w:rsid w:val="00F379A9"/>
    <w:rsid w:val="00F37C24"/>
    <w:rsid w:val="00F37CA1"/>
    <w:rsid w:val="00F403F8"/>
    <w:rsid w:val="00F425C7"/>
    <w:rsid w:val="00F42656"/>
    <w:rsid w:val="00F440E0"/>
    <w:rsid w:val="00F454AA"/>
    <w:rsid w:val="00F46997"/>
    <w:rsid w:val="00F47185"/>
    <w:rsid w:val="00F47212"/>
    <w:rsid w:val="00F47644"/>
    <w:rsid w:val="00F47FF0"/>
    <w:rsid w:val="00F520D4"/>
    <w:rsid w:val="00F52F7D"/>
    <w:rsid w:val="00F531DE"/>
    <w:rsid w:val="00F54A3C"/>
    <w:rsid w:val="00F553CA"/>
    <w:rsid w:val="00F554A6"/>
    <w:rsid w:val="00F55B10"/>
    <w:rsid w:val="00F5676A"/>
    <w:rsid w:val="00F60B43"/>
    <w:rsid w:val="00F626FA"/>
    <w:rsid w:val="00F6423A"/>
    <w:rsid w:val="00F64C42"/>
    <w:rsid w:val="00F65A74"/>
    <w:rsid w:val="00F65D9C"/>
    <w:rsid w:val="00F6688D"/>
    <w:rsid w:val="00F7023E"/>
    <w:rsid w:val="00F725C2"/>
    <w:rsid w:val="00F729BB"/>
    <w:rsid w:val="00F75CAC"/>
    <w:rsid w:val="00F76183"/>
    <w:rsid w:val="00F761B0"/>
    <w:rsid w:val="00F77639"/>
    <w:rsid w:val="00F8068A"/>
    <w:rsid w:val="00F81849"/>
    <w:rsid w:val="00F8195D"/>
    <w:rsid w:val="00F82112"/>
    <w:rsid w:val="00F82204"/>
    <w:rsid w:val="00F85E5A"/>
    <w:rsid w:val="00F8667B"/>
    <w:rsid w:val="00F90177"/>
    <w:rsid w:val="00F903DB"/>
    <w:rsid w:val="00F91DF4"/>
    <w:rsid w:val="00F9240C"/>
    <w:rsid w:val="00F928D8"/>
    <w:rsid w:val="00F92EAF"/>
    <w:rsid w:val="00F93109"/>
    <w:rsid w:val="00F932B6"/>
    <w:rsid w:val="00F94830"/>
    <w:rsid w:val="00F95C86"/>
    <w:rsid w:val="00F9660A"/>
    <w:rsid w:val="00F97739"/>
    <w:rsid w:val="00F9795B"/>
    <w:rsid w:val="00F97A0C"/>
    <w:rsid w:val="00FA10AA"/>
    <w:rsid w:val="00FA1D2C"/>
    <w:rsid w:val="00FA1EE5"/>
    <w:rsid w:val="00FA3678"/>
    <w:rsid w:val="00FA4F69"/>
    <w:rsid w:val="00FA593A"/>
    <w:rsid w:val="00FA59E4"/>
    <w:rsid w:val="00FA59F8"/>
    <w:rsid w:val="00FA5D8B"/>
    <w:rsid w:val="00FA74AD"/>
    <w:rsid w:val="00FB0435"/>
    <w:rsid w:val="00FB0A30"/>
    <w:rsid w:val="00FB11E8"/>
    <w:rsid w:val="00FB1C01"/>
    <w:rsid w:val="00FB3868"/>
    <w:rsid w:val="00FB4A25"/>
    <w:rsid w:val="00FB72E4"/>
    <w:rsid w:val="00FC0145"/>
    <w:rsid w:val="00FC0E2B"/>
    <w:rsid w:val="00FC1988"/>
    <w:rsid w:val="00FC2467"/>
    <w:rsid w:val="00FC2F22"/>
    <w:rsid w:val="00FC316C"/>
    <w:rsid w:val="00FC4189"/>
    <w:rsid w:val="00FC427B"/>
    <w:rsid w:val="00FC434C"/>
    <w:rsid w:val="00FC67CC"/>
    <w:rsid w:val="00FC73DB"/>
    <w:rsid w:val="00FC7804"/>
    <w:rsid w:val="00FD1A69"/>
    <w:rsid w:val="00FD1BF8"/>
    <w:rsid w:val="00FD2618"/>
    <w:rsid w:val="00FD2D19"/>
    <w:rsid w:val="00FD301B"/>
    <w:rsid w:val="00FD357B"/>
    <w:rsid w:val="00FD35AC"/>
    <w:rsid w:val="00FD5532"/>
    <w:rsid w:val="00FD644A"/>
    <w:rsid w:val="00FD6596"/>
    <w:rsid w:val="00FD72A7"/>
    <w:rsid w:val="00FD7961"/>
    <w:rsid w:val="00FE0B9A"/>
    <w:rsid w:val="00FE0CB7"/>
    <w:rsid w:val="00FE1201"/>
    <w:rsid w:val="00FE1CB6"/>
    <w:rsid w:val="00FE1CC9"/>
    <w:rsid w:val="00FE2890"/>
    <w:rsid w:val="00FE2EA4"/>
    <w:rsid w:val="00FE3600"/>
    <w:rsid w:val="00FE39A7"/>
    <w:rsid w:val="00FE3C23"/>
    <w:rsid w:val="00FE3E1E"/>
    <w:rsid w:val="00FE3E60"/>
    <w:rsid w:val="00FE3F04"/>
    <w:rsid w:val="00FE3FAE"/>
    <w:rsid w:val="00FE4A09"/>
    <w:rsid w:val="00FE4EA9"/>
    <w:rsid w:val="00FE5663"/>
    <w:rsid w:val="00FE5F9C"/>
    <w:rsid w:val="00FE658D"/>
    <w:rsid w:val="00FE6A5F"/>
    <w:rsid w:val="00FE7554"/>
    <w:rsid w:val="00FF09DE"/>
    <w:rsid w:val="00FF0FE4"/>
    <w:rsid w:val="00FF1379"/>
    <w:rsid w:val="00FF157F"/>
    <w:rsid w:val="00FF1FA8"/>
    <w:rsid w:val="00FF2D85"/>
    <w:rsid w:val="00FF33E7"/>
    <w:rsid w:val="00FF3EC3"/>
    <w:rsid w:val="00FF7355"/>
    <w:rsid w:val="00FF7A95"/>
    <w:rsid w:val="2A86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8FDBEC"/>
  <w15:docId w15:val="{1276855F-0CB2-4B3A-8B16-ED52DD68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3C23"/>
    <w:pPr>
      <w:jc w:val="both"/>
    </w:pPr>
    <w:rPr>
      <w:sz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E3C23"/>
    <w:pPr>
      <w:keepNext/>
      <w:numPr>
        <w:numId w:val="46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slov2">
    <w:name w:val="heading 2"/>
    <w:basedOn w:val="Naslov1"/>
    <w:next w:val="Navaden"/>
    <w:link w:val="Naslov2Znak"/>
    <w:uiPriority w:val="9"/>
    <w:qFormat/>
    <w:rsid w:val="00712C31"/>
    <w:pPr>
      <w:keepLines/>
      <w:numPr>
        <w:ilvl w:val="1"/>
      </w:numPr>
      <w:pBdr>
        <w:bottom w:val="single" w:sz="4" w:space="1" w:color="4F81BD" w:themeColor="accent1"/>
      </w:pBdr>
      <w:spacing w:before="400" w:after="40"/>
      <w:outlineLvl w:val="1"/>
    </w:pPr>
    <w:rPr>
      <w:sz w:val="28"/>
    </w:rPr>
  </w:style>
  <w:style w:type="paragraph" w:styleId="Naslov3">
    <w:name w:val="heading 3"/>
    <w:basedOn w:val="Navaden"/>
    <w:next w:val="Navaden"/>
    <w:uiPriority w:val="9"/>
    <w:qFormat/>
    <w:rsid w:val="00D25A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0">
    <w:name w:val="heading 4"/>
    <w:basedOn w:val="Navaden"/>
    <w:next w:val="Navaden"/>
    <w:uiPriority w:val="9"/>
    <w:qFormat/>
    <w:rsid w:val="0038170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uiPriority w:val="9"/>
    <w:qFormat/>
    <w:rsid w:val="00905AF1"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Naslov6">
    <w:name w:val="heading 6"/>
    <w:basedOn w:val="Navaden"/>
    <w:next w:val="Navaden"/>
    <w:uiPriority w:val="9"/>
    <w:qFormat/>
    <w:rsid w:val="00387B3C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102870"/>
    <w:pPr>
      <w:spacing w:before="240" w:after="60"/>
      <w:outlineLvl w:val="6"/>
    </w:pPr>
  </w:style>
  <w:style w:type="paragraph" w:styleId="Naslov8">
    <w:name w:val="heading 8"/>
    <w:basedOn w:val="Navaden"/>
    <w:next w:val="Navaden"/>
    <w:uiPriority w:val="9"/>
    <w:qFormat/>
    <w:rsid w:val="00A862E4"/>
    <w:pPr>
      <w:spacing w:before="240" w:after="60"/>
      <w:outlineLvl w:val="7"/>
    </w:pPr>
    <w:rPr>
      <w:iCs/>
      <w:szCs w:val="24"/>
    </w:rPr>
  </w:style>
  <w:style w:type="paragraph" w:styleId="Naslov9">
    <w:name w:val="heading 9"/>
    <w:basedOn w:val="Navaden"/>
    <w:next w:val="Navaden"/>
    <w:link w:val="Naslov9Znak"/>
    <w:uiPriority w:val="99"/>
    <w:qFormat/>
    <w:rsid w:val="00356B8A"/>
    <w:pPr>
      <w:keepNext/>
      <w:tabs>
        <w:tab w:val="num" w:pos="1584"/>
      </w:tabs>
      <w:ind w:left="1584" w:hanging="1584"/>
      <w:jc w:val="center"/>
      <w:outlineLvl w:val="8"/>
    </w:pPr>
    <w:rPr>
      <w:rFonts w:ascii="Arial" w:hAnsi="Arial"/>
      <w:b/>
      <w:bCs/>
      <w:i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391DEF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391DEF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391DEF"/>
  </w:style>
  <w:style w:type="paragraph" w:customStyle="1" w:styleId="Default">
    <w:name w:val="Default"/>
    <w:rsid w:val="007E42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slov4">
    <w:name w:val="naslov 4"/>
    <w:basedOn w:val="Naslov40"/>
    <w:rsid w:val="00381705"/>
    <w:pPr>
      <w:numPr>
        <w:ilvl w:val="3"/>
        <w:numId w:val="1"/>
      </w:numPr>
      <w:spacing w:before="0" w:after="0"/>
    </w:pPr>
    <w:rPr>
      <w:rFonts w:ascii="Arial" w:hAnsi="Arial"/>
      <w:b w:val="0"/>
      <w:bCs w:val="0"/>
      <w:i/>
      <w:sz w:val="24"/>
      <w:szCs w:val="20"/>
    </w:rPr>
  </w:style>
  <w:style w:type="character" w:styleId="Krepko">
    <w:name w:val="Strong"/>
    <w:qFormat/>
    <w:rsid w:val="008B0745"/>
    <w:rPr>
      <w:b/>
      <w:bCs/>
    </w:rPr>
  </w:style>
  <w:style w:type="paragraph" w:styleId="Besedilooblaka">
    <w:name w:val="Balloon Text"/>
    <w:basedOn w:val="Navaden"/>
    <w:semiHidden/>
    <w:rsid w:val="008B0745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262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DC115B"/>
    <w:pPr>
      <w:overflowPunct w:val="0"/>
      <w:autoSpaceDE w:val="0"/>
      <w:autoSpaceDN w:val="0"/>
      <w:adjustRightInd w:val="0"/>
      <w:textAlignment w:val="baseline"/>
    </w:pPr>
    <w:rPr>
      <w:rFonts w:ascii="Verdana" w:hAnsi="Verdana"/>
      <w:b/>
      <w:i/>
      <w:sz w:val="20"/>
    </w:rPr>
  </w:style>
  <w:style w:type="paragraph" w:styleId="Telobesedila2">
    <w:name w:val="Body Text 2"/>
    <w:basedOn w:val="Navaden"/>
    <w:link w:val="Telobesedila2Znak"/>
    <w:rsid w:val="00DC115B"/>
    <w:pPr>
      <w:overflowPunct w:val="0"/>
      <w:autoSpaceDE w:val="0"/>
      <w:autoSpaceDN w:val="0"/>
      <w:adjustRightInd w:val="0"/>
      <w:textAlignment w:val="baseline"/>
    </w:pPr>
    <w:rPr>
      <w:rFonts w:ascii="Verdana" w:hAnsi="Verdana"/>
      <w:i/>
      <w:sz w:val="20"/>
    </w:rPr>
  </w:style>
  <w:style w:type="paragraph" w:customStyle="1" w:styleId="Zoran">
    <w:name w:val="Zoran"/>
    <w:basedOn w:val="Naslov"/>
    <w:rsid w:val="008A385E"/>
    <w:pPr>
      <w:numPr>
        <w:numId w:val="2"/>
      </w:numPr>
      <w:spacing w:before="0" w:after="0"/>
      <w:jc w:val="both"/>
    </w:pPr>
    <w:rPr>
      <w:i/>
      <w:sz w:val="24"/>
      <w:szCs w:val="22"/>
    </w:rPr>
  </w:style>
  <w:style w:type="paragraph" w:customStyle="1" w:styleId="Zoran1">
    <w:name w:val="Zoran 1"/>
    <w:basedOn w:val="Naslov2"/>
    <w:rsid w:val="00300092"/>
    <w:pPr>
      <w:numPr>
        <w:numId w:val="3"/>
      </w:numPr>
      <w:spacing w:before="0" w:after="0"/>
    </w:pPr>
    <w:rPr>
      <w:sz w:val="22"/>
      <w:szCs w:val="22"/>
    </w:rPr>
  </w:style>
  <w:style w:type="paragraph" w:styleId="Naslov">
    <w:name w:val="Title"/>
    <w:basedOn w:val="Navaden"/>
    <w:link w:val="NaslovZnak"/>
    <w:qFormat/>
    <w:rsid w:val="004B02E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Zoran2">
    <w:name w:val="Zoran 2"/>
    <w:basedOn w:val="Naslov2"/>
    <w:rsid w:val="00300092"/>
    <w:pPr>
      <w:numPr>
        <w:numId w:val="4"/>
      </w:numPr>
      <w:spacing w:before="0" w:after="0"/>
    </w:pPr>
    <w:rPr>
      <w:sz w:val="22"/>
      <w:szCs w:val="22"/>
    </w:rPr>
  </w:style>
  <w:style w:type="character" w:styleId="Hiperpovezava">
    <w:name w:val="Hyperlink"/>
    <w:rsid w:val="00300092"/>
    <w:rPr>
      <w:color w:val="0000FF"/>
      <w:u w:val="single"/>
    </w:rPr>
  </w:style>
  <w:style w:type="paragraph" w:styleId="Kazalovsebine1">
    <w:name w:val="toc 1"/>
    <w:basedOn w:val="Navaden"/>
    <w:next w:val="Navaden"/>
    <w:autoRedefine/>
    <w:semiHidden/>
    <w:rsid w:val="00300092"/>
    <w:pPr>
      <w:spacing w:before="360"/>
    </w:pPr>
    <w:rPr>
      <w:rFonts w:ascii="Arial" w:hAnsi="Arial" w:cs="Arial"/>
      <w:b/>
      <w:bCs/>
      <w:i/>
      <w:caps/>
      <w:szCs w:val="24"/>
    </w:rPr>
  </w:style>
  <w:style w:type="paragraph" w:styleId="Kazalovsebine2">
    <w:name w:val="toc 2"/>
    <w:basedOn w:val="Navaden"/>
    <w:next w:val="Navaden"/>
    <w:autoRedefine/>
    <w:semiHidden/>
    <w:rsid w:val="00300092"/>
    <w:pPr>
      <w:spacing w:before="240"/>
    </w:pPr>
    <w:rPr>
      <w:b/>
      <w:bCs/>
      <w:i/>
      <w:sz w:val="20"/>
    </w:rPr>
  </w:style>
  <w:style w:type="paragraph" w:styleId="Kazalovsebine3">
    <w:name w:val="toc 3"/>
    <w:basedOn w:val="Navaden"/>
    <w:next w:val="Navaden"/>
    <w:autoRedefine/>
    <w:semiHidden/>
    <w:rsid w:val="003C5E63"/>
    <w:pPr>
      <w:ind w:left="240"/>
    </w:pPr>
    <w:rPr>
      <w:i/>
      <w:sz w:val="20"/>
    </w:rPr>
  </w:style>
  <w:style w:type="paragraph" w:styleId="Kazalovsebine4">
    <w:name w:val="toc 4"/>
    <w:basedOn w:val="Navaden"/>
    <w:next w:val="Navaden"/>
    <w:autoRedefine/>
    <w:semiHidden/>
    <w:rsid w:val="003C5E63"/>
    <w:pPr>
      <w:ind w:left="480"/>
    </w:pPr>
    <w:rPr>
      <w:i/>
      <w:sz w:val="20"/>
    </w:rPr>
  </w:style>
  <w:style w:type="paragraph" w:styleId="Kazalovsebine5">
    <w:name w:val="toc 5"/>
    <w:basedOn w:val="Navaden"/>
    <w:next w:val="Navaden"/>
    <w:autoRedefine/>
    <w:semiHidden/>
    <w:rsid w:val="003C5E63"/>
    <w:pPr>
      <w:ind w:left="720"/>
    </w:pPr>
    <w:rPr>
      <w:i/>
      <w:sz w:val="20"/>
    </w:rPr>
  </w:style>
  <w:style w:type="paragraph" w:styleId="Kazalovsebine6">
    <w:name w:val="toc 6"/>
    <w:basedOn w:val="Navaden"/>
    <w:next w:val="Navaden"/>
    <w:autoRedefine/>
    <w:semiHidden/>
    <w:rsid w:val="003C5E63"/>
    <w:pPr>
      <w:ind w:left="960"/>
    </w:pPr>
    <w:rPr>
      <w:i/>
      <w:sz w:val="20"/>
    </w:rPr>
  </w:style>
  <w:style w:type="paragraph" w:styleId="Kazalovsebine7">
    <w:name w:val="toc 7"/>
    <w:basedOn w:val="Navaden"/>
    <w:next w:val="Navaden"/>
    <w:autoRedefine/>
    <w:semiHidden/>
    <w:rsid w:val="003C5E63"/>
    <w:pPr>
      <w:ind w:left="1200"/>
    </w:pPr>
    <w:rPr>
      <w:i/>
      <w:sz w:val="20"/>
    </w:rPr>
  </w:style>
  <w:style w:type="paragraph" w:styleId="Kazalovsebine8">
    <w:name w:val="toc 8"/>
    <w:basedOn w:val="Navaden"/>
    <w:next w:val="Navaden"/>
    <w:autoRedefine/>
    <w:semiHidden/>
    <w:rsid w:val="003C5E63"/>
    <w:pPr>
      <w:ind w:left="1440"/>
    </w:pPr>
    <w:rPr>
      <w:i/>
      <w:sz w:val="20"/>
    </w:rPr>
  </w:style>
  <w:style w:type="paragraph" w:styleId="Kazalovsebine9">
    <w:name w:val="toc 9"/>
    <w:basedOn w:val="Navaden"/>
    <w:next w:val="Navaden"/>
    <w:autoRedefine/>
    <w:semiHidden/>
    <w:rsid w:val="003C5E63"/>
    <w:pPr>
      <w:ind w:left="1680"/>
    </w:pPr>
    <w:rPr>
      <w:i/>
      <w:sz w:val="20"/>
    </w:rPr>
  </w:style>
  <w:style w:type="paragraph" w:styleId="Navadensplet">
    <w:name w:val="Normal (Web)"/>
    <w:basedOn w:val="Navaden"/>
    <w:uiPriority w:val="99"/>
    <w:rsid w:val="00587BE0"/>
    <w:pPr>
      <w:spacing w:before="100" w:beforeAutospacing="1" w:after="100" w:afterAutospacing="1"/>
    </w:pPr>
    <w:rPr>
      <w:rFonts w:eastAsia="Arial Unicode MS"/>
      <w:i/>
      <w:szCs w:val="24"/>
    </w:rPr>
  </w:style>
  <w:style w:type="paragraph" w:styleId="Napis">
    <w:name w:val="caption"/>
    <w:basedOn w:val="Navaden"/>
    <w:next w:val="Navaden"/>
    <w:qFormat/>
    <w:rsid w:val="00D51369"/>
    <w:pPr>
      <w:tabs>
        <w:tab w:val="left" w:pos="567"/>
        <w:tab w:val="num" w:pos="851"/>
        <w:tab w:val="left" w:pos="993"/>
      </w:tabs>
      <w:jc w:val="right"/>
    </w:pPr>
    <w:rPr>
      <w:b/>
      <w:i/>
      <w:sz w:val="22"/>
    </w:rPr>
  </w:style>
  <w:style w:type="paragraph" w:styleId="Telobesedila3">
    <w:name w:val="Body Text 3"/>
    <w:basedOn w:val="Navaden"/>
    <w:link w:val="Telobesedila3Znak"/>
    <w:rsid w:val="00AC14EA"/>
    <w:pPr>
      <w:spacing w:after="120"/>
    </w:pPr>
    <w:rPr>
      <w:sz w:val="16"/>
      <w:szCs w:val="16"/>
    </w:rPr>
  </w:style>
  <w:style w:type="character" w:customStyle="1" w:styleId="GlavaZnak">
    <w:name w:val="Glava Znak"/>
    <w:link w:val="Glava"/>
    <w:uiPriority w:val="99"/>
    <w:rsid w:val="00FE0CB7"/>
    <w:rPr>
      <w:i/>
      <w:sz w:val="24"/>
      <w:lang w:val="sl-SI" w:eastAsia="sl-SI" w:bidi="ar-SA"/>
    </w:rPr>
  </w:style>
  <w:style w:type="character" w:styleId="Pripombasklic">
    <w:name w:val="annotation reference"/>
    <w:semiHidden/>
    <w:rsid w:val="001D2FA8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rsid w:val="001D2FA8"/>
    <w:rPr>
      <w:sz w:val="20"/>
    </w:rPr>
  </w:style>
  <w:style w:type="paragraph" w:styleId="Zadevapripombe">
    <w:name w:val="annotation subject"/>
    <w:basedOn w:val="Pripombabesedilo"/>
    <w:next w:val="Pripombabesedilo"/>
    <w:semiHidden/>
    <w:rsid w:val="001D2FA8"/>
    <w:rPr>
      <w:b/>
      <w:bCs/>
    </w:rPr>
  </w:style>
  <w:style w:type="character" w:customStyle="1" w:styleId="Telobesedila2Znak">
    <w:name w:val="Telo besedila 2 Znak"/>
    <w:link w:val="Telobesedila2"/>
    <w:rsid w:val="00FF33E7"/>
    <w:rPr>
      <w:rFonts w:ascii="Verdana" w:hAnsi="Verdana"/>
      <w:lang w:val="sl-SI" w:eastAsia="sl-SI" w:bidi="ar-SA"/>
    </w:rPr>
  </w:style>
  <w:style w:type="paragraph" w:styleId="Telobesedila-zamik">
    <w:name w:val="Body Text Indent"/>
    <w:basedOn w:val="Navaden"/>
    <w:rsid w:val="009D06E2"/>
    <w:pPr>
      <w:spacing w:after="120"/>
      <w:ind w:left="283"/>
    </w:pPr>
  </w:style>
  <w:style w:type="character" w:customStyle="1" w:styleId="Naslov7Znak">
    <w:name w:val="Naslov 7 Znak"/>
    <w:link w:val="Naslov7"/>
    <w:rsid w:val="009D06E2"/>
    <w:rPr>
      <w:i/>
      <w:sz w:val="24"/>
      <w:lang w:val="sl-SI" w:eastAsia="sl-SI" w:bidi="ar-SA"/>
    </w:rPr>
  </w:style>
  <w:style w:type="paragraph" w:styleId="Telobesedila-zamik3">
    <w:name w:val="Body Text Indent 3"/>
    <w:basedOn w:val="Navaden"/>
    <w:link w:val="Telobesedila-zamik3Znak"/>
    <w:rsid w:val="0005577F"/>
    <w:pPr>
      <w:spacing w:after="120"/>
      <w:ind w:left="283"/>
    </w:pPr>
    <w:rPr>
      <w:sz w:val="16"/>
      <w:szCs w:val="16"/>
    </w:rPr>
  </w:style>
  <w:style w:type="paragraph" w:styleId="Seznam2">
    <w:name w:val="List 2"/>
    <w:basedOn w:val="Navaden"/>
    <w:rsid w:val="00753B83"/>
    <w:pPr>
      <w:ind w:left="720" w:hanging="360"/>
    </w:pPr>
    <w:rPr>
      <w:rFonts w:ascii="Arial Narrow" w:hAnsi="Arial Narrow"/>
      <w:i/>
      <w:lang w:eastAsia="en-US"/>
    </w:rPr>
  </w:style>
  <w:style w:type="table" w:styleId="Tabelatema">
    <w:name w:val="Table Theme"/>
    <w:basedOn w:val="Navadnatabela"/>
    <w:rsid w:val="0075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naslov2">
    <w:name w:val="Podnaslov2"/>
    <w:basedOn w:val="Navaden"/>
    <w:rsid w:val="0022291E"/>
    <w:pPr>
      <w:numPr>
        <w:numId w:val="5"/>
      </w:numPr>
    </w:pPr>
    <w:rPr>
      <w:rFonts w:ascii="Arial" w:hAnsi="Arial" w:cs="Arial"/>
      <w:i/>
      <w:sz w:val="22"/>
      <w:szCs w:val="22"/>
    </w:rPr>
  </w:style>
  <w:style w:type="paragraph" w:customStyle="1" w:styleId="Naslov-zadeva">
    <w:name w:val="Naslov - zadeva"/>
    <w:basedOn w:val="Navaden"/>
    <w:next w:val="Navaden"/>
    <w:rsid w:val="004275F0"/>
    <w:pPr>
      <w:spacing w:line="260" w:lineRule="atLeast"/>
    </w:pPr>
    <w:rPr>
      <w:rFonts w:ascii="Frutiger" w:hAnsi="Frutiger"/>
      <w:b/>
      <w:i/>
      <w:sz w:val="22"/>
    </w:rPr>
  </w:style>
  <w:style w:type="paragraph" w:customStyle="1" w:styleId="Naslovnik">
    <w:name w:val="Naslovnik"/>
    <w:basedOn w:val="Navaden"/>
    <w:next w:val="Navaden"/>
    <w:rsid w:val="004275F0"/>
    <w:pPr>
      <w:spacing w:line="260" w:lineRule="atLeast"/>
    </w:pPr>
    <w:rPr>
      <w:rFonts w:ascii="Frutiger" w:hAnsi="Frutiger"/>
      <w:b/>
      <w:i/>
      <w:sz w:val="22"/>
    </w:rPr>
  </w:style>
  <w:style w:type="paragraph" w:customStyle="1" w:styleId="Poglavje1">
    <w:name w:val="Poglavje 1"/>
    <w:basedOn w:val="Naslov1"/>
    <w:rsid w:val="001A5FC7"/>
    <w:pPr>
      <w:numPr>
        <w:numId w:val="6"/>
      </w:numPr>
      <w:spacing w:before="0" w:after="0"/>
    </w:pPr>
    <w:rPr>
      <w:i/>
      <w:kern w:val="0"/>
      <w:sz w:val="22"/>
      <w:szCs w:val="20"/>
    </w:rPr>
  </w:style>
  <w:style w:type="character" w:customStyle="1" w:styleId="ZnakZnak4">
    <w:name w:val="Znak Znak4"/>
    <w:rsid w:val="001A5FC7"/>
    <w:rPr>
      <w:sz w:val="24"/>
      <w:lang w:val="sl-SI" w:eastAsia="sl-SI" w:bidi="ar-SA"/>
    </w:rPr>
  </w:style>
  <w:style w:type="paragraph" w:customStyle="1" w:styleId="podpisnaziv">
    <w:name w:val="podpis_naziv"/>
    <w:basedOn w:val="besedilo"/>
    <w:autoRedefine/>
    <w:rsid w:val="00BF32CF"/>
    <w:pPr>
      <w:ind w:left="5925"/>
    </w:pPr>
  </w:style>
  <w:style w:type="paragraph" w:customStyle="1" w:styleId="besedilo">
    <w:name w:val="besedilo"/>
    <w:basedOn w:val="Navaden"/>
    <w:autoRedefine/>
    <w:rsid w:val="00BF32CF"/>
    <w:pPr>
      <w:tabs>
        <w:tab w:val="left" w:pos="1170"/>
      </w:tabs>
      <w:ind w:left="1123"/>
    </w:pPr>
    <w:rPr>
      <w:rFonts w:ascii="Times" w:hAnsi="Times"/>
      <w:i/>
      <w:sz w:val="22"/>
      <w:szCs w:val="22"/>
      <w:lang w:val="en-US" w:eastAsia="en-US"/>
    </w:rPr>
  </w:style>
  <w:style w:type="paragraph" w:styleId="NaslovTOC">
    <w:name w:val="TOC Heading"/>
    <w:basedOn w:val="Naslov1"/>
    <w:next w:val="Navaden"/>
    <w:uiPriority w:val="39"/>
    <w:unhideWhenUsed/>
    <w:qFormat/>
    <w:rsid w:val="00B05424"/>
    <w:pPr>
      <w:keepLines/>
      <w:spacing w:before="480" w:after="0" w:line="276" w:lineRule="auto"/>
      <w:outlineLvl w:val="9"/>
    </w:pPr>
    <w:rPr>
      <w:rFonts w:ascii="Cambria" w:hAnsi="Cambria"/>
      <w:i/>
      <w:color w:val="365F91"/>
      <w:kern w:val="0"/>
      <w:sz w:val="28"/>
      <w:szCs w:val="28"/>
      <w:lang w:val="en-US" w:eastAsia="ja-JP"/>
    </w:rPr>
  </w:style>
  <w:style w:type="paragraph" w:customStyle="1" w:styleId="besediloposevno">
    <w:name w:val="besedilo_posevno"/>
    <w:basedOn w:val="besedilo"/>
    <w:rsid w:val="00BF32CF"/>
    <w:rPr>
      <w:i w:val="0"/>
    </w:rPr>
  </w:style>
  <w:style w:type="character" w:customStyle="1" w:styleId="NogaZnak">
    <w:name w:val="Noga Znak"/>
    <w:link w:val="Noga"/>
    <w:uiPriority w:val="99"/>
    <w:rsid w:val="005D41F3"/>
    <w:rPr>
      <w:i/>
      <w:sz w:val="24"/>
      <w:lang w:val="sl-SI" w:eastAsia="sl-SI" w:bidi="ar-SA"/>
    </w:rPr>
  </w:style>
  <w:style w:type="character" w:customStyle="1" w:styleId="Naslov9Znak">
    <w:name w:val="Naslov 9 Znak"/>
    <w:link w:val="Naslov9"/>
    <w:uiPriority w:val="99"/>
    <w:rsid w:val="00356B8A"/>
    <w:rPr>
      <w:rFonts w:ascii="Arial" w:hAnsi="Arial" w:cs="Arial"/>
      <w:b/>
      <w:bCs/>
      <w:sz w:val="24"/>
      <w:szCs w:val="24"/>
    </w:rPr>
  </w:style>
  <w:style w:type="paragraph" w:customStyle="1" w:styleId="navaden0">
    <w:name w:val="navaden"/>
    <w:basedOn w:val="Naslov5"/>
    <w:link w:val="navadenZnak"/>
    <w:qFormat/>
    <w:rsid w:val="00356B8A"/>
    <w:pPr>
      <w:keepNext/>
      <w:numPr>
        <w:ilvl w:val="4"/>
      </w:numPr>
      <w:tabs>
        <w:tab w:val="num" w:pos="1008"/>
      </w:tabs>
      <w:spacing w:before="0" w:after="0"/>
      <w:ind w:left="567" w:hanging="1008"/>
    </w:pPr>
    <w:rPr>
      <w:b w:val="0"/>
      <w:i/>
      <w:iCs w:val="0"/>
      <w:sz w:val="22"/>
      <w:szCs w:val="22"/>
    </w:rPr>
  </w:style>
  <w:style w:type="character" w:customStyle="1" w:styleId="navadenZnak">
    <w:name w:val="navaden Znak"/>
    <w:link w:val="navaden0"/>
    <w:rsid w:val="00356B8A"/>
    <w:rPr>
      <w:bCs/>
      <w:sz w:val="22"/>
      <w:szCs w:val="22"/>
    </w:rPr>
  </w:style>
  <w:style w:type="paragraph" w:styleId="Otevilenseznam3">
    <w:name w:val="List Number 3"/>
    <w:basedOn w:val="Navaden"/>
    <w:rsid w:val="00E55714"/>
    <w:pPr>
      <w:numPr>
        <w:numId w:val="9"/>
      </w:numPr>
      <w:contextualSpacing/>
    </w:pPr>
  </w:style>
  <w:style w:type="paragraph" w:styleId="Odstavekseznama">
    <w:name w:val="List Paragraph"/>
    <w:basedOn w:val="Navaden"/>
    <w:link w:val="OdstavekseznamaZnak"/>
    <w:uiPriority w:val="34"/>
    <w:qFormat/>
    <w:rsid w:val="002E7D8F"/>
    <w:pPr>
      <w:ind w:left="708"/>
    </w:pPr>
  </w:style>
  <w:style w:type="character" w:customStyle="1" w:styleId="TelobesedilaZnak">
    <w:name w:val="Telo besedila Znak"/>
    <w:link w:val="Telobesedila"/>
    <w:rsid w:val="001916D8"/>
    <w:rPr>
      <w:rFonts w:ascii="Verdana" w:hAnsi="Verdana"/>
      <w:b/>
    </w:rPr>
  </w:style>
  <w:style w:type="character" w:customStyle="1" w:styleId="Telobesedila3Znak">
    <w:name w:val="Telo besedila 3 Znak"/>
    <w:link w:val="Telobesedila3"/>
    <w:rsid w:val="001916D8"/>
    <w:rPr>
      <w:i/>
      <w:sz w:val="16"/>
      <w:szCs w:val="16"/>
    </w:rPr>
  </w:style>
  <w:style w:type="character" w:customStyle="1" w:styleId="Telobesedila-zamik3Znak">
    <w:name w:val="Telo besedila - zamik 3 Znak"/>
    <w:link w:val="Telobesedila-zamik3"/>
    <w:rsid w:val="001916D8"/>
    <w:rPr>
      <w:i/>
      <w:sz w:val="16"/>
      <w:szCs w:val="16"/>
    </w:rPr>
  </w:style>
  <w:style w:type="paragraph" w:customStyle="1" w:styleId="slogzapogodbo">
    <w:name w:val="slog za pogodbo"/>
    <w:rsid w:val="001916D8"/>
    <w:pPr>
      <w:numPr>
        <w:numId w:val="11"/>
      </w:numPr>
    </w:pPr>
    <w:rPr>
      <w:rFonts w:ascii="Arial" w:hAnsi="Arial"/>
      <w:b/>
      <w:sz w:val="24"/>
    </w:rPr>
  </w:style>
  <w:style w:type="paragraph" w:customStyle="1" w:styleId="slogzalenevpogodbi">
    <w:name w:val="slog za člene v pogodbi"/>
    <w:basedOn w:val="Navaden"/>
    <w:rsid w:val="001916D8"/>
    <w:pPr>
      <w:numPr>
        <w:numId w:val="10"/>
      </w:numPr>
      <w:tabs>
        <w:tab w:val="clear" w:pos="530"/>
        <w:tab w:val="num" w:pos="720"/>
      </w:tabs>
      <w:jc w:val="center"/>
    </w:pPr>
    <w:rPr>
      <w:rFonts w:ascii="Arial" w:hAnsi="Arial"/>
      <w:b/>
      <w:i/>
    </w:rPr>
  </w:style>
  <w:style w:type="paragraph" w:customStyle="1" w:styleId="HTMLPreformatted1">
    <w:name w:val="HTML Preformatted1"/>
    <w:basedOn w:val="Navaden"/>
    <w:rsid w:val="001916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i/>
      <w:color w:val="000000"/>
      <w:sz w:val="18"/>
    </w:rPr>
  </w:style>
  <w:style w:type="character" w:styleId="Besedilooznabemesta">
    <w:name w:val="Placeholder Text"/>
    <w:uiPriority w:val="99"/>
    <w:semiHidden/>
    <w:rsid w:val="008D5773"/>
    <w:rPr>
      <w:color w:val="808080"/>
    </w:rPr>
  </w:style>
  <w:style w:type="character" w:customStyle="1" w:styleId="Naslov1Znak">
    <w:name w:val="Naslov 1 Znak"/>
    <w:link w:val="Naslov1"/>
    <w:uiPriority w:val="99"/>
    <w:rsid w:val="00FE3C23"/>
    <w:rPr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Privzetapisavaodstavka"/>
    <w:rsid w:val="00D606AA"/>
  </w:style>
  <w:style w:type="paragraph" w:styleId="Brezrazmikov">
    <w:name w:val="No Spacing"/>
    <w:uiPriority w:val="1"/>
    <w:qFormat/>
    <w:rsid w:val="00FA1D2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aslov">
    <w:name w:val="Subtitle"/>
    <w:basedOn w:val="Navaden"/>
    <w:next w:val="Navaden"/>
    <w:link w:val="PodnaslovZnak"/>
    <w:qFormat/>
    <w:rsid w:val="00E73C8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slovZnak">
    <w:name w:val="Podnaslov Znak"/>
    <w:basedOn w:val="Privzetapisavaodstavka"/>
    <w:link w:val="Podnaslov"/>
    <w:rsid w:val="00E73C8A"/>
    <w:rPr>
      <w:rFonts w:asciiTheme="majorHAnsi" w:eastAsiaTheme="majorEastAsia" w:hAnsiTheme="majorHAnsi" w:cstheme="majorBidi"/>
      <w:iCs/>
      <w:color w:val="4F81BD" w:themeColor="accent1"/>
      <w:spacing w:val="15"/>
      <w:sz w:val="24"/>
      <w:szCs w:val="24"/>
    </w:rPr>
  </w:style>
  <w:style w:type="paragraph" w:styleId="Revizija">
    <w:name w:val="Revision"/>
    <w:hidden/>
    <w:uiPriority w:val="99"/>
    <w:semiHidden/>
    <w:rsid w:val="003E73BD"/>
    <w:rPr>
      <w:i/>
      <w:sz w:val="24"/>
    </w:rPr>
  </w:style>
  <w:style w:type="character" w:styleId="SledenaHiperpovezava">
    <w:name w:val="FollowedHyperlink"/>
    <w:basedOn w:val="Privzetapisavaodstavka"/>
    <w:semiHidden/>
    <w:unhideWhenUsed/>
    <w:rsid w:val="00B85D51"/>
    <w:rPr>
      <w:color w:val="800080" w:themeColor="followedHyperlink"/>
      <w:u w:val="singl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B46072"/>
    <w:rPr>
      <w:i/>
      <w:sz w:val="24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4A5B94"/>
  </w:style>
  <w:style w:type="character" w:customStyle="1" w:styleId="Naslov2Znak">
    <w:name w:val="Naslov 2 Znak"/>
    <w:basedOn w:val="Privzetapisavaodstavka"/>
    <w:link w:val="Naslov2"/>
    <w:uiPriority w:val="9"/>
    <w:rsid w:val="00914667"/>
    <w:rPr>
      <w:b/>
      <w:bCs/>
      <w:kern w:val="32"/>
      <w:sz w:val="28"/>
      <w:szCs w:val="32"/>
    </w:rPr>
  </w:style>
  <w:style w:type="character" w:styleId="Poudarek">
    <w:name w:val="Emphasis"/>
    <w:basedOn w:val="Privzetapisavaodstavka"/>
    <w:uiPriority w:val="20"/>
    <w:qFormat/>
    <w:rsid w:val="00816865"/>
    <w:rPr>
      <w:i/>
      <w:iCs/>
    </w:rPr>
  </w:style>
  <w:style w:type="character" w:customStyle="1" w:styleId="NaslovZnak">
    <w:name w:val="Naslov Znak"/>
    <w:basedOn w:val="Privzetapisavaodstavka"/>
    <w:link w:val="Naslov"/>
    <w:rsid w:val="00136831"/>
    <w:rPr>
      <w:rFonts w:ascii="Arial" w:hAnsi="Arial" w:cs="Arial"/>
      <w:b/>
      <w:bCs/>
      <w:kern w:val="28"/>
      <w:sz w:val="32"/>
      <w:szCs w:val="32"/>
    </w:rPr>
  </w:style>
  <w:style w:type="table" w:customStyle="1" w:styleId="TableGrid">
    <w:name w:val="TableGrid"/>
    <w:rsid w:val="009026B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5764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3037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4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57CC8F23E8DC408C67EF1B3C63D8D9" ma:contentTypeVersion="7" ma:contentTypeDescription="Ustvari nov dokument." ma:contentTypeScope="" ma:versionID="67bd2b7d4510a0fd478425898c2a66fd">
  <xsd:schema xmlns:xsd="http://www.w3.org/2001/XMLSchema" xmlns:xs="http://www.w3.org/2001/XMLSchema" xmlns:p="http://schemas.microsoft.com/office/2006/metadata/properties" xmlns:ns2="49ce96a8-f094-4fbe-9325-5b1ebcf0463b" targetNamespace="http://schemas.microsoft.com/office/2006/metadata/properties" ma:root="true" ma:fieldsID="db64a72ea1effee39b6c0cddaa3a8f98" ns2:_="">
    <xsd:import namespace="49ce96a8-f094-4fbe-9325-5b1ebcf046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e96a8-f094-4fbe-9325-5b1ebcf04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EBE4A3-ED86-4E6A-B5A2-6A8DC4F2A3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58A707-3042-4FCF-BBB9-AB7160CD29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0E25F5-FCB1-4986-AB18-80779114B8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2DD14C-F9B2-44C9-BAD7-6CE3F9A65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e96a8-f094-4fbe-9325-5b1ebcf046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14</Pages>
  <Words>3827</Words>
  <Characters>24379</Characters>
  <Application>Microsoft Office Word</Application>
  <DocSecurity>0</DocSecurity>
  <Lines>203</Lines>
  <Paragraphs>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28150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kalakovic</dc:creator>
  <cp:keywords/>
  <cp:lastModifiedBy>Marko Draksler</cp:lastModifiedBy>
  <cp:revision>5</cp:revision>
  <cp:lastPrinted>2016-12-28T16:29:00Z</cp:lastPrinted>
  <dcterms:created xsi:type="dcterms:W3CDTF">2022-06-10T10:46:00Z</dcterms:created>
  <dcterms:modified xsi:type="dcterms:W3CDTF">2022-06-10T12:11:00Z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0x0101009E57CC8F23E8DC408C67EF1B3C63D8D9</vt:lpwstr>
  </property>
</Properties>
</file>