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C4" w:rsidRDefault="00AA66C4" w:rsidP="002F6410">
      <w:pPr>
        <w:pStyle w:val="Naslov1"/>
        <w:numPr>
          <w:ilvl w:val="0"/>
          <w:numId w:val="0"/>
        </w:numPr>
        <w:suppressAutoHyphens/>
        <w:jc w:val="center"/>
        <w:rPr>
          <w:rFonts w:asciiTheme="majorHAnsi" w:hAnsiTheme="majorHAnsi" w:cs="Tahoma"/>
          <w:sz w:val="24"/>
          <w:szCs w:val="24"/>
          <w:u w:val="single"/>
        </w:rPr>
      </w:pPr>
      <w:bookmarkStart w:id="0" w:name="_Hlk31712996"/>
    </w:p>
    <w:p w:rsidR="00603B8C" w:rsidRPr="002F6410" w:rsidRDefault="00603B8C" w:rsidP="002F6410">
      <w:pPr>
        <w:pStyle w:val="Naslov1"/>
        <w:numPr>
          <w:ilvl w:val="0"/>
          <w:numId w:val="0"/>
        </w:numPr>
        <w:suppressAutoHyphens/>
        <w:jc w:val="center"/>
        <w:rPr>
          <w:rFonts w:asciiTheme="majorHAnsi" w:hAnsiTheme="majorHAnsi" w:cs="Tahoma"/>
          <w:sz w:val="24"/>
          <w:szCs w:val="24"/>
          <w:u w:val="single"/>
        </w:rPr>
      </w:pPr>
      <w:r w:rsidRPr="002F6410">
        <w:rPr>
          <w:rFonts w:asciiTheme="majorHAnsi" w:hAnsiTheme="majorHAnsi" w:cs="Tahoma"/>
          <w:sz w:val="24"/>
          <w:szCs w:val="24"/>
          <w:u w:val="single"/>
        </w:rPr>
        <w:t xml:space="preserve">TEHNIČNE ZAHTEVE ZA ELEKTRIČNI </w:t>
      </w:r>
      <w:r w:rsidR="00534657">
        <w:rPr>
          <w:rFonts w:asciiTheme="majorHAnsi" w:hAnsiTheme="majorHAnsi" w:cs="Tahoma"/>
          <w:sz w:val="24"/>
          <w:szCs w:val="24"/>
          <w:u w:val="single"/>
        </w:rPr>
        <w:t>CESTNI</w:t>
      </w:r>
      <w:r w:rsidRPr="002F6410">
        <w:rPr>
          <w:rFonts w:asciiTheme="majorHAnsi" w:hAnsiTheme="majorHAnsi" w:cs="Tahoma"/>
          <w:sz w:val="24"/>
          <w:szCs w:val="24"/>
          <w:u w:val="single"/>
        </w:rPr>
        <w:t xml:space="preserve"> VLAKEC</w:t>
      </w:r>
    </w:p>
    <w:p w:rsidR="00603B8C" w:rsidRPr="00F04616" w:rsidRDefault="00603B8C" w:rsidP="00603B8C">
      <w:pPr>
        <w:pStyle w:val="Naslov1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NAMEN UPORABE ELEKTRIČNEGA VLAKCA IN OBRATOVALNI POGOJI</w:t>
      </w:r>
    </w:p>
    <w:p w:rsidR="00603B8C" w:rsidRPr="00F04616" w:rsidRDefault="002C7FFE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bookmarkStart w:id="1" w:name="_Ref482713985"/>
      <w:r>
        <w:rPr>
          <w:rFonts w:asciiTheme="majorHAnsi" w:hAnsiTheme="majorHAnsi" w:cs="Tahoma"/>
          <w:sz w:val="22"/>
          <w:szCs w:val="22"/>
        </w:rPr>
        <w:t>Naročnik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bo električni vlakec </w:t>
      </w:r>
      <w:bookmarkEnd w:id="1"/>
      <w:r w:rsidR="00603B8C" w:rsidRPr="00F04616">
        <w:rPr>
          <w:rFonts w:asciiTheme="majorHAnsi" w:hAnsiTheme="majorHAnsi" w:cs="Tahoma"/>
          <w:sz w:val="22"/>
          <w:szCs w:val="22"/>
        </w:rPr>
        <w:t xml:space="preserve">oddal v najem izvajalcu, ki bo </w:t>
      </w:r>
      <w:r w:rsidR="00861BB4">
        <w:rPr>
          <w:rFonts w:asciiTheme="majorHAnsi" w:hAnsiTheme="majorHAnsi" w:cs="Tahoma"/>
          <w:sz w:val="22"/>
          <w:szCs w:val="22"/>
        </w:rPr>
        <w:t xml:space="preserve">predvidoma </w:t>
      </w:r>
      <w:r w:rsidR="00603B8C" w:rsidRPr="00F04616">
        <w:rPr>
          <w:rFonts w:asciiTheme="majorHAnsi" w:hAnsiTheme="majorHAnsi" w:cs="Tahoma"/>
          <w:sz w:val="22"/>
          <w:szCs w:val="22"/>
        </w:rPr>
        <w:t>izvajal prevoz potnikov na krožni progi okoli Blejskega jezera in na Blejski grad.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Celotna dolžina predvidene trase je 8,8 km. Trasa je višinsko razgibana z največjim vzponom na Blejski grad.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Povprečni naklon </w:t>
      </w:r>
      <w:r w:rsidR="002C7FFE">
        <w:rPr>
          <w:rFonts w:asciiTheme="majorHAnsi" w:hAnsiTheme="majorHAnsi" w:cs="Tahoma"/>
          <w:sz w:val="22"/>
          <w:szCs w:val="22"/>
        </w:rPr>
        <w:t xml:space="preserve">najstrmejšega </w:t>
      </w:r>
      <w:r w:rsidRPr="00F04616">
        <w:rPr>
          <w:rFonts w:asciiTheme="majorHAnsi" w:hAnsiTheme="majorHAnsi" w:cs="Tahoma"/>
          <w:sz w:val="22"/>
          <w:szCs w:val="22"/>
        </w:rPr>
        <w:t>klanca je 13%, na dveh mestih (v zavojih!) doseže naklon 16%. Na razdalji 350 m se cesta dvigne za 45 m.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Profil </w:t>
      </w:r>
      <w:r w:rsidR="002F6410">
        <w:rPr>
          <w:rFonts w:asciiTheme="majorHAnsi" w:hAnsiTheme="majorHAnsi" w:cs="Tahoma"/>
          <w:sz w:val="22"/>
          <w:szCs w:val="22"/>
        </w:rPr>
        <w:t xml:space="preserve">predvidene </w:t>
      </w:r>
      <w:r w:rsidRPr="00F04616">
        <w:rPr>
          <w:rFonts w:asciiTheme="majorHAnsi" w:hAnsiTheme="majorHAnsi" w:cs="Tahoma"/>
          <w:sz w:val="22"/>
          <w:szCs w:val="22"/>
        </w:rPr>
        <w:t>trase je naslednji:</w:t>
      </w:r>
      <w:r w:rsidRPr="00F04616">
        <w:rPr>
          <w:rFonts w:asciiTheme="majorHAnsi" w:hAnsiTheme="majorHAnsi" w:cs="Tahoma"/>
          <w:noProof/>
          <w:sz w:val="22"/>
          <w:szCs w:val="22"/>
        </w:rPr>
        <w:drawing>
          <wp:inline distT="0" distB="0" distL="0" distR="0" wp14:anchorId="1165DA5E" wp14:editId="0B770F09">
            <wp:extent cx="5143500" cy="166499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0"/>
                    <a:stretch/>
                  </pic:blipFill>
                  <pic:spPr bwMode="auto">
                    <a:xfrm>
                      <a:off x="0" y="0"/>
                      <a:ext cx="5167052" cy="16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Električni </w:t>
      </w:r>
      <w:r w:rsidR="00534657">
        <w:rPr>
          <w:rFonts w:asciiTheme="majorHAnsi" w:hAnsiTheme="majorHAnsi" w:cs="Tahoma"/>
          <w:sz w:val="22"/>
          <w:szCs w:val="22"/>
        </w:rPr>
        <w:t>cestni</w:t>
      </w:r>
      <w:r w:rsidRPr="00F04616">
        <w:rPr>
          <w:rFonts w:asciiTheme="majorHAnsi" w:hAnsiTheme="majorHAnsi" w:cs="Tahoma"/>
          <w:sz w:val="22"/>
          <w:szCs w:val="22"/>
        </w:rPr>
        <w:t xml:space="preserve"> vlakec bo predvidoma obratoval preko celega leta, tudi v zimskem času.</w:t>
      </w:r>
    </w:p>
    <w:p w:rsidR="00603B8C" w:rsidRPr="00F04616" w:rsidRDefault="00861BB4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V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zimskih mesecih (december, januar in februar)</w:t>
      </w:r>
      <w:r>
        <w:rPr>
          <w:rFonts w:asciiTheme="majorHAnsi" w:hAnsiTheme="majorHAnsi" w:cs="Tahoma"/>
          <w:sz w:val="22"/>
          <w:szCs w:val="22"/>
        </w:rPr>
        <w:t xml:space="preserve"> so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možna daljša časovna obdobja z nočnimi temperaturami okrog </w:t>
      </w:r>
      <w:r>
        <w:rPr>
          <w:rFonts w:asciiTheme="majorHAnsi" w:hAnsiTheme="majorHAnsi" w:cs="Tahoma"/>
          <w:sz w:val="22"/>
          <w:szCs w:val="22"/>
        </w:rPr>
        <w:t>-</w:t>
      </w:r>
      <w:r w:rsidR="00603B8C" w:rsidRPr="00F04616">
        <w:rPr>
          <w:rFonts w:asciiTheme="majorHAnsi" w:hAnsiTheme="majorHAnsi" w:cs="Tahoma"/>
          <w:sz w:val="22"/>
          <w:szCs w:val="22"/>
        </w:rPr>
        <w:t>20</w:t>
      </w:r>
      <w:r w:rsidR="00F11623">
        <w:rPr>
          <w:rFonts w:asciiTheme="majorHAnsi" w:hAnsiTheme="majorHAnsi" w:cs="Tahoma"/>
          <w:sz w:val="22"/>
          <w:szCs w:val="22"/>
        </w:rPr>
        <w:t>°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C in dnevnimi temperaturami od </w:t>
      </w:r>
      <w:r>
        <w:rPr>
          <w:rFonts w:asciiTheme="majorHAnsi" w:hAnsiTheme="majorHAnsi" w:cs="Tahoma"/>
          <w:sz w:val="22"/>
          <w:szCs w:val="22"/>
        </w:rPr>
        <w:t>-</w:t>
      </w:r>
      <w:r w:rsidR="00603B8C" w:rsidRPr="00F04616">
        <w:rPr>
          <w:rFonts w:asciiTheme="majorHAnsi" w:hAnsiTheme="majorHAnsi" w:cs="Tahoma"/>
          <w:sz w:val="22"/>
          <w:szCs w:val="22"/>
        </w:rPr>
        <w:t>10</w:t>
      </w:r>
      <w:r w:rsidR="00F11623">
        <w:rPr>
          <w:rFonts w:asciiTheme="majorHAnsi" w:hAnsiTheme="majorHAnsi" w:cs="Tahoma"/>
          <w:sz w:val="22"/>
          <w:szCs w:val="22"/>
        </w:rPr>
        <w:t>°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C do </w:t>
      </w:r>
      <w:r>
        <w:rPr>
          <w:rFonts w:asciiTheme="majorHAnsi" w:hAnsiTheme="majorHAnsi" w:cs="Tahoma"/>
          <w:sz w:val="22"/>
          <w:szCs w:val="22"/>
        </w:rPr>
        <w:t>-</w:t>
      </w:r>
      <w:r w:rsidR="00603B8C" w:rsidRPr="00F04616">
        <w:rPr>
          <w:rFonts w:asciiTheme="majorHAnsi" w:hAnsiTheme="majorHAnsi" w:cs="Tahoma"/>
          <w:sz w:val="22"/>
          <w:szCs w:val="22"/>
        </w:rPr>
        <w:t>15</w:t>
      </w:r>
      <w:r w:rsidR="00F11623">
        <w:rPr>
          <w:rFonts w:asciiTheme="majorHAnsi" w:hAnsiTheme="majorHAnsi" w:cs="Tahoma"/>
          <w:sz w:val="22"/>
          <w:szCs w:val="22"/>
        </w:rPr>
        <w:t>°</w:t>
      </w:r>
      <w:r w:rsidR="00603B8C" w:rsidRPr="00F04616">
        <w:rPr>
          <w:rFonts w:asciiTheme="majorHAnsi" w:hAnsiTheme="majorHAnsi" w:cs="Tahoma"/>
          <w:sz w:val="22"/>
          <w:szCs w:val="22"/>
        </w:rPr>
        <w:t>C</w:t>
      </w:r>
      <w:r>
        <w:rPr>
          <w:rFonts w:asciiTheme="majorHAnsi" w:hAnsiTheme="majorHAnsi" w:cs="Tahoma"/>
          <w:sz w:val="22"/>
          <w:szCs w:val="22"/>
        </w:rPr>
        <w:t>, kar je potrebno upoštevati pri načrtovanju pogonskega sklopa</w:t>
      </w:r>
      <w:r w:rsidR="00603B8C" w:rsidRPr="00F04616">
        <w:rPr>
          <w:rFonts w:asciiTheme="majorHAnsi" w:hAnsiTheme="majorHAnsi" w:cs="Tahoma"/>
          <w:sz w:val="22"/>
          <w:szCs w:val="22"/>
        </w:rPr>
        <w:t>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 nočnem času bo vlakec parkiran na prostem. 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V času, ko nastopi nevarnost poledice in v času sneženja, so ulice posute s soljo oz. kemičnimi snovmi, ki preprečujejo nastajanje ledu na cestišču.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V času od začetka meseca maja do konca avgusta so možna daljša obdobja sončnega vremena, z dnevnimi temperaturami do 35</w:t>
      </w:r>
      <w:r w:rsidR="00F11623">
        <w:rPr>
          <w:rFonts w:asciiTheme="majorHAnsi" w:hAnsiTheme="majorHAnsi" w:cs="Tahoma"/>
          <w:sz w:val="22"/>
          <w:szCs w:val="22"/>
        </w:rPr>
        <w:t>°</w:t>
      </w:r>
      <w:r w:rsidRPr="00F04616">
        <w:rPr>
          <w:rFonts w:asciiTheme="majorHAnsi" w:hAnsiTheme="majorHAnsi" w:cs="Tahoma"/>
          <w:sz w:val="22"/>
          <w:szCs w:val="22"/>
        </w:rPr>
        <w:t xml:space="preserve">C in relativno vlago </w:t>
      </w:r>
      <w:r w:rsidRPr="00F04616">
        <w:rPr>
          <w:rFonts w:asciiTheme="majorHAnsi" w:hAnsiTheme="majorHAnsi" w:cs="Tahoma"/>
          <w:sz w:val="22"/>
          <w:szCs w:val="22"/>
        </w:rPr>
        <w:sym w:font="Symbol" w:char="F06A"/>
      </w:r>
      <w:r w:rsidRPr="00F04616">
        <w:rPr>
          <w:rFonts w:asciiTheme="majorHAnsi" w:hAnsiTheme="majorHAnsi" w:cs="Tahoma"/>
          <w:sz w:val="22"/>
          <w:szCs w:val="22"/>
        </w:rPr>
        <w:t xml:space="preserve"> = 80%.</w:t>
      </w:r>
    </w:p>
    <w:p w:rsidR="002F6410" w:rsidRDefault="002F6410">
      <w:pPr>
        <w:rPr>
          <w:rFonts w:asciiTheme="majorHAnsi" w:eastAsiaTheme="majorEastAsia" w:hAnsiTheme="majorHAnsi" w:cs="Tahoma"/>
          <w:b/>
          <w:bCs/>
          <w:color w:val="000000" w:themeColor="text1"/>
        </w:rPr>
      </w:pPr>
      <w:r>
        <w:rPr>
          <w:rFonts w:asciiTheme="majorHAnsi" w:hAnsiTheme="majorHAnsi" w:cs="Tahoma"/>
        </w:rPr>
        <w:br w:type="page"/>
      </w:r>
    </w:p>
    <w:p w:rsidR="00603B8C" w:rsidRPr="00F04616" w:rsidRDefault="00603B8C" w:rsidP="00603B8C">
      <w:pPr>
        <w:pStyle w:val="Naslov1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lastRenderedPageBreak/>
        <w:t>KOMPOZICIJA ELEKTRIČNEGA VLAKCA</w:t>
      </w:r>
    </w:p>
    <w:p w:rsidR="00166D1E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Električni vlakec je sestavljen iz vlečnega oziroma pogonskega vozila (lokomotiva) in treh vagonov oz. prikolic (prikolica</w:t>
      </w:r>
      <w:r w:rsidR="00166D1E">
        <w:rPr>
          <w:rFonts w:asciiTheme="majorHAnsi" w:hAnsiTheme="majorHAnsi" w:cs="Tahoma"/>
          <w:sz w:val="22"/>
          <w:szCs w:val="22"/>
        </w:rPr>
        <w:t xml:space="preserve"> </w:t>
      </w:r>
      <w:r w:rsidRPr="00F04616">
        <w:rPr>
          <w:rFonts w:asciiTheme="majorHAnsi" w:hAnsiTheme="majorHAnsi" w:cs="Tahoma"/>
          <w:sz w:val="22"/>
          <w:szCs w:val="22"/>
        </w:rPr>
        <w:t>1, prikolica</w:t>
      </w:r>
      <w:r w:rsidR="00166D1E">
        <w:rPr>
          <w:rFonts w:asciiTheme="majorHAnsi" w:hAnsiTheme="majorHAnsi" w:cs="Tahoma"/>
          <w:sz w:val="22"/>
          <w:szCs w:val="22"/>
        </w:rPr>
        <w:t xml:space="preserve"> </w:t>
      </w:r>
      <w:r w:rsidRPr="00F04616">
        <w:rPr>
          <w:rFonts w:asciiTheme="majorHAnsi" w:hAnsiTheme="majorHAnsi" w:cs="Tahoma"/>
          <w:sz w:val="22"/>
          <w:szCs w:val="22"/>
        </w:rPr>
        <w:t>2 in prikoli</w:t>
      </w:r>
      <w:r w:rsidR="00166D1E">
        <w:rPr>
          <w:rFonts w:asciiTheme="majorHAnsi" w:hAnsiTheme="majorHAnsi" w:cs="Tahoma"/>
          <w:sz w:val="22"/>
          <w:szCs w:val="22"/>
        </w:rPr>
        <w:t xml:space="preserve">ca </w:t>
      </w:r>
      <w:r w:rsidRPr="00F04616">
        <w:rPr>
          <w:rFonts w:asciiTheme="majorHAnsi" w:hAnsiTheme="majorHAnsi" w:cs="Tahoma"/>
          <w:sz w:val="22"/>
          <w:szCs w:val="22"/>
        </w:rPr>
        <w:t>3).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Med posameznimi vagoni </w:t>
      </w:r>
      <w:r w:rsidR="00F11623">
        <w:rPr>
          <w:rFonts w:asciiTheme="majorHAnsi" w:hAnsiTheme="majorHAnsi" w:cs="Tahoma"/>
          <w:sz w:val="22"/>
          <w:szCs w:val="22"/>
        </w:rPr>
        <w:t>so</w:t>
      </w:r>
      <w:r w:rsidRPr="00F04616">
        <w:rPr>
          <w:rFonts w:asciiTheme="majorHAnsi" w:hAnsiTheme="majorHAnsi" w:cs="Tahoma"/>
          <w:sz w:val="22"/>
          <w:szCs w:val="22"/>
        </w:rPr>
        <w:t xml:space="preserve"> nameščeni samonavijalni varovalni trakovi, ki preprečuje prehod med vagoni.</w:t>
      </w:r>
    </w:p>
    <w:p w:rsidR="00603B8C" w:rsidRPr="00F04616" w:rsidRDefault="00F11623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Dolžina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celotne kompozicije </w:t>
      </w:r>
      <w:r>
        <w:rPr>
          <w:rFonts w:asciiTheme="majorHAnsi" w:hAnsiTheme="majorHAnsi" w:cs="Tahoma"/>
          <w:sz w:val="22"/>
          <w:szCs w:val="22"/>
        </w:rPr>
        <w:t>ne presega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</w:t>
      </w:r>
      <w:r w:rsidR="00603B8C" w:rsidRPr="00166D1E">
        <w:rPr>
          <w:rFonts w:asciiTheme="majorHAnsi" w:hAnsiTheme="majorHAnsi" w:cs="Tahoma"/>
          <w:sz w:val="22"/>
          <w:szCs w:val="22"/>
        </w:rPr>
        <w:t>20 metrov</w:t>
      </w:r>
      <w:r w:rsidR="00603B8C" w:rsidRPr="00F04616">
        <w:rPr>
          <w:rFonts w:asciiTheme="majorHAnsi" w:hAnsiTheme="majorHAnsi" w:cs="Tahoma"/>
          <w:sz w:val="22"/>
          <w:szCs w:val="22"/>
        </w:rPr>
        <w:t>.</w:t>
      </w:r>
    </w:p>
    <w:p w:rsidR="00603B8C" w:rsidRPr="00F04616" w:rsidRDefault="00F11623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Širina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vlaka </w:t>
      </w:r>
      <w:r>
        <w:rPr>
          <w:rFonts w:asciiTheme="majorHAnsi" w:hAnsiTheme="majorHAnsi" w:cs="Tahoma"/>
          <w:sz w:val="22"/>
          <w:szCs w:val="22"/>
        </w:rPr>
        <w:t>ne presega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</w:t>
      </w:r>
      <w:r w:rsidR="00603B8C" w:rsidRPr="00166D1E">
        <w:rPr>
          <w:rFonts w:asciiTheme="majorHAnsi" w:hAnsiTheme="majorHAnsi" w:cs="Tahoma"/>
          <w:sz w:val="22"/>
          <w:szCs w:val="22"/>
        </w:rPr>
        <w:t>2,0 metra</w:t>
      </w:r>
      <w:r w:rsidR="00603B8C" w:rsidRPr="00F04616">
        <w:rPr>
          <w:rFonts w:asciiTheme="majorHAnsi" w:hAnsiTheme="majorHAnsi" w:cs="Tahoma"/>
          <w:sz w:val="22"/>
          <w:szCs w:val="22"/>
        </w:rPr>
        <w:t>.</w:t>
      </w:r>
    </w:p>
    <w:p w:rsidR="00603B8C" w:rsidRPr="00F04616" w:rsidRDefault="00F11623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Višina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vlaka </w:t>
      </w:r>
      <w:r>
        <w:rPr>
          <w:rFonts w:asciiTheme="majorHAnsi" w:hAnsiTheme="majorHAnsi" w:cs="Tahoma"/>
          <w:sz w:val="22"/>
          <w:szCs w:val="22"/>
        </w:rPr>
        <w:t>ne presega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2,8 metra.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Največja dovoljena skupna masa vlaka </w:t>
      </w:r>
      <w:r w:rsidR="00F11623">
        <w:rPr>
          <w:rFonts w:asciiTheme="majorHAnsi" w:hAnsiTheme="majorHAnsi" w:cs="Tahoma"/>
          <w:sz w:val="22"/>
          <w:szCs w:val="22"/>
        </w:rPr>
        <w:t>ne presega</w:t>
      </w:r>
      <w:r w:rsidRPr="00F04616">
        <w:rPr>
          <w:rFonts w:asciiTheme="majorHAnsi" w:hAnsiTheme="majorHAnsi" w:cs="Tahoma"/>
          <w:sz w:val="22"/>
          <w:szCs w:val="22"/>
        </w:rPr>
        <w:t xml:space="preserve"> 18</w:t>
      </w:r>
      <w:r w:rsidR="00166D1E">
        <w:rPr>
          <w:rFonts w:asciiTheme="majorHAnsi" w:hAnsiTheme="majorHAnsi" w:cs="Tahoma"/>
          <w:sz w:val="22"/>
          <w:szCs w:val="22"/>
        </w:rPr>
        <w:t>.</w:t>
      </w:r>
      <w:r w:rsidRPr="00F04616">
        <w:rPr>
          <w:rFonts w:asciiTheme="majorHAnsi" w:hAnsiTheme="majorHAnsi" w:cs="Tahoma"/>
          <w:sz w:val="22"/>
          <w:szCs w:val="22"/>
        </w:rPr>
        <w:t xml:space="preserve">000 kg, ob pogoju, da posamezni deli kompozicije ne </w:t>
      </w:r>
      <w:r w:rsidR="00166D1E">
        <w:rPr>
          <w:rFonts w:asciiTheme="majorHAnsi" w:hAnsiTheme="majorHAnsi" w:cs="Tahoma"/>
          <w:sz w:val="22"/>
          <w:szCs w:val="22"/>
        </w:rPr>
        <w:t>presegajo</w:t>
      </w:r>
      <w:r w:rsidRPr="00F04616">
        <w:rPr>
          <w:rFonts w:asciiTheme="majorHAnsi" w:hAnsiTheme="majorHAnsi" w:cs="Tahoma"/>
          <w:sz w:val="22"/>
          <w:szCs w:val="22"/>
        </w:rPr>
        <w:t xml:space="preserve"> 5</w:t>
      </w:r>
      <w:r w:rsidR="00166D1E">
        <w:rPr>
          <w:rFonts w:asciiTheme="majorHAnsi" w:hAnsiTheme="majorHAnsi" w:cs="Tahoma"/>
          <w:sz w:val="22"/>
          <w:szCs w:val="22"/>
        </w:rPr>
        <w:t>.</w:t>
      </w:r>
      <w:r w:rsidRPr="00F04616">
        <w:rPr>
          <w:rFonts w:asciiTheme="majorHAnsi" w:hAnsiTheme="majorHAnsi" w:cs="Tahoma"/>
          <w:sz w:val="22"/>
          <w:szCs w:val="22"/>
        </w:rPr>
        <w:t>000 kg.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Premer obračalnega kroga celotne kompozicije je največ </w:t>
      </w:r>
      <w:r w:rsidRPr="00166D1E">
        <w:rPr>
          <w:rFonts w:asciiTheme="majorHAnsi" w:hAnsiTheme="majorHAnsi" w:cs="Tahoma"/>
          <w:sz w:val="22"/>
          <w:szCs w:val="22"/>
        </w:rPr>
        <w:t>13 metrov</w:t>
      </w:r>
      <w:r w:rsidRPr="00F04616">
        <w:rPr>
          <w:rFonts w:asciiTheme="majorHAnsi" w:hAnsiTheme="majorHAnsi" w:cs="Tahoma"/>
          <w:sz w:val="22"/>
          <w:szCs w:val="22"/>
        </w:rPr>
        <w:t>.</w:t>
      </w:r>
    </w:p>
    <w:p w:rsidR="00603B8C" w:rsidRPr="00F04616" w:rsidRDefault="00603B8C" w:rsidP="00603B8C">
      <w:pPr>
        <w:pStyle w:val="Naslov1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VLEČNO VOZILO (LOKOMOTIVA)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Oblika vlečnega vozila </w:t>
      </w:r>
      <w:r w:rsidR="00F11623">
        <w:rPr>
          <w:rFonts w:asciiTheme="majorHAnsi" w:hAnsiTheme="majorHAnsi" w:cs="Tahoma"/>
          <w:sz w:val="22"/>
          <w:szCs w:val="22"/>
        </w:rPr>
        <w:t>ima</w:t>
      </w:r>
      <w:r w:rsidRPr="00F04616">
        <w:rPr>
          <w:rFonts w:asciiTheme="majorHAnsi" w:hAnsiTheme="majorHAnsi" w:cs="Tahoma"/>
          <w:sz w:val="22"/>
          <w:szCs w:val="22"/>
        </w:rPr>
        <w:t xml:space="preserve"> silhueto parne lokomotive.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Vlečno vozilo </w:t>
      </w:r>
      <w:r w:rsidR="00F11623">
        <w:rPr>
          <w:rFonts w:asciiTheme="majorHAnsi" w:hAnsiTheme="majorHAnsi" w:cs="Tahoma"/>
          <w:sz w:val="22"/>
          <w:szCs w:val="22"/>
        </w:rPr>
        <w:t>ima</w:t>
      </w:r>
      <w:r w:rsidRPr="00F04616">
        <w:rPr>
          <w:rFonts w:asciiTheme="majorHAnsi" w:hAnsiTheme="majorHAnsi" w:cs="Tahoma"/>
          <w:sz w:val="22"/>
          <w:szCs w:val="22"/>
        </w:rPr>
        <w:t xml:space="preserve"> stalni štiri kolesni pogon (4 X 4).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Vzmetenje prednjih koles vlečnega vozila </w:t>
      </w:r>
      <w:r w:rsidR="00F11623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posamično, izvedeno z vijačnimi vzmetmi in blažilniki nihanja.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Na vseh kolesih vlečnega vozila </w:t>
      </w:r>
      <w:r w:rsidR="00F11623">
        <w:rPr>
          <w:rFonts w:asciiTheme="majorHAnsi" w:hAnsiTheme="majorHAnsi" w:cs="Tahoma"/>
          <w:sz w:val="22"/>
          <w:szCs w:val="22"/>
        </w:rPr>
        <w:t>so</w:t>
      </w:r>
      <w:r w:rsidRPr="00F04616">
        <w:rPr>
          <w:rFonts w:asciiTheme="majorHAnsi" w:hAnsiTheme="majorHAnsi" w:cs="Tahoma"/>
          <w:sz w:val="22"/>
          <w:szCs w:val="22"/>
        </w:rPr>
        <w:t xml:space="preserve"> </w:t>
      </w:r>
      <w:r w:rsidR="00F11623">
        <w:rPr>
          <w:rFonts w:asciiTheme="majorHAnsi" w:hAnsiTheme="majorHAnsi" w:cs="Tahoma"/>
          <w:sz w:val="22"/>
          <w:szCs w:val="22"/>
        </w:rPr>
        <w:t xml:space="preserve">nameščene </w:t>
      </w:r>
      <w:r w:rsidRPr="00F04616">
        <w:rPr>
          <w:rFonts w:asciiTheme="majorHAnsi" w:hAnsiTheme="majorHAnsi" w:cs="Tahoma"/>
          <w:sz w:val="22"/>
          <w:szCs w:val="22"/>
        </w:rPr>
        <w:t>disk zavore.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Premer obračalnega kroga vlečnega vozila je največ 11,5 m.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Pogonski sklop vlečnega vozila (visokonapetostni elektromotor in baterije)</w:t>
      </w:r>
      <w:r w:rsidR="00166D1E">
        <w:rPr>
          <w:rFonts w:asciiTheme="majorHAnsi" w:hAnsiTheme="majorHAnsi" w:cs="Tahoma"/>
          <w:sz w:val="22"/>
          <w:szCs w:val="22"/>
        </w:rPr>
        <w:t>: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Pogonski sklop </w:t>
      </w:r>
      <w:r w:rsidR="00F11623">
        <w:rPr>
          <w:rFonts w:asciiTheme="majorHAnsi" w:hAnsiTheme="majorHAnsi" w:cs="Tahoma"/>
          <w:sz w:val="22"/>
        </w:rPr>
        <w:t>je</w:t>
      </w:r>
      <w:r w:rsidRPr="00F04616">
        <w:rPr>
          <w:rFonts w:asciiTheme="majorHAnsi" w:hAnsiTheme="majorHAnsi" w:cs="Tahoma"/>
          <w:sz w:val="22"/>
        </w:rPr>
        <w:t xml:space="preserve"> dimenzioniran tako, da</w:t>
      </w:r>
      <w:r w:rsidR="00F11623">
        <w:rPr>
          <w:rFonts w:asciiTheme="majorHAnsi" w:hAnsiTheme="majorHAnsi" w:cs="Tahoma"/>
          <w:sz w:val="22"/>
        </w:rPr>
        <w:t xml:space="preserve"> lahko</w:t>
      </w:r>
      <w:r w:rsidRPr="00F04616">
        <w:rPr>
          <w:rFonts w:asciiTheme="majorHAnsi" w:hAnsiTheme="majorHAnsi" w:cs="Tahoma"/>
          <w:sz w:val="22"/>
        </w:rPr>
        <w:t xml:space="preserve"> vlečno vozilo vleče tri polno zasedene prikolice (</w:t>
      </w:r>
      <w:r w:rsidRPr="00166D1E">
        <w:rPr>
          <w:rFonts w:asciiTheme="majorHAnsi" w:hAnsiTheme="majorHAnsi" w:cs="Tahoma"/>
          <w:sz w:val="22"/>
        </w:rPr>
        <w:t>skupaj 56 potnikov</w:t>
      </w:r>
      <w:r w:rsidRPr="00F04616">
        <w:rPr>
          <w:rFonts w:asciiTheme="majorHAnsi" w:hAnsiTheme="majorHAnsi" w:cs="Tahoma"/>
          <w:sz w:val="22"/>
        </w:rPr>
        <w:t>) po klancu z nagibom 15%, 1 km daleč, s hitrostjo najmanj 1</w:t>
      </w:r>
      <w:r w:rsidR="004C31D3">
        <w:rPr>
          <w:rFonts w:asciiTheme="majorHAnsi" w:hAnsiTheme="majorHAnsi" w:cs="Tahoma"/>
          <w:sz w:val="22"/>
        </w:rPr>
        <w:t>0</w:t>
      </w:r>
      <w:r w:rsidRPr="00F04616">
        <w:rPr>
          <w:rFonts w:asciiTheme="majorHAnsi" w:hAnsiTheme="majorHAnsi" w:cs="Tahoma"/>
          <w:sz w:val="22"/>
        </w:rPr>
        <w:t xml:space="preserve"> km/h in da lahko na ravnini doseže trajno hitrost 25 km/h.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Pogonski sklop </w:t>
      </w:r>
      <w:r w:rsidR="00F11623">
        <w:rPr>
          <w:rFonts w:asciiTheme="majorHAnsi" w:hAnsiTheme="majorHAnsi" w:cs="Tahoma"/>
          <w:sz w:val="22"/>
        </w:rPr>
        <w:t>je</w:t>
      </w:r>
      <w:r w:rsidRPr="00F04616">
        <w:rPr>
          <w:rFonts w:asciiTheme="majorHAnsi" w:hAnsiTheme="majorHAnsi" w:cs="Tahoma"/>
          <w:sz w:val="22"/>
        </w:rPr>
        <w:t xml:space="preserve"> dimenzioniran tako, da vlečno vozilo, ki ima pripet</w:t>
      </w:r>
      <w:r w:rsidR="00F11623">
        <w:rPr>
          <w:rFonts w:asciiTheme="majorHAnsi" w:hAnsiTheme="majorHAnsi" w:cs="Tahoma"/>
          <w:sz w:val="22"/>
        </w:rPr>
        <w:t xml:space="preserve">e tri </w:t>
      </w:r>
      <w:r w:rsidRPr="00F04616">
        <w:rPr>
          <w:rFonts w:asciiTheme="majorHAnsi" w:hAnsiTheme="majorHAnsi" w:cs="Tahoma"/>
          <w:sz w:val="22"/>
        </w:rPr>
        <w:t>polno zaseden</w:t>
      </w:r>
      <w:r w:rsidR="00F11623">
        <w:rPr>
          <w:rFonts w:asciiTheme="majorHAnsi" w:hAnsiTheme="majorHAnsi" w:cs="Tahoma"/>
          <w:sz w:val="22"/>
        </w:rPr>
        <w:t>e</w:t>
      </w:r>
      <w:r w:rsidRPr="00F04616">
        <w:rPr>
          <w:rFonts w:asciiTheme="majorHAnsi" w:hAnsiTheme="majorHAnsi" w:cs="Tahoma"/>
          <w:sz w:val="22"/>
        </w:rPr>
        <w:t xml:space="preserve"> prikolici (skupaj 5</w:t>
      </w:r>
      <w:r w:rsidR="00166D1E">
        <w:rPr>
          <w:rFonts w:asciiTheme="majorHAnsi" w:hAnsiTheme="majorHAnsi" w:cs="Tahoma"/>
          <w:sz w:val="22"/>
        </w:rPr>
        <w:t>6</w:t>
      </w:r>
      <w:r w:rsidRPr="00F04616">
        <w:rPr>
          <w:rFonts w:asciiTheme="majorHAnsi" w:hAnsiTheme="majorHAnsi" w:cs="Tahoma"/>
          <w:sz w:val="22"/>
        </w:rPr>
        <w:t xml:space="preserve"> potnikov </w:t>
      </w:r>
      <w:r w:rsidR="00166D1E">
        <w:rPr>
          <w:rFonts w:asciiTheme="majorHAnsi" w:hAnsiTheme="majorHAnsi" w:cs="Tahoma"/>
          <w:sz w:val="22"/>
        </w:rPr>
        <w:t>in</w:t>
      </w:r>
      <w:r w:rsidRPr="00F04616">
        <w:rPr>
          <w:rFonts w:asciiTheme="majorHAnsi" w:hAnsiTheme="majorHAnsi" w:cs="Tahoma"/>
          <w:sz w:val="22"/>
        </w:rPr>
        <w:t xml:space="preserve"> </w:t>
      </w:r>
      <w:r w:rsidR="00166D1E">
        <w:rPr>
          <w:rFonts w:asciiTheme="majorHAnsi" w:hAnsiTheme="majorHAnsi" w:cs="Tahoma"/>
          <w:sz w:val="22"/>
        </w:rPr>
        <w:t>i</w:t>
      </w:r>
      <w:r w:rsidRPr="00F04616">
        <w:rPr>
          <w:rFonts w:asciiTheme="majorHAnsi" w:hAnsiTheme="majorHAnsi" w:cs="Tahoma"/>
          <w:sz w:val="22"/>
        </w:rPr>
        <w:t>nvalidsk</w:t>
      </w:r>
      <w:r w:rsidR="00166D1E">
        <w:rPr>
          <w:rFonts w:asciiTheme="majorHAnsi" w:hAnsiTheme="majorHAnsi" w:cs="Tahoma"/>
          <w:sz w:val="22"/>
        </w:rPr>
        <w:t>i</w:t>
      </w:r>
      <w:r w:rsidRPr="00F04616">
        <w:rPr>
          <w:rFonts w:asciiTheme="majorHAnsi" w:hAnsiTheme="majorHAnsi" w:cs="Tahoma"/>
          <w:sz w:val="22"/>
        </w:rPr>
        <w:t xml:space="preserve"> vozič</w:t>
      </w:r>
      <w:r w:rsidR="00166D1E">
        <w:rPr>
          <w:rFonts w:asciiTheme="majorHAnsi" w:hAnsiTheme="majorHAnsi" w:cs="Tahoma"/>
          <w:sz w:val="22"/>
        </w:rPr>
        <w:t>ek z maso</w:t>
      </w:r>
      <w:r w:rsidRPr="00F04616">
        <w:rPr>
          <w:rFonts w:asciiTheme="majorHAnsi" w:hAnsiTheme="majorHAnsi" w:cs="Tahoma"/>
          <w:sz w:val="22"/>
        </w:rPr>
        <w:t xml:space="preserve"> 100 kg), lahko spelje na klancu z nagibom 16% in nato pelje še 500 m, s hitrostjo najmanj 1</w:t>
      </w:r>
      <w:r w:rsidR="004C31D3">
        <w:rPr>
          <w:rFonts w:asciiTheme="majorHAnsi" w:hAnsiTheme="majorHAnsi" w:cs="Tahoma"/>
          <w:sz w:val="22"/>
        </w:rPr>
        <w:t>0</w:t>
      </w:r>
      <w:r w:rsidRPr="00F04616">
        <w:rPr>
          <w:rFonts w:asciiTheme="majorHAnsi" w:hAnsiTheme="majorHAnsi" w:cs="Tahoma"/>
          <w:sz w:val="22"/>
        </w:rPr>
        <w:t xml:space="preserve"> km/h.</w:t>
      </w:r>
    </w:p>
    <w:p w:rsidR="00603B8C" w:rsidRPr="004C31D3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4C31D3">
        <w:rPr>
          <w:rFonts w:asciiTheme="majorHAnsi" w:hAnsiTheme="majorHAnsi" w:cs="Tahoma"/>
          <w:sz w:val="22"/>
        </w:rPr>
        <w:t xml:space="preserve">Vgrajen </w:t>
      </w:r>
      <w:r w:rsidR="00F11623" w:rsidRPr="004C31D3">
        <w:rPr>
          <w:rFonts w:asciiTheme="majorHAnsi" w:hAnsiTheme="majorHAnsi" w:cs="Tahoma"/>
          <w:sz w:val="22"/>
        </w:rPr>
        <w:t>je</w:t>
      </w:r>
      <w:r w:rsidRPr="004C31D3">
        <w:rPr>
          <w:rFonts w:asciiTheme="majorHAnsi" w:hAnsiTheme="majorHAnsi" w:cs="Tahoma"/>
          <w:sz w:val="22"/>
        </w:rPr>
        <w:t xml:space="preserve"> sinhronski elektromotor</w:t>
      </w:r>
      <w:r w:rsidR="004C31D3" w:rsidRPr="004C31D3">
        <w:rPr>
          <w:rFonts w:asciiTheme="majorHAnsi" w:hAnsiTheme="majorHAnsi" w:cs="Tahoma"/>
          <w:sz w:val="22"/>
        </w:rPr>
        <w:t xml:space="preserve"> in reduktor za vožnjo v klanec.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Elektromotor </w:t>
      </w:r>
      <w:r w:rsidR="00F11623">
        <w:rPr>
          <w:rFonts w:asciiTheme="majorHAnsi" w:hAnsiTheme="majorHAnsi" w:cs="Tahoma"/>
          <w:sz w:val="22"/>
        </w:rPr>
        <w:t>je</w:t>
      </w:r>
      <w:r w:rsidRPr="00F04616">
        <w:rPr>
          <w:rFonts w:asciiTheme="majorHAnsi" w:hAnsiTheme="majorHAnsi" w:cs="Tahoma"/>
          <w:sz w:val="22"/>
        </w:rPr>
        <w:t xml:space="preserve"> dimenzioniran tako, da </w:t>
      </w:r>
      <w:r w:rsidR="00F11623">
        <w:rPr>
          <w:rFonts w:asciiTheme="majorHAnsi" w:hAnsiTheme="majorHAnsi" w:cs="Tahoma"/>
          <w:sz w:val="22"/>
        </w:rPr>
        <w:t>ima</w:t>
      </w:r>
      <w:r w:rsidRPr="00F04616">
        <w:rPr>
          <w:rFonts w:asciiTheme="majorHAnsi" w:hAnsiTheme="majorHAnsi" w:cs="Tahoma"/>
          <w:sz w:val="22"/>
        </w:rPr>
        <w:t xml:space="preserve"> 80 kW trajne in 110 kW maksimalne (peak) moči.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Elektromotor </w:t>
      </w:r>
      <w:r w:rsidR="00F11623">
        <w:rPr>
          <w:rFonts w:asciiTheme="majorHAnsi" w:hAnsiTheme="majorHAnsi" w:cs="Tahoma"/>
          <w:sz w:val="22"/>
        </w:rPr>
        <w:t>omogoča</w:t>
      </w:r>
      <w:r w:rsidRPr="00F04616">
        <w:rPr>
          <w:rFonts w:asciiTheme="majorHAnsi" w:hAnsiTheme="majorHAnsi" w:cs="Tahoma"/>
          <w:sz w:val="22"/>
        </w:rPr>
        <w:t xml:space="preserve"> rekuperacijo energije pri zaviranju ali pri vožnji po klancu navzdol.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lastRenderedPageBreak/>
        <w:t xml:space="preserve">Baterija mora </w:t>
      </w:r>
      <w:r w:rsidR="00F11623">
        <w:rPr>
          <w:rFonts w:asciiTheme="majorHAnsi" w:hAnsiTheme="majorHAnsi" w:cs="Tahoma"/>
          <w:sz w:val="22"/>
        </w:rPr>
        <w:t>ima kapaciteto</w:t>
      </w:r>
      <w:r w:rsidRPr="00F04616">
        <w:rPr>
          <w:rFonts w:asciiTheme="majorHAnsi" w:hAnsiTheme="majorHAnsi" w:cs="Tahoma"/>
          <w:sz w:val="22"/>
        </w:rPr>
        <w:t xml:space="preserve"> </w:t>
      </w:r>
      <w:r w:rsidR="00F11623">
        <w:rPr>
          <w:rFonts w:asciiTheme="majorHAnsi" w:hAnsiTheme="majorHAnsi" w:cs="Tahoma"/>
          <w:sz w:val="22"/>
        </w:rPr>
        <w:t xml:space="preserve">najmanj </w:t>
      </w:r>
      <w:r w:rsidRPr="00F04616">
        <w:rPr>
          <w:rFonts w:asciiTheme="majorHAnsi" w:hAnsiTheme="majorHAnsi" w:cs="Tahoma"/>
          <w:sz w:val="22"/>
        </w:rPr>
        <w:t>70 kWh</w:t>
      </w:r>
      <w:r w:rsidR="00F335B7">
        <w:rPr>
          <w:rFonts w:asciiTheme="majorHAnsi" w:hAnsiTheme="majorHAnsi" w:cs="Tahoma"/>
          <w:sz w:val="22"/>
        </w:rPr>
        <w:t>,</w:t>
      </w:r>
      <w:r w:rsidRPr="00F04616">
        <w:rPr>
          <w:rFonts w:asciiTheme="majorHAnsi" w:hAnsiTheme="majorHAnsi" w:cs="Tahoma"/>
          <w:sz w:val="22"/>
        </w:rPr>
        <w:t xml:space="preserve"> tako da bo vlak </w:t>
      </w:r>
      <w:r w:rsidR="00F11623">
        <w:rPr>
          <w:rFonts w:asciiTheme="majorHAnsi" w:hAnsiTheme="majorHAnsi" w:cs="Tahoma"/>
          <w:sz w:val="22"/>
        </w:rPr>
        <w:t>s tremi polno zasedenimi prikolicami</w:t>
      </w:r>
      <w:r w:rsidRPr="00F04616">
        <w:rPr>
          <w:rFonts w:asciiTheme="majorHAnsi" w:hAnsiTheme="majorHAnsi" w:cs="Tahoma"/>
          <w:sz w:val="22"/>
        </w:rPr>
        <w:t xml:space="preserve"> (skupaj 56 potnikov), v vseh vremenskih pogojih</w:t>
      </w:r>
      <w:r w:rsidRPr="00166D1E">
        <w:rPr>
          <w:rFonts w:asciiTheme="majorHAnsi" w:hAnsiTheme="majorHAnsi" w:cs="Tahoma"/>
          <w:sz w:val="22"/>
        </w:rPr>
        <w:t>, brez vmesne polnitve baterije, lahko</w:t>
      </w:r>
      <w:r w:rsidRPr="00F04616">
        <w:rPr>
          <w:rFonts w:asciiTheme="majorHAnsi" w:hAnsiTheme="majorHAnsi" w:cs="Tahoma"/>
          <w:sz w:val="22"/>
        </w:rPr>
        <w:t xml:space="preserve"> prepeljal traso, opisano v točkah </w:t>
      </w:r>
      <w:r w:rsidRPr="00F04616">
        <w:rPr>
          <w:rFonts w:asciiTheme="majorHAnsi" w:hAnsiTheme="majorHAnsi" w:cs="Tahoma"/>
          <w:sz w:val="22"/>
        </w:rPr>
        <w:fldChar w:fldCharType="begin"/>
      </w:r>
      <w:r w:rsidRPr="00F04616">
        <w:rPr>
          <w:rFonts w:asciiTheme="majorHAnsi" w:hAnsiTheme="majorHAnsi" w:cs="Tahoma"/>
          <w:sz w:val="22"/>
        </w:rPr>
        <w:instrText xml:space="preserve"> REF _Ref482713985 \r \h  \* MERGEFORMAT </w:instrText>
      </w:r>
      <w:r w:rsidRPr="00F04616">
        <w:rPr>
          <w:rFonts w:asciiTheme="majorHAnsi" w:hAnsiTheme="majorHAnsi" w:cs="Tahoma"/>
          <w:sz w:val="22"/>
        </w:rPr>
      </w:r>
      <w:r w:rsidRPr="00F04616">
        <w:rPr>
          <w:rFonts w:asciiTheme="majorHAnsi" w:hAnsiTheme="majorHAnsi" w:cs="Tahoma"/>
          <w:sz w:val="22"/>
        </w:rPr>
        <w:fldChar w:fldCharType="separate"/>
      </w:r>
      <w:r w:rsidR="002C7FFE">
        <w:rPr>
          <w:rFonts w:asciiTheme="majorHAnsi" w:hAnsiTheme="majorHAnsi" w:cs="Tahoma"/>
          <w:sz w:val="22"/>
        </w:rPr>
        <w:t>1.1</w:t>
      </w:r>
      <w:r w:rsidRPr="00F04616">
        <w:rPr>
          <w:rFonts w:asciiTheme="majorHAnsi" w:hAnsiTheme="majorHAnsi" w:cs="Tahoma"/>
          <w:sz w:val="22"/>
        </w:rPr>
        <w:fldChar w:fldCharType="end"/>
      </w:r>
      <w:r w:rsidRPr="00F04616">
        <w:rPr>
          <w:rFonts w:asciiTheme="majorHAnsi" w:hAnsiTheme="majorHAnsi" w:cs="Tahoma"/>
          <w:sz w:val="22"/>
        </w:rPr>
        <w:t xml:space="preserve"> do 1.</w:t>
      </w:r>
      <w:r w:rsidR="00F11623">
        <w:rPr>
          <w:rFonts w:asciiTheme="majorHAnsi" w:hAnsiTheme="majorHAnsi" w:cs="Tahoma"/>
          <w:sz w:val="22"/>
        </w:rPr>
        <w:t>4</w:t>
      </w:r>
      <w:r w:rsidRPr="00F04616">
        <w:rPr>
          <w:rFonts w:asciiTheme="majorHAnsi" w:hAnsiTheme="majorHAnsi" w:cs="Tahoma"/>
          <w:sz w:val="22"/>
        </w:rPr>
        <w:t>, najmanj des</w:t>
      </w:r>
      <w:r w:rsidR="00166D1E">
        <w:rPr>
          <w:rFonts w:asciiTheme="majorHAnsi" w:hAnsiTheme="majorHAnsi" w:cs="Tahoma"/>
          <w:sz w:val="22"/>
        </w:rPr>
        <w:t>e</w:t>
      </w:r>
      <w:r w:rsidRPr="00F04616">
        <w:rPr>
          <w:rFonts w:asciiTheme="majorHAnsi" w:hAnsiTheme="majorHAnsi" w:cs="Tahoma"/>
          <w:sz w:val="22"/>
        </w:rPr>
        <w:t>tkrat (=88 km)</w:t>
      </w:r>
      <w:r w:rsidR="00166D1E">
        <w:rPr>
          <w:rFonts w:asciiTheme="majorHAnsi" w:hAnsiTheme="majorHAnsi" w:cs="Tahoma"/>
          <w:sz w:val="22"/>
        </w:rPr>
        <w:t>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Baterija </w:t>
      </w:r>
      <w:r w:rsidR="00F11623">
        <w:rPr>
          <w:rFonts w:asciiTheme="majorHAnsi" w:hAnsiTheme="majorHAnsi" w:cs="Tahoma"/>
          <w:sz w:val="22"/>
        </w:rPr>
        <w:t>je</w:t>
      </w:r>
      <w:r w:rsidRPr="00F04616">
        <w:rPr>
          <w:rFonts w:asciiTheme="majorHAnsi" w:hAnsiTheme="majorHAnsi" w:cs="Tahoma"/>
          <w:sz w:val="22"/>
        </w:rPr>
        <w:t xml:space="preserve"> opremljena z ustreznim nadzorno-uravnalnim sistemom (Battery Management System</w:t>
      </w:r>
      <w:r w:rsidR="00141978">
        <w:rPr>
          <w:rFonts w:asciiTheme="majorHAnsi" w:hAnsiTheme="majorHAnsi" w:cs="Tahoma"/>
          <w:sz w:val="22"/>
        </w:rPr>
        <w:t xml:space="preserve"> </w:t>
      </w:r>
      <w:r w:rsidR="00F11623">
        <w:rPr>
          <w:rFonts w:asciiTheme="majorHAnsi" w:hAnsiTheme="majorHAnsi" w:cs="Tahoma"/>
          <w:sz w:val="22"/>
        </w:rPr>
        <w:t>–</w:t>
      </w:r>
      <w:r w:rsidR="00141978">
        <w:rPr>
          <w:rFonts w:asciiTheme="majorHAnsi" w:hAnsiTheme="majorHAnsi" w:cs="Tahoma"/>
          <w:sz w:val="22"/>
        </w:rPr>
        <w:t xml:space="preserve"> BMS</w:t>
      </w:r>
      <w:r w:rsidRPr="00F04616">
        <w:rPr>
          <w:rFonts w:asciiTheme="majorHAnsi" w:hAnsiTheme="majorHAnsi" w:cs="Tahoma"/>
          <w:sz w:val="22"/>
        </w:rPr>
        <w:t>) z integrirano funkcijo izravnavanja in CAN-bus povezavo.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Sistem za polnjenje baterij </w:t>
      </w:r>
      <w:r w:rsidR="001815AD">
        <w:rPr>
          <w:rFonts w:asciiTheme="majorHAnsi" w:hAnsiTheme="majorHAnsi" w:cs="Tahoma"/>
          <w:sz w:val="22"/>
        </w:rPr>
        <w:t>vsebuje</w:t>
      </w:r>
      <w:r w:rsidRPr="00F04616">
        <w:rPr>
          <w:rFonts w:asciiTheme="majorHAnsi" w:hAnsiTheme="majorHAnsi" w:cs="Tahoma"/>
          <w:sz w:val="22"/>
        </w:rPr>
        <w:t xml:space="preserve"> električni grelnik baterij tako, da </w:t>
      </w:r>
      <w:r w:rsidR="001815AD">
        <w:rPr>
          <w:rFonts w:asciiTheme="majorHAnsi" w:hAnsiTheme="majorHAnsi" w:cs="Tahoma"/>
          <w:sz w:val="22"/>
        </w:rPr>
        <w:t>je</w:t>
      </w:r>
      <w:r w:rsidRPr="00F04616">
        <w:rPr>
          <w:rFonts w:asciiTheme="majorHAnsi" w:hAnsiTheme="majorHAnsi" w:cs="Tahoma"/>
          <w:sz w:val="22"/>
        </w:rPr>
        <w:t xml:space="preserve"> omogočeno polnjenje baterij tudi pri temperaturah pod 0</w:t>
      </w:r>
      <w:r w:rsidR="00141978">
        <w:rPr>
          <w:rFonts w:asciiTheme="majorHAnsi" w:hAnsiTheme="majorHAnsi" w:cs="Tahoma"/>
          <w:sz w:val="22"/>
        </w:rPr>
        <w:t>°</w:t>
      </w:r>
      <w:r w:rsidRPr="00F04616">
        <w:rPr>
          <w:rFonts w:asciiTheme="majorHAnsi" w:hAnsiTheme="majorHAnsi" w:cs="Tahoma"/>
          <w:sz w:val="22"/>
        </w:rPr>
        <w:t>C.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Baterije </w:t>
      </w:r>
      <w:r w:rsidR="001815AD">
        <w:rPr>
          <w:rFonts w:asciiTheme="majorHAnsi" w:hAnsiTheme="majorHAnsi" w:cs="Tahoma"/>
          <w:sz w:val="22"/>
        </w:rPr>
        <w:t>so</w:t>
      </w:r>
      <w:r w:rsidRPr="00F04616">
        <w:rPr>
          <w:rFonts w:asciiTheme="majorHAnsi" w:hAnsiTheme="majorHAnsi" w:cs="Tahoma"/>
          <w:sz w:val="22"/>
        </w:rPr>
        <w:t xml:space="preserve"> takšne vrste, da </w:t>
      </w:r>
      <w:r w:rsidR="001815AD">
        <w:rPr>
          <w:rFonts w:asciiTheme="majorHAnsi" w:hAnsiTheme="majorHAnsi" w:cs="Tahoma"/>
          <w:sz w:val="22"/>
        </w:rPr>
        <w:t>dopuščajo</w:t>
      </w:r>
      <w:r w:rsidRPr="00F04616">
        <w:rPr>
          <w:rFonts w:asciiTheme="majorHAnsi" w:hAnsiTheme="majorHAnsi" w:cs="Tahoma"/>
          <w:sz w:val="22"/>
        </w:rPr>
        <w:t xml:space="preserve"> najmanj 2200 polnilnih ciklov iz popolnoma izpraznjenega stanja do 100% napolnjenosti, brez spominskega efekta. Po 2200 polnilnih ciklih oziroma 4 letih </w:t>
      </w:r>
      <w:r w:rsidR="001815AD">
        <w:rPr>
          <w:rFonts w:asciiTheme="majorHAnsi" w:hAnsiTheme="majorHAnsi" w:cs="Tahoma"/>
          <w:sz w:val="22"/>
        </w:rPr>
        <w:t>imajo</w:t>
      </w:r>
      <w:r w:rsidRPr="00F04616">
        <w:rPr>
          <w:rFonts w:asciiTheme="majorHAnsi" w:hAnsiTheme="majorHAnsi" w:cs="Tahoma"/>
          <w:sz w:val="22"/>
        </w:rPr>
        <w:t xml:space="preserve"> baterije še najmanj 80 % nazivne kapacitete.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V baterijah </w:t>
      </w:r>
      <w:r w:rsidR="001815AD">
        <w:rPr>
          <w:rFonts w:asciiTheme="majorHAnsi" w:hAnsiTheme="majorHAnsi" w:cs="Tahoma"/>
          <w:sz w:val="22"/>
        </w:rPr>
        <w:t>niso</w:t>
      </w:r>
      <w:r w:rsidRPr="00F04616">
        <w:rPr>
          <w:rFonts w:asciiTheme="majorHAnsi" w:hAnsiTheme="majorHAnsi" w:cs="Tahoma"/>
          <w:sz w:val="22"/>
        </w:rPr>
        <w:t xml:space="preserve"> uporabljene strupene težke kovine kot npr. </w:t>
      </w:r>
      <w:r w:rsidRPr="00141978">
        <w:rPr>
          <w:rFonts w:asciiTheme="majorHAnsi" w:hAnsiTheme="majorHAnsi" w:cs="Tahoma"/>
          <w:sz w:val="22"/>
        </w:rPr>
        <w:t>kobalt ali nikelj</w:t>
      </w:r>
      <w:r w:rsidRPr="00F04616">
        <w:rPr>
          <w:rFonts w:asciiTheme="majorHAnsi" w:hAnsiTheme="majorHAnsi" w:cs="Tahoma"/>
          <w:sz w:val="22"/>
        </w:rPr>
        <w:t>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Omara za baterijo, pokrovi baterijskega prostora in nosilci baterije </w:t>
      </w:r>
      <w:r w:rsidR="001815AD">
        <w:rPr>
          <w:rFonts w:asciiTheme="majorHAnsi" w:hAnsiTheme="majorHAnsi" w:cs="Tahoma"/>
          <w:sz w:val="22"/>
        </w:rPr>
        <w:t>so</w:t>
      </w:r>
      <w:r w:rsidRPr="00F04616">
        <w:rPr>
          <w:rFonts w:asciiTheme="majorHAnsi" w:hAnsiTheme="majorHAnsi" w:cs="Tahoma"/>
          <w:sz w:val="22"/>
        </w:rPr>
        <w:t xml:space="preserve"> izdelani iz nerjavečega jekla.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Na vlečnem vozilu </w:t>
      </w:r>
      <w:r w:rsidR="001815AD">
        <w:rPr>
          <w:rFonts w:asciiTheme="majorHAnsi" w:hAnsiTheme="majorHAnsi" w:cs="Tahoma"/>
          <w:sz w:val="22"/>
        </w:rPr>
        <w:t>je vgrajen</w:t>
      </w:r>
      <w:r w:rsidRPr="00F04616">
        <w:rPr>
          <w:rFonts w:asciiTheme="majorHAnsi" w:hAnsiTheme="majorHAnsi" w:cs="Tahoma"/>
          <w:sz w:val="22"/>
        </w:rPr>
        <w:t xml:space="preserve"> polnilec skupne moči 22 kW/400 V, ki je povezan z BMS.</w:t>
      </w:r>
    </w:p>
    <w:p w:rsidR="00603B8C" w:rsidRPr="00F04616" w:rsidRDefault="00603B8C" w:rsidP="00603B8C">
      <w:pPr>
        <w:pStyle w:val="Naslov3"/>
        <w:suppressAutoHyphens/>
        <w:rPr>
          <w:rFonts w:asciiTheme="majorHAnsi" w:hAnsiTheme="majorHAnsi" w:cs="Tahoma"/>
          <w:sz w:val="22"/>
        </w:rPr>
      </w:pPr>
      <w:r w:rsidRPr="00F04616">
        <w:rPr>
          <w:rFonts w:asciiTheme="majorHAnsi" w:hAnsiTheme="majorHAnsi" w:cs="Tahoma"/>
          <w:sz w:val="22"/>
        </w:rPr>
        <w:t xml:space="preserve">Polnilni električni priključek </w:t>
      </w:r>
      <w:r w:rsidR="001815AD">
        <w:rPr>
          <w:rFonts w:asciiTheme="majorHAnsi" w:hAnsiTheme="majorHAnsi" w:cs="Tahoma"/>
          <w:sz w:val="22"/>
        </w:rPr>
        <w:t>je</w:t>
      </w:r>
      <w:r w:rsidRPr="00F04616">
        <w:rPr>
          <w:rFonts w:asciiTheme="majorHAnsi" w:hAnsiTheme="majorHAnsi" w:cs="Tahoma"/>
          <w:sz w:val="22"/>
        </w:rPr>
        <w:t xml:space="preserve"> »Tip</w:t>
      </w:r>
      <w:r w:rsidR="00141978">
        <w:rPr>
          <w:rFonts w:asciiTheme="majorHAnsi" w:hAnsiTheme="majorHAnsi" w:cs="Tahoma"/>
          <w:sz w:val="22"/>
        </w:rPr>
        <w:t>a</w:t>
      </w:r>
      <w:r w:rsidRPr="00F04616">
        <w:rPr>
          <w:rFonts w:asciiTheme="majorHAnsi" w:hAnsiTheme="majorHAnsi" w:cs="Tahoma"/>
          <w:sz w:val="22"/>
        </w:rPr>
        <w:t xml:space="preserve"> 2«</w:t>
      </w:r>
      <w:r w:rsidR="00141978">
        <w:rPr>
          <w:rFonts w:asciiTheme="majorHAnsi" w:hAnsiTheme="majorHAnsi" w:cs="Tahoma"/>
          <w:sz w:val="22"/>
        </w:rPr>
        <w:t xml:space="preserve"> v skladu s standardom </w:t>
      </w:r>
      <w:r w:rsidRPr="00F04616">
        <w:rPr>
          <w:rFonts w:asciiTheme="majorHAnsi" w:hAnsiTheme="majorHAnsi" w:cs="Tahoma"/>
          <w:sz w:val="22"/>
        </w:rPr>
        <w:t>IEC 62196-2.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 vozniški kabini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montiran barvni </w:t>
      </w:r>
      <w:r w:rsidR="00141978">
        <w:rPr>
          <w:rFonts w:asciiTheme="majorHAnsi" w:hAnsiTheme="majorHAnsi" w:cs="Tahoma"/>
          <w:sz w:val="22"/>
          <w:szCs w:val="22"/>
        </w:rPr>
        <w:t>zaslon</w:t>
      </w:r>
      <w:r w:rsidRPr="00F04616">
        <w:rPr>
          <w:rFonts w:asciiTheme="majorHAnsi" w:hAnsiTheme="majorHAnsi" w:cs="Tahoma"/>
          <w:sz w:val="22"/>
          <w:szCs w:val="22"/>
        </w:rPr>
        <w:t xml:space="preserve"> za prikaz vseh pomembnih in koristnih podatkov o delovanju elektromotorja, baterije in BMS.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 vozniški kabini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vgrajen grelec na etanol, moči najmanj 4 kW.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 vlečnem vozilu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vgrajen električni zračni kompresor in sušilec zraka.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Vlečno vozilo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opremljeno z nastavljivimi žarometi tipa H4 ali H7.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Notranja razsvetljava vozniške kabine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v LED izvedbi.</w:t>
      </w:r>
    </w:p>
    <w:p w:rsidR="00603B8C" w:rsidRPr="00F04616" w:rsidRDefault="001815AD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V vozniški kabini sta montirana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dva monitorja velikosti diagonale najmanj 17,8 cm (7''). Eden </w:t>
      </w:r>
      <w:r w:rsidR="004C3022" w:rsidRPr="00F04616">
        <w:rPr>
          <w:rFonts w:asciiTheme="majorHAnsi" w:hAnsiTheme="majorHAnsi" w:cs="Tahoma"/>
          <w:sz w:val="22"/>
          <w:szCs w:val="22"/>
        </w:rPr>
        <w:t>za</w:t>
      </w:r>
      <w:r w:rsidR="004C3022">
        <w:rPr>
          <w:rFonts w:asciiTheme="majorHAnsi" w:hAnsiTheme="majorHAnsi" w:cs="Tahoma"/>
          <w:sz w:val="22"/>
          <w:szCs w:val="22"/>
        </w:rPr>
        <w:t xml:space="preserve"> hkratni</w:t>
      </w:r>
      <w:r w:rsidR="004C3022" w:rsidRPr="00F04616">
        <w:rPr>
          <w:rFonts w:asciiTheme="majorHAnsi" w:hAnsiTheme="majorHAnsi" w:cs="Tahoma"/>
          <w:sz w:val="22"/>
          <w:szCs w:val="22"/>
        </w:rPr>
        <w:t xml:space="preserve"> 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prikaz 3 notranjih nadzornih kamer prikolic in eden za </w:t>
      </w:r>
      <w:r w:rsidR="004C3022">
        <w:rPr>
          <w:rFonts w:asciiTheme="majorHAnsi" w:hAnsiTheme="majorHAnsi" w:cs="Tahoma"/>
          <w:sz w:val="22"/>
          <w:szCs w:val="22"/>
        </w:rPr>
        <w:t xml:space="preserve">hkratni </w:t>
      </w:r>
      <w:r w:rsidR="00603B8C" w:rsidRPr="00F04616">
        <w:rPr>
          <w:rFonts w:asciiTheme="majorHAnsi" w:hAnsiTheme="majorHAnsi" w:cs="Tahoma"/>
          <w:sz w:val="22"/>
          <w:szCs w:val="22"/>
        </w:rPr>
        <w:t>prikaz 3 zunanjih kamer zadnjega dela prikolice</w:t>
      </w:r>
      <w:r w:rsidR="00141978">
        <w:rPr>
          <w:rFonts w:asciiTheme="majorHAnsi" w:hAnsiTheme="majorHAnsi" w:cs="Tahoma"/>
          <w:sz w:val="22"/>
          <w:szCs w:val="22"/>
        </w:rPr>
        <w:t xml:space="preserve"> </w:t>
      </w:r>
      <w:r w:rsidR="00603B8C" w:rsidRPr="00F04616">
        <w:rPr>
          <w:rFonts w:asciiTheme="majorHAnsi" w:hAnsiTheme="majorHAnsi" w:cs="Tahoma"/>
          <w:sz w:val="22"/>
          <w:szCs w:val="22"/>
        </w:rPr>
        <w:t>3, kot npr. AXION CRV 7007</w:t>
      </w:r>
      <w:r w:rsidR="00141978">
        <w:rPr>
          <w:rFonts w:asciiTheme="majorHAnsi" w:hAnsiTheme="majorHAnsi" w:cs="Tahoma"/>
          <w:sz w:val="22"/>
          <w:szCs w:val="22"/>
        </w:rPr>
        <w:t xml:space="preserve"> ali enakovredno</w:t>
      </w:r>
      <w:r w:rsidR="00603B8C" w:rsidRPr="00F04616">
        <w:rPr>
          <w:rFonts w:asciiTheme="majorHAnsi" w:hAnsiTheme="majorHAnsi" w:cs="Tahoma"/>
          <w:sz w:val="22"/>
          <w:szCs w:val="22"/>
        </w:rPr>
        <w:t>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 vozniški kabini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montiran radijski aparat z zvočnikom.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Na vlečnem vozilu </w:t>
      </w:r>
      <w:r w:rsidR="001815AD">
        <w:rPr>
          <w:rFonts w:asciiTheme="majorHAnsi" w:hAnsiTheme="majorHAnsi" w:cs="Tahoma"/>
          <w:sz w:val="22"/>
          <w:szCs w:val="22"/>
        </w:rPr>
        <w:t>so</w:t>
      </w:r>
      <w:r w:rsidRPr="00F04616">
        <w:rPr>
          <w:rFonts w:asciiTheme="majorHAnsi" w:hAnsiTheme="majorHAnsi" w:cs="Tahoma"/>
          <w:sz w:val="22"/>
          <w:szCs w:val="22"/>
        </w:rPr>
        <w:t xml:space="preserve"> montirani brisalci stekel in naprava za pranje stekel.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Vsa vrata vlečnega vozila </w:t>
      </w:r>
      <w:r w:rsidR="001815AD">
        <w:rPr>
          <w:rFonts w:asciiTheme="majorHAnsi" w:hAnsiTheme="majorHAnsi" w:cs="Tahoma"/>
          <w:sz w:val="22"/>
          <w:szCs w:val="22"/>
        </w:rPr>
        <w:t>so</w:t>
      </w:r>
      <w:r w:rsidRPr="00F04616">
        <w:rPr>
          <w:rFonts w:asciiTheme="majorHAnsi" w:hAnsiTheme="majorHAnsi" w:cs="Tahoma"/>
          <w:sz w:val="22"/>
          <w:szCs w:val="22"/>
        </w:rPr>
        <w:t xml:space="preserve"> opremljena s ključavnico.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 voznikovi kabini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poleg sedeža za voznika še sedež za sovoznika.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 prostoru za voznikom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nameščena prva pomoč in montiran gasilni aparat ustrezne kapacitete.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Vlečno vozilo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izvedeno z volanom na desni strani vozila.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lastRenderedPageBreak/>
        <w:t xml:space="preserve">Zunanja vzvratna ogledala </w:t>
      </w:r>
      <w:r w:rsidR="001815AD">
        <w:rPr>
          <w:rFonts w:asciiTheme="majorHAnsi" w:hAnsiTheme="majorHAnsi" w:cs="Tahoma"/>
          <w:sz w:val="22"/>
          <w:szCs w:val="22"/>
        </w:rPr>
        <w:t>so</w:t>
      </w:r>
      <w:r w:rsidRPr="00F04616">
        <w:rPr>
          <w:rFonts w:asciiTheme="majorHAnsi" w:hAnsiTheme="majorHAnsi" w:cs="Tahoma"/>
          <w:sz w:val="22"/>
          <w:szCs w:val="22"/>
        </w:rPr>
        <w:t xml:space="preserve"> električno ogrevana.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Lokomotiva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pobarvana z akrilnimi laki, dvobarvno. </w:t>
      </w:r>
      <w:r w:rsidR="001815AD">
        <w:rPr>
          <w:rFonts w:asciiTheme="majorHAnsi" w:hAnsiTheme="majorHAnsi" w:cs="Tahoma"/>
          <w:sz w:val="22"/>
          <w:szCs w:val="22"/>
        </w:rPr>
        <w:t>(</w:t>
      </w:r>
      <w:r w:rsidRPr="00F04616">
        <w:rPr>
          <w:rFonts w:asciiTheme="majorHAnsi" w:hAnsiTheme="majorHAnsi" w:cs="Tahoma"/>
          <w:sz w:val="22"/>
          <w:szCs w:val="22"/>
        </w:rPr>
        <w:t>Barvno kombinacijo naročnik določi pri dejanskem naročilu.</w:t>
      </w:r>
      <w:r w:rsidR="001815AD">
        <w:rPr>
          <w:rFonts w:asciiTheme="majorHAnsi" w:hAnsiTheme="majorHAnsi" w:cs="Tahoma"/>
          <w:sz w:val="22"/>
          <w:szCs w:val="22"/>
        </w:rPr>
        <w:t>)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Na strehi vlečnega vozila</w:t>
      </w:r>
      <w:r w:rsidR="001815AD">
        <w:rPr>
          <w:rFonts w:asciiTheme="majorHAnsi" w:hAnsiTheme="majorHAnsi" w:cs="Tahoma"/>
          <w:sz w:val="22"/>
          <w:szCs w:val="22"/>
        </w:rPr>
        <w:t>,</w:t>
      </w:r>
      <w:r w:rsidRPr="00F04616">
        <w:rPr>
          <w:rFonts w:asciiTheme="majorHAnsi" w:hAnsiTheme="majorHAnsi" w:cs="Tahoma"/>
          <w:sz w:val="22"/>
          <w:szCs w:val="22"/>
        </w:rPr>
        <w:t xml:space="preserve"> zadaj, </w:t>
      </w:r>
      <w:r w:rsidR="001815AD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montirana posebna opozorilna svetilka, ki oddaja svetlobo rumene barve.</w:t>
      </w:r>
    </w:p>
    <w:p w:rsidR="00603B8C" w:rsidRPr="00FB2F13" w:rsidRDefault="001815AD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B2F13">
        <w:rPr>
          <w:rFonts w:asciiTheme="majorHAnsi" w:hAnsiTheme="majorHAnsi" w:cs="Tahoma"/>
          <w:sz w:val="22"/>
          <w:szCs w:val="22"/>
        </w:rPr>
        <w:t>V vlečnem vozilu je montiran usmerjevalnik za brezžični internet (</w:t>
      </w:r>
      <w:r w:rsidR="00FB2F13" w:rsidRPr="00FB2F13">
        <w:rPr>
          <w:rFonts w:asciiTheme="majorHAnsi" w:hAnsiTheme="majorHAnsi" w:cs="Tahoma"/>
          <w:sz w:val="22"/>
          <w:szCs w:val="22"/>
        </w:rPr>
        <w:t>W</w:t>
      </w:r>
      <w:r w:rsidRPr="00FB2F13">
        <w:rPr>
          <w:rFonts w:asciiTheme="majorHAnsi" w:hAnsiTheme="majorHAnsi" w:cs="Tahoma"/>
          <w:sz w:val="22"/>
          <w:szCs w:val="22"/>
        </w:rPr>
        <w:t>i-</w:t>
      </w:r>
      <w:r w:rsidR="00FB2F13" w:rsidRPr="00FB2F13">
        <w:rPr>
          <w:rFonts w:asciiTheme="majorHAnsi" w:hAnsiTheme="majorHAnsi" w:cs="Tahoma"/>
          <w:sz w:val="22"/>
          <w:szCs w:val="22"/>
        </w:rPr>
        <w:t>F</w:t>
      </w:r>
      <w:r w:rsidRPr="00FB2F13">
        <w:rPr>
          <w:rFonts w:asciiTheme="majorHAnsi" w:hAnsiTheme="majorHAnsi" w:cs="Tahoma"/>
          <w:sz w:val="22"/>
          <w:szCs w:val="22"/>
        </w:rPr>
        <w:t>i</w:t>
      </w:r>
      <w:r w:rsidR="00FB2F13" w:rsidRPr="00FB2F13">
        <w:rPr>
          <w:rFonts w:asciiTheme="majorHAnsi" w:hAnsiTheme="majorHAnsi" w:cs="Tahoma"/>
          <w:sz w:val="22"/>
          <w:szCs w:val="22"/>
        </w:rPr>
        <w:t xml:space="preserve"> router</w:t>
      </w:r>
      <w:r w:rsidRPr="00FB2F13">
        <w:rPr>
          <w:rFonts w:asciiTheme="majorHAnsi" w:hAnsiTheme="majorHAnsi" w:cs="Tahoma"/>
          <w:sz w:val="22"/>
          <w:szCs w:val="22"/>
        </w:rPr>
        <w:t>)</w:t>
      </w:r>
      <w:r w:rsidR="00FB2F13" w:rsidRPr="00FB2F13">
        <w:rPr>
          <w:rFonts w:asciiTheme="majorHAnsi" w:hAnsiTheme="majorHAnsi" w:cs="Tahoma"/>
          <w:sz w:val="22"/>
          <w:szCs w:val="22"/>
        </w:rPr>
        <w:t xml:space="preserve">, ki </w:t>
      </w:r>
      <w:r w:rsidR="00FB2F13">
        <w:rPr>
          <w:rFonts w:asciiTheme="majorHAnsi" w:hAnsiTheme="majorHAnsi" w:cs="Tahoma"/>
          <w:sz w:val="22"/>
          <w:szCs w:val="22"/>
        </w:rPr>
        <w:t>omogoča povezavo</w:t>
      </w:r>
      <w:r w:rsidR="00FB2F13" w:rsidRPr="00FB2F13">
        <w:rPr>
          <w:rFonts w:asciiTheme="majorHAnsi" w:hAnsiTheme="majorHAnsi" w:cs="Tahoma"/>
          <w:sz w:val="22"/>
          <w:szCs w:val="22"/>
        </w:rPr>
        <w:t xml:space="preserve"> preko</w:t>
      </w:r>
      <w:r w:rsidR="00FB2F13">
        <w:rPr>
          <w:rFonts w:asciiTheme="majorHAnsi" w:hAnsiTheme="majorHAnsi" w:cs="Tahoma"/>
          <w:sz w:val="22"/>
          <w:szCs w:val="22"/>
        </w:rPr>
        <w:t xml:space="preserve"> </w:t>
      </w:r>
      <w:r w:rsidR="00FB2F13" w:rsidRPr="00FB2F13">
        <w:rPr>
          <w:rFonts w:asciiTheme="majorHAnsi" w:hAnsiTheme="majorHAnsi" w:cs="Tahoma"/>
          <w:sz w:val="22"/>
          <w:szCs w:val="22"/>
        </w:rPr>
        <w:t>LTE omrežja v Sloveniji in</w:t>
      </w:r>
      <w:r w:rsidRPr="00FB2F13">
        <w:rPr>
          <w:rFonts w:asciiTheme="majorHAnsi" w:hAnsiTheme="majorHAnsi" w:cs="Tahoma"/>
          <w:sz w:val="22"/>
          <w:szCs w:val="22"/>
        </w:rPr>
        <w:t xml:space="preserve"> omogoča </w:t>
      </w:r>
      <w:r w:rsidR="00FB2F13">
        <w:rPr>
          <w:rFonts w:asciiTheme="majorHAnsi" w:hAnsiTheme="majorHAnsi" w:cs="Tahoma"/>
          <w:sz w:val="22"/>
          <w:szCs w:val="22"/>
        </w:rPr>
        <w:t>hkratno uporabo</w:t>
      </w:r>
      <w:r w:rsidRPr="00FB2F13">
        <w:rPr>
          <w:rFonts w:asciiTheme="majorHAnsi" w:hAnsiTheme="majorHAnsi" w:cs="Tahoma"/>
          <w:sz w:val="22"/>
          <w:szCs w:val="22"/>
        </w:rPr>
        <w:t xml:space="preserve"> najmanj 30 </w:t>
      </w:r>
      <w:r w:rsidR="00FB2F13">
        <w:rPr>
          <w:rFonts w:asciiTheme="majorHAnsi" w:hAnsiTheme="majorHAnsi" w:cs="Tahoma"/>
          <w:sz w:val="22"/>
          <w:szCs w:val="22"/>
        </w:rPr>
        <w:t>uporabnikom</w:t>
      </w:r>
      <w:r w:rsidRPr="00FB2F13">
        <w:rPr>
          <w:rFonts w:asciiTheme="majorHAnsi" w:hAnsiTheme="majorHAnsi" w:cs="Tahoma"/>
          <w:sz w:val="22"/>
          <w:szCs w:val="22"/>
        </w:rPr>
        <w:t>.</w:t>
      </w:r>
    </w:p>
    <w:p w:rsidR="00603B8C" w:rsidRPr="00F04616" w:rsidRDefault="00603B8C" w:rsidP="00603B8C">
      <w:pPr>
        <w:pStyle w:val="Naslov1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PRIKOLICA 1 </w:t>
      </w:r>
      <w:r w:rsidR="00861BB4">
        <w:rPr>
          <w:rFonts w:asciiTheme="majorHAnsi" w:hAnsiTheme="majorHAnsi" w:cs="Tahoma"/>
          <w:sz w:val="22"/>
          <w:szCs w:val="22"/>
        </w:rPr>
        <w:t>in PRIKOLICA 2</w:t>
      </w:r>
    </w:p>
    <w:p w:rsidR="00603B8C" w:rsidRPr="00F04616" w:rsidRDefault="00FB2F13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bookmarkStart w:id="2" w:name="_Hlk31671905"/>
      <w:r>
        <w:rPr>
          <w:rFonts w:asciiTheme="majorHAnsi" w:hAnsiTheme="majorHAnsi" w:cs="Tahoma"/>
          <w:sz w:val="22"/>
          <w:szCs w:val="22"/>
        </w:rPr>
        <w:t>Š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irina prikolice </w:t>
      </w:r>
      <w:r>
        <w:rPr>
          <w:rFonts w:asciiTheme="majorHAnsi" w:hAnsiTheme="majorHAnsi" w:cs="Tahoma"/>
          <w:sz w:val="22"/>
          <w:szCs w:val="22"/>
        </w:rPr>
        <w:t>ne presega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2 metra.</w:t>
      </w:r>
    </w:p>
    <w:p w:rsidR="00603B8C" w:rsidRPr="00F04616" w:rsidRDefault="00FB2F13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V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išina prikolice </w:t>
      </w:r>
      <w:r>
        <w:rPr>
          <w:rFonts w:asciiTheme="majorHAnsi" w:hAnsiTheme="majorHAnsi" w:cs="Tahoma"/>
          <w:sz w:val="22"/>
          <w:szCs w:val="22"/>
        </w:rPr>
        <w:t>ne presega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2,8 metra.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Notranja višina prikolice </w:t>
      </w:r>
      <w:r w:rsidR="00FB2F13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najmanj 1900 mm.</w:t>
      </w:r>
    </w:p>
    <w:bookmarkEnd w:id="2"/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Prikolic</w:t>
      </w:r>
      <w:r w:rsidR="00FB2F13">
        <w:rPr>
          <w:rFonts w:asciiTheme="majorHAnsi" w:hAnsiTheme="majorHAnsi" w:cs="Tahoma"/>
          <w:sz w:val="22"/>
          <w:szCs w:val="22"/>
        </w:rPr>
        <w:t>a ima</w:t>
      </w:r>
      <w:r w:rsidR="00861BB4">
        <w:rPr>
          <w:rFonts w:asciiTheme="majorHAnsi" w:hAnsiTheme="majorHAnsi" w:cs="Tahoma"/>
          <w:sz w:val="22"/>
          <w:szCs w:val="22"/>
        </w:rPr>
        <w:t xml:space="preserve"> </w:t>
      </w:r>
      <w:r w:rsidRPr="00F04616">
        <w:rPr>
          <w:rFonts w:asciiTheme="majorHAnsi" w:hAnsiTheme="majorHAnsi" w:cs="Tahoma"/>
          <w:sz w:val="22"/>
          <w:szCs w:val="22"/>
        </w:rPr>
        <w:t xml:space="preserve">20 sedežev, ki so razporejeni v 5 vrstah, s 4 sedeži na vrsto. Število sedežev </w:t>
      </w:r>
      <w:r w:rsidR="00FB2F13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označeno s piktogramom.</w:t>
      </w:r>
    </w:p>
    <w:p w:rsidR="00603B8C" w:rsidRPr="00F04616" w:rsidRDefault="00FB2F13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K</w:t>
      </w:r>
      <w:r w:rsidR="00603B8C" w:rsidRPr="00F04616">
        <w:rPr>
          <w:rFonts w:asciiTheme="majorHAnsi" w:hAnsiTheme="majorHAnsi" w:cs="Tahoma"/>
          <w:sz w:val="22"/>
          <w:szCs w:val="22"/>
        </w:rPr>
        <w:t>lop</w:t>
      </w:r>
      <w:r>
        <w:rPr>
          <w:rFonts w:asciiTheme="majorHAnsi" w:hAnsiTheme="majorHAnsi" w:cs="Tahoma"/>
          <w:sz w:val="22"/>
          <w:szCs w:val="22"/>
        </w:rPr>
        <w:t>i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</w:t>
      </w:r>
      <w:r>
        <w:rPr>
          <w:rFonts w:asciiTheme="majorHAnsi" w:hAnsiTheme="majorHAnsi" w:cs="Tahoma"/>
          <w:sz w:val="22"/>
          <w:szCs w:val="22"/>
        </w:rPr>
        <w:t>imajo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fiksni naslon</w:t>
      </w:r>
      <w:r>
        <w:rPr>
          <w:rFonts w:asciiTheme="majorHAnsi" w:hAnsiTheme="majorHAnsi" w:cs="Tahoma"/>
          <w:sz w:val="22"/>
          <w:szCs w:val="22"/>
        </w:rPr>
        <w:t>. Klopi so postavljene tako, da</w:t>
      </w:r>
      <w:r w:rsidR="002053B6">
        <w:rPr>
          <w:rFonts w:asciiTheme="majorHAnsi" w:hAnsiTheme="majorHAnsi" w:cs="Tahoma"/>
          <w:sz w:val="22"/>
          <w:szCs w:val="22"/>
        </w:rPr>
        <w:t xml:space="preserve"> </w:t>
      </w:r>
      <w:r>
        <w:rPr>
          <w:rFonts w:asciiTheme="majorHAnsi" w:hAnsiTheme="majorHAnsi" w:cs="Tahoma"/>
          <w:sz w:val="22"/>
          <w:szCs w:val="22"/>
        </w:rPr>
        <w:t>potniki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gledajo v smeri vožnje. Klop</w:t>
      </w:r>
      <w:r>
        <w:rPr>
          <w:rFonts w:asciiTheme="majorHAnsi" w:hAnsiTheme="majorHAnsi" w:cs="Tahoma"/>
          <w:sz w:val="22"/>
          <w:szCs w:val="22"/>
        </w:rPr>
        <w:t>i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poteka</w:t>
      </w:r>
      <w:r>
        <w:rPr>
          <w:rFonts w:asciiTheme="majorHAnsi" w:hAnsiTheme="majorHAnsi" w:cs="Tahoma"/>
          <w:sz w:val="22"/>
          <w:szCs w:val="22"/>
        </w:rPr>
        <w:t>jo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od stene do stene.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Vse klopi </w:t>
      </w:r>
      <w:r w:rsidR="00FB2F13">
        <w:rPr>
          <w:rFonts w:asciiTheme="majorHAnsi" w:hAnsiTheme="majorHAnsi" w:cs="Tahoma"/>
          <w:sz w:val="22"/>
          <w:szCs w:val="22"/>
        </w:rPr>
        <w:t>so</w:t>
      </w:r>
      <w:r w:rsidRPr="00F04616">
        <w:rPr>
          <w:rFonts w:asciiTheme="majorHAnsi" w:hAnsiTheme="majorHAnsi" w:cs="Tahoma"/>
          <w:sz w:val="22"/>
          <w:szCs w:val="22"/>
        </w:rPr>
        <w:t xml:space="preserve"> oblazinjene (sedežni del in naslon) z recikliranim eko usnjem, kot npr. E-Leather</w:t>
      </w:r>
      <w:r w:rsidR="00861BB4">
        <w:rPr>
          <w:rFonts w:asciiTheme="majorHAnsi" w:hAnsiTheme="majorHAnsi" w:cs="Tahoma"/>
          <w:sz w:val="22"/>
          <w:szCs w:val="22"/>
        </w:rPr>
        <w:t xml:space="preserve"> ali enakovredn</w:t>
      </w:r>
      <w:r w:rsidR="00FB2F13">
        <w:rPr>
          <w:rFonts w:asciiTheme="majorHAnsi" w:hAnsiTheme="majorHAnsi" w:cs="Tahoma"/>
          <w:sz w:val="22"/>
          <w:szCs w:val="22"/>
        </w:rPr>
        <w:t>im</w:t>
      </w:r>
      <w:r w:rsidRPr="00F04616">
        <w:rPr>
          <w:rFonts w:asciiTheme="majorHAnsi" w:hAnsiTheme="majorHAnsi" w:cs="Tahoma"/>
          <w:sz w:val="22"/>
          <w:szCs w:val="22"/>
        </w:rPr>
        <w:t xml:space="preserve">. </w:t>
      </w:r>
      <w:r w:rsidR="00FB2F13">
        <w:rPr>
          <w:rFonts w:asciiTheme="majorHAnsi" w:hAnsiTheme="majorHAnsi" w:cs="Tahoma"/>
          <w:sz w:val="22"/>
          <w:szCs w:val="22"/>
        </w:rPr>
        <w:t>(</w:t>
      </w:r>
      <w:r w:rsidRPr="00F04616">
        <w:rPr>
          <w:rFonts w:asciiTheme="majorHAnsi" w:hAnsiTheme="majorHAnsi" w:cs="Tahoma"/>
          <w:sz w:val="22"/>
          <w:szCs w:val="22"/>
        </w:rPr>
        <w:t>Barvo usnja naročnik določi ob naročilu.</w:t>
      </w:r>
      <w:r w:rsidR="00FB2F13">
        <w:rPr>
          <w:rFonts w:asciiTheme="majorHAnsi" w:hAnsiTheme="majorHAnsi" w:cs="Tahoma"/>
          <w:sz w:val="22"/>
          <w:szCs w:val="22"/>
        </w:rPr>
        <w:t>)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Dostop do posamezne klopi je skozi vrata tako, da ima</w:t>
      </w:r>
      <w:r w:rsidR="00953E2B">
        <w:rPr>
          <w:rFonts w:asciiTheme="majorHAnsi" w:hAnsiTheme="majorHAnsi" w:cs="Tahoma"/>
          <w:sz w:val="22"/>
          <w:szCs w:val="22"/>
        </w:rPr>
        <w:t xml:space="preserve"> prikolica </w:t>
      </w:r>
      <w:r w:rsidRPr="00F04616">
        <w:rPr>
          <w:rFonts w:asciiTheme="majorHAnsi" w:hAnsiTheme="majorHAnsi" w:cs="Tahoma"/>
          <w:sz w:val="22"/>
          <w:szCs w:val="22"/>
        </w:rPr>
        <w:t>pet vrat</w:t>
      </w:r>
      <w:r w:rsidR="006A30B4">
        <w:rPr>
          <w:rFonts w:asciiTheme="majorHAnsi" w:hAnsiTheme="majorHAnsi" w:cs="Tahoma"/>
          <w:sz w:val="22"/>
          <w:szCs w:val="22"/>
        </w:rPr>
        <w:t xml:space="preserve"> na desni strani</w:t>
      </w:r>
      <w:r w:rsidRPr="00F04616">
        <w:rPr>
          <w:rFonts w:asciiTheme="majorHAnsi" w:hAnsiTheme="majorHAnsi" w:cs="Tahoma"/>
          <w:sz w:val="22"/>
          <w:szCs w:val="22"/>
        </w:rPr>
        <w:t xml:space="preserve">. </w:t>
      </w:r>
    </w:p>
    <w:p w:rsidR="00603B8C" w:rsidRPr="00F04616" w:rsidRDefault="00953E2B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bookmarkStart w:id="3" w:name="_Hlk31672123"/>
      <w:r>
        <w:rPr>
          <w:rFonts w:asciiTheme="majorHAnsi" w:hAnsiTheme="majorHAnsi" w:cs="Tahoma"/>
          <w:sz w:val="22"/>
          <w:szCs w:val="22"/>
        </w:rPr>
        <w:t>Š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irina svetle odprtine vrat </w:t>
      </w:r>
      <w:r>
        <w:rPr>
          <w:rFonts w:asciiTheme="majorHAnsi" w:hAnsiTheme="majorHAnsi" w:cs="Tahoma"/>
          <w:sz w:val="22"/>
          <w:szCs w:val="22"/>
        </w:rPr>
        <w:t>ni manjša od</w:t>
      </w:r>
      <w:r w:rsidR="00603B8C" w:rsidRPr="00F04616">
        <w:rPr>
          <w:rFonts w:asciiTheme="majorHAnsi" w:hAnsiTheme="majorHAnsi" w:cs="Tahoma"/>
          <w:sz w:val="22"/>
          <w:szCs w:val="22"/>
        </w:rPr>
        <w:t xml:space="preserve"> 400 mm.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Vsa vrata na prikolici so zastekljena od polovice višine vrat do vrha vrat.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Zasteklitev celotne prikolice je izvedena z enojno zasteklitvijo (varnostno steklo).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Stekla vrat </w:t>
      </w:r>
      <w:r w:rsidR="00953E2B">
        <w:rPr>
          <w:rFonts w:asciiTheme="majorHAnsi" w:hAnsiTheme="majorHAnsi" w:cs="Tahoma"/>
          <w:sz w:val="22"/>
          <w:szCs w:val="22"/>
        </w:rPr>
        <w:t>imajo</w:t>
      </w:r>
      <w:r w:rsidRPr="00F04616">
        <w:rPr>
          <w:rFonts w:asciiTheme="majorHAnsi" w:hAnsiTheme="majorHAnsi" w:cs="Tahoma"/>
          <w:sz w:val="22"/>
          <w:szCs w:val="22"/>
        </w:rPr>
        <w:t xml:space="preserve"> možnost ročnega odpiranja v vertikalni smeri (dol-gor) z možnostjo vmesnih zaustavitev.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Zapiranje vrat </w:t>
      </w:r>
      <w:r w:rsidR="00953E2B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izvedeno z zapirali, ki so zaščitena pred nenamernim odpiranjem med vožnjo. Vsa vrata </w:t>
      </w:r>
      <w:r w:rsidR="00953E2B">
        <w:rPr>
          <w:rFonts w:asciiTheme="majorHAnsi" w:hAnsiTheme="majorHAnsi" w:cs="Tahoma"/>
          <w:sz w:val="22"/>
          <w:szCs w:val="22"/>
        </w:rPr>
        <w:t>imajo</w:t>
      </w:r>
      <w:r w:rsidRPr="00F04616">
        <w:rPr>
          <w:rFonts w:asciiTheme="majorHAnsi" w:hAnsiTheme="majorHAnsi" w:cs="Tahoma"/>
          <w:sz w:val="22"/>
          <w:szCs w:val="22"/>
        </w:rPr>
        <w:t xml:space="preserve"> varnostno stikalo, ki v primeru odprtega položaja aktivirajo opozorilno luč pri vozniku na armaturi.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Prikolica ima vse vertikalne stene zastekljene. Zasteklitev poteka približno od polovice notranje višine navzgor.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Leva stran prikolice je opremljena z najmanj petimi vertikalno pomičnimi okni z nastavnim mehanizmom za vmesne stopnje. 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Pod prikolice </w:t>
      </w:r>
      <w:r w:rsidR="00953E2B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prekrit s protidrsno oblogo, kot npr. Altro Transflor Wood</w:t>
      </w:r>
      <w:r w:rsidR="00861BB4">
        <w:rPr>
          <w:rFonts w:asciiTheme="majorHAnsi" w:hAnsiTheme="majorHAnsi" w:cs="Tahoma"/>
          <w:sz w:val="22"/>
          <w:szCs w:val="22"/>
        </w:rPr>
        <w:t xml:space="preserve"> ali enakovredno</w:t>
      </w:r>
      <w:r w:rsidRPr="00F04616">
        <w:rPr>
          <w:rFonts w:asciiTheme="majorHAnsi" w:hAnsiTheme="majorHAnsi" w:cs="Tahoma"/>
          <w:sz w:val="22"/>
          <w:szCs w:val="22"/>
        </w:rPr>
        <w:t>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bookmarkStart w:id="4" w:name="_Hlk31672363"/>
      <w:bookmarkEnd w:id="3"/>
      <w:r w:rsidRPr="00F04616">
        <w:rPr>
          <w:rFonts w:asciiTheme="majorHAnsi" w:hAnsiTheme="majorHAnsi" w:cs="Tahoma"/>
          <w:sz w:val="22"/>
          <w:szCs w:val="22"/>
        </w:rPr>
        <w:lastRenderedPageBreak/>
        <w:t xml:space="preserve">Prikolica </w:t>
      </w:r>
      <w:r w:rsidR="00953E2B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prekrita s streho, izdelano iz umetne mase, ojačene s steklenimi vlakni (fiberglas). Streha je bele barve.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Notranja razsvetljava </w:t>
      </w:r>
      <w:r w:rsidR="00953E2B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izvedena z LED svetili. 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 prikolici </w:t>
      </w:r>
      <w:r w:rsidR="00953E2B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vgrajena </w:t>
      </w:r>
      <w:r w:rsidR="00953E2B">
        <w:rPr>
          <w:rFonts w:asciiTheme="majorHAnsi" w:hAnsiTheme="majorHAnsi" w:cs="Tahoma"/>
          <w:sz w:val="22"/>
          <w:szCs w:val="22"/>
        </w:rPr>
        <w:t>širokokotna</w:t>
      </w:r>
      <w:r w:rsidRPr="00F04616">
        <w:rPr>
          <w:rFonts w:asciiTheme="majorHAnsi" w:hAnsiTheme="majorHAnsi" w:cs="Tahoma"/>
          <w:sz w:val="22"/>
          <w:szCs w:val="22"/>
        </w:rPr>
        <w:t xml:space="preserve"> barvna kamera, ki snema tudi v IR območju. </w:t>
      </w:r>
      <w:r w:rsidRPr="00861BB4">
        <w:rPr>
          <w:rFonts w:asciiTheme="majorHAnsi" w:hAnsiTheme="majorHAnsi" w:cs="Tahoma"/>
          <w:sz w:val="22"/>
          <w:szCs w:val="22"/>
        </w:rPr>
        <w:t>Signal se prenaša</w:t>
      </w:r>
      <w:r w:rsidRPr="00F04616">
        <w:rPr>
          <w:rFonts w:asciiTheme="majorHAnsi" w:hAnsiTheme="majorHAnsi" w:cs="Tahoma"/>
          <w:sz w:val="22"/>
          <w:szCs w:val="22"/>
        </w:rPr>
        <w:t xml:space="preserve"> na monitor v vlečnem vozilu. 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Ogrevanje prikolice </w:t>
      </w:r>
      <w:r w:rsidR="00953E2B">
        <w:rPr>
          <w:rFonts w:asciiTheme="majorHAnsi" w:hAnsiTheme="majorHAnsi" w:cs="Tahoma"/>
          <w:sz w:val="22"/>
          <w:szCs w:val="22"/>
        </w:rPr>
        <w:t>je izvedeno</w:t>
      </w:r>
      <w:r w:rsidRPr="00F04616">
        <w:rPr>
          <w:rFonts w:asciiTheme="majorHAnsi" w:hAnsiTheme="majorHAnsi" w:cs="Tahoma"/>
          <w:sz w:val="22"/>
          <w:szCs w:val="22"/>
        </w:rPr>
        <w:t xml:space="preserve"> z vpihovanjem toplega zraka. Za segrevanje zraka </w:t>
      </w:r>
      <w:r w:rsidR="00953E2B">
        <w:rPr>
          <w:rFonts w:asciiTheme="majorHAnsi" w:hAnsiTheme="majorHAnsi" w:cs="Tahoma"/>
          <w:sz w:val="22"/>
          <w:szCs w:val="22"/>
        </w:rPr>
        <w:t>je montiran</w:t>
      </w:r>
      <w:r w:rsidRPr="00F04616">
        <w:rPr>
          <w:rFonts w:asciiTheme="majorHAnsi" w:hAnsiTheme="majorHAnsi" w:cs="Tahoma"/>
          <w:sz w:val="22"/>
          <w:szCs w:val="22"/>
        </w:rPr>
        <w:t xml:space="preserve"> gorilnik na etanol moči najmanj 4kW.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 prikolici </w:t>
      </w:r>
      <w:r w:rsidR="00953E2B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montiran gasilni aparat ustrezne velikosti.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Prikolica </w:t>
      </w:r>
      <w:r w:rsidR="00953E2B">
        <w:rPr>
          <w:rFonts w:asciiTheme="majorHAnsi" w:hAnsiTheme="majorHAnsi" w:cs="Tahoma"/>
          <w:sz w:val="22"/>
          <w:szCs w:val="22"/>
        </w:rPr>
        <w:t>ima</w:t>
      </w:r>
      <w:r w:rsidRPr="00F04616">
        <w:rPr>
          <w:rFonts w:asciiTheme="majorHAnsi" w:hAnsiTheme="majorHAnsi" w:cs="Tahoma"/>
          <w:sz w:val="22"/>
          <w:szCs w:val="22"/>
        </w:rPr>
        <w:t xml:space="preserve"> ustrezno število dobro vidnih in lahko dostopnih stikal, s katerimi je mogoče sprožiti alarm v vlečnem vozilu.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Podvozje prikolice (nosilna konstrukcija) </w:t>
      </w:r>
      <w:r w:rsidR="00953E2B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vroče pocinkan</w:t>
      </w:r>
      <w:r w:rsidR="00861BB4">
        <w:rPr>
          <w:rFonts w:asciiTheme="majorHAnsi" w:hAnsiTheme="majorHAnsi" w:cs="Tahoma"/>
          <w:sz w:val="22"/>
          <w:szCs w:val="22"/>
        </w:rPr>
        <w:t>o</w:t>
      </w:r>
      <w:r w:rsidRPr="00F04616">
        <w:rPr>
          <w:rFonts w:asciiTheme="majorHAnsi" w:hAnsiTheme="majorHAnsi" w:cs="Tahoma"/>
          <w:sz w:val="22"/>
          <w:szCs w:val="22"/>
        </w:rPr>
        <w:t xml:space="preserve"> ali izdelan</w:t>
      </w:r>
      <w:r w:rsidR="00861BB4">
        <w:rPr>
          <w:rFonts w:asciiTheme="majorHAnsi" w:hAnsiTheme="majorHAnsi" w:cs="Tahoma"/>
          <w:sz w:val="22"/>
          <w:szCs w:val="22"/>
        </w:rPr>
        <w:t>o</w:t>
      </w:r>
      <w:r w:rsidRPr="00F04616">
        <w:rPr>
          <w:rFonts w:asciiTheme="majorHAnsi" w:hAnsiTheme="majorHAnsi" w:cs="Tahoma"/>
          <w:sz w:val="22"/>
          <w:szCs w:val="22"/>
        </w:rPr>
        <w:t xml:space="preserve"> iz nerjavečih kovinskih materialov.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Prikolica </w:t>
      </w:r>
      <w:r w:rsidR="00953E2B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pobarvana z akrilnimi laki, v dvobarvni kombinaciji. </w:t>
      </w:r>
      <w:r w:rsidR="00953E2B">
        <w:rPr>
          <w:rFonts w:asciiTheme="majorHAnsi" w:hAnsiTheme="majorHAnsi" w:cs="Tahoma"/>
          <w:sz w:val="22"/>
          <w:szCs w:val="22"/>
        </w:rPr>
        <w:t>(</w:t>
      </w:r>
      <w:r w:rsidRPr="00F04616">
        <w:rPr>
          <w:rFonts w:asciiTheme="majorHAnsi" w:hAnsiTheme="majorHAnsi" w:cs="Tahoma"/>
          <w:sz w:val="22"/>
          <w:szCs w:val="22"/>
        </w:rPr>
        <w:t xml:space="preserve">Naročnik </w:t>
      </w:r>
      <w:r w:rsidR="00953E2B">
        <w:rPr>
          <w:rFonts w:asciiTheme="majorHAnsi" w:hAnsiTheme="majorHAnsi" w:cs="Tahoma"/>
          <w:sz w:val="22"/>
          <w:szCs w:val="22"/>
        </w:rPr>
        <w:t>določi</w:t>
      </w:r>
      <w:r w:rsidRPr="00F04616">
        <w:rPr>
          <w:rFonts w:asciiTheme="majorHAnsi" w:hAnsiTheme="majorHAnsi" w:cs="Tahoma"/>
          <w:sz w:val="22"/>
          <w:szCs w:val="22"/>
        </w:rPr>
        <w:t xml:space="preserve"> barvno kombinacijo ob samem naročilu.</w:t>
      </w:r>
      <w:r w:rsidR="00953E2B">
        <w:rPr>
          <w:rFonts w:asciiTheme="majorHAnsi" w:hAnsiTheme="majorHAnsi" w:cs="Tahoma"/>
          <w:sz w:val="22"/>
          <w:szCs w:val="22"/>
        </w:rPr>
        <w:t>)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Prikolica </w:t>
      </w:r>
      <w:r w:rsidR="00953E2B">
        <w:rPr>
          <w:rFonts w:asciiTheme="majorHAnsi" w:hAnsiTheme="majorHAnsi" w:cs="Tahoma"/>
          <w:sz w:val="22"/>
          <w:szCs w:val="22"/>
        </w:rPr>
        <w:t>vozi</w:t>
      </w:r>
      <w:r w:rsidRPr="00F04616">
        <w:rPr>
          <w:rFonts w:asciiTheme="majorHAnsi" w:hAnsiTheme="majorHAnsi" w:cs="Tahoma"/>
          <w:sz w:val="22"/>
          <w:szCs w:val="22"/>
        </w:rPr>
        <w:t xml:space="preserve"> po sledi vlečnega vozila.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Prikolica </w:t>
      </w:r>
      <w:r w:rsidR="00953E2B">
        <w:rPr>
          <w:rFonts w:asciiTheme="majorHAnsi" w:hAnsiTheme="majorHAnsi" w:cs="Tahoma"/>
          <w:sz w:val="22"/>
          <w:szCs w:val="22"/>
        </w:rPr>
        <w:t>ima</w:t>
      </w:r>
      <w:r w:rsidRPr="00F04616">
        <w:rPr>
          <w:rFonts w:asciiTheme="majorHAnsi" w:hAnsiTheme="majorHAnsi" w:cs="Tahoma"/>
          <w:sz w:val="22"/>
          <w:szCs w:val="22"/>
        </w:rPr>
        <w:t xml:space="preserve"> zračni zavorni sistem. V primeru, da pride do nenamernega odpetja prikolice med vožnjo, se </w:t>
      </w:r>
      <w:r w:rsidR="00953E2B">
        <w:rPr>
          <w:rFonts w:asciiTheme="majorHAnsi" w:hAnsiTheme="majorHAnsi" w:cs="Tahoma"/>
          <w:sz w:val="22"/>
          <w:szCs w:val="22"/>
        </w:rPr>
        <w:t xml:space="preserve">zavore </w:t>
      </w:r>
      <w:r w:rsidRPr="00F04616">
        <w:rPr>
          <w:rFonts w:asciiTheme="majorHAnsi" w:hAnsiTheme="majorHAnsi" w:cs="Tahoma"/>
          <w:sz w:val="22"/>
          <w:szCs w:val="22"/>
        </w:rPr>
        <w:t>avtomatično aktivi</w:t>
      </w:r>
      <w:r w:rsidR="00953E2B">
        <w:rPr>
          <w:rFonts w:asciiTheme="majorHAnsi" w:hAnsiTheme="majorHAnsi" w:cs="Tahoma"/>
          <w:sz w:val="22"/>
          <w:szCs w:val="22"/>
        </w:rPr>
        <w:t>rajo</w:t>
      </w:r>
      <w:r w:rsidRPr="00F04616">
        <w:rPr>
          <w:rFonts w:asciiTheme="majorHAnsi" w:hAnsiTheme="majorHAnsi" w:cs="Tahoma"/>
          <w:sz w:val="22"/>
          <w:szCs w:val="22"/>
        </w:rPr>
        <w:t>.</w:t>
      </w:r>
    </w:p>
    <w:bookmarkEnd w:id="4"/>
    <w:p w:rsidR="00603B8C" w:rsidRPr="00F04616" w:rsidRDefault="00603B8C" w:rsidP="00603B8C">
      <w:pPr>
        <w:pStyle w:val="Naslov1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PRIKOLICA 3</w:t>
      </w:r>
    </w:p>
    <w:p w:rsidR="00953E2B" w:rsidRPr="00953E2B" w:rsidRDefault="00953E2B" w:rsidP="00953E2B">
      <w:pPr>
        <w:pStyle w:val="Naslov2"/>
        <w:rPr>
          <w:rFonts w:asciiTheme="majorHAnsi" w:hAnsiTheme="majorHAnsi" w:cs="Tahoma"/>
          <w:sz w:val="22"/>
          <w:szCs w:val="22"/>
        </w:rPr>
      </w:pPr>
      <w:r w:rsidRPr="00953E2B">
        <w:rPr>
          <w:rFonts w:asciiTheme="majorHAnsi" w:hAnsiTheme="majorHAnsi" w:cs="Tahoma"/>
          <w:sz w:val="22"/>
          <w:szCs w:val="22"/>
        </w:rPr>
        <w:t>Širina prikolice ne presega 2 metra.</w:t>
      </w:r>
    </w:p>
    <w:p w:rsidR="00953E2B" w:rsidRPr="00953E2B" w:rsidRDefault="00953E2B" w:rsidP="00953E2B">
      <w:pPr>
        <w:pStyle w:val="Naslov2"/>
        <w:rPr>
          <w:rFonts w:asciiTheme="majorHAnsi" w:hAnsiTheme="majorHAnsi" w:cs="Tahoma"/>
          <w:sz w:val="22"/>
          <w:szCs w:val="22"/>
        </w:rPr>
      </w:pPr>
      <w:r w:rsidRPr="00953E2B">
        <w:rPr>
          <w:rFonts w:asciiTheme="majorHAnsi" w:hAnsiTheme="majorHAnsi" w:cs="Tahoma"/>
          <w:sz w:val="22"/>
          <w:szCs w:val="22"/>
        </w:rPr>
        <w:t>Višina prikolice ne presega 2,8 metra.</w:t>
      </w:r>
    </w:p>
    <w:p w:rsidR="00953E2B" w:rsidRPr="00953E2B" w:rsidRDefault="00953E2B" w:rsidP="00953E2B">
      <w:pPr>
        <w:pStyle w:val="Naslov2"/>
        <w:rPr>
          <w:rFonts w:asciiTheme="majorHAnsi" w:hAnsiTheme="majorHAnsi" w:cs="Tahoma"/>
          <w:sz w:val="22"/>
          <w:szCs w:val="22"/>
        </w:rPr>
      </w:pPr>
      <w:r w:rsidRPr="00953E2B">
        <w:rPr>
          <w:rFonts w:asciiTheme="majorHAnsi" w:hAnsiTheme="majorHAnsi" w:cs="Tahoma"/>
          <w:sz w:val="22"/>
          <w:szCs w:val="22"/>
        </w:rPr>
        <w:t>Notranja višina prikolice je najmanj 1900 mm.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Prikolica </w:t>
      </w:r>
      <w:r w:rsidR="00953E2B">
        <w:rPr>
          <w:rFonts w:asciiTheme="majorHAnsi" w:hAnsiTheme="majorHAnsi" w:cs="Tahoma"/>
          <w:sz w:val="22"/>
          <w:szCs w:val="22"/>
        </w:rPr>
        <w:t>ima</w:t>
      </w:r>
      <w:r w:rsidRPr="00F04616">
        <w:rPr>
          <w:rFonts w:asciiTheme="majorHAnsi" w:hAnsiTheme="majorHAnsi" w:cs="Tahoma"/>
          <w:sz w:val="22"/>
          <w:szCs w:val="22"/>
        </w:rPr>
        <w:t xml:space="preserve"> najmanj 16 sedežev, ki so razporejeni v 4 vrstah, s 4 sedeži na vrsto, prostor za gibalno ovirano osebo na vozičku ter najmanj 1 sedež za spremljevalca osebe na vozičku. Število sedežev mora biti označeno s piktogramom.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Potniki sedijo na klopeh s fiksnim naslonom in gledajo v smeri vožnje. Klop</w:t>
      </w:r>
      <w:r w:rsidR="00953E2B">
        <w:rPr>
          <w:rFonts w:asciiTheme="majorHAnsi" w:hAnsiTheme="majorHAnsi" w:cs="Tahoma"/>
          <w:sz w:val="22"/>
          <w:szCs w:val="22"/>
        </w:rPr>
        <w:t>i</w:t>
      </w:r>
      <w:r w:rsidRPr="00F04616">
        <w:rPr>
          <w:rFonts w:asciiTheme="majorHAnsi" w:hAnsiTheme="majorHAnsi" w:cs="Tahoma"/>
          <w:sz w:val="22"/>
          <w:szCs w:val="22"/>
        </w:rPr>
        <w:t xml:space="preserve"> poteka</w:t>
      </w:r>
      <w:r w:rsidR="00953E2B">
        <w:rPr>
          <w:rFonts w:asciiTheme="majorHAnsi" w:hAnsiTheme="majorHAnsi" w:cs="Tahoma"/>
          <w:sz w:val="22"/>
          <w:szCs w:val="22"/>
        </w:rPr>
        <w:t>jo</w:t>
      </w:r>
      <w:r w:rsidRPr="00F04616">
        <w:rPr>
          <w:rFonts w:asciiTheme="majorHAnsi" w:hAnsiTheme="majorHAnsi" w:cs="Tahoma"/>
          <w:sz w:val="22"/>
          <w:szCs w:val="22"/>
        </w:rPr>
        <w:t xml:space="preserve"> od stene do stene.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Vse klopi </w:t>
      </w:r>
      <w:r w:rsidR="00953E2B">
        <w:rPr>
          <w:rFonts w:asciiTheme="majorHAnsi" w:hAnsiTheme="majorHAnsi" w:cs="Tahoma"/>
          <w:sz w:val="22"/>
          <w:szCs w:val="22"/>
        </w:rPr>
        <w:t>so</w:t>
      </w:r>
      <w:r w:rsidRPr="00F04616">
        <w:rPr>
          <w:rFonts w:asciiTheme="majorHAnsi" w:hAnsiTheme="majorHAnsi" w:cs="Tahoma"/>
          <w:sz w:val="22"/>
          <w:szCs w:val="22"/>
        </w:rPr>
        <w:t xml:space="preserve"> oblazinjene (sedežni del in naslon) z recikliranim eko usnjem, kot npr. E-Leather</w:t>
      </w:r>
      <w:r w:rsidR="00953E2B">
        <w:rPr>
          <w:rFonts w:asciiTheme="majorHAnsi" w:hAnsiTheme="majorHAnsi" w:cs="Tahoma"/>
          <w:sz w:val="22"/>
          <w:szCs w:val="22"/>
        </w:rPr>
        <w:t xml:space="preserve"> ali enakovrednim</w:t>
      </w:r>
      <w:r w:rsidRPr="00F04616">
        <w:rPr>
          <w:rFonts w:asciiTheme="majorHAnsi" w:hAnsiTheme="majorHAnsi" w:cs="Tahoma"/>
          <w:sz w:val="22"/>
          <w:szCs w:val="22"/>
        </w:rPr>
        <w:t xml:space="preserve">. </w:t>
      </w:r>
      <w:r w:rsidR="00953E2B">
        <w:rPr>
          <w:rFonts w:asciiTheme="majorHAnsi" w:hAnsiTheme="majorHAnsi" w:cs="Tahoma"/>
          <w:sz w:val="22"/>
          <w:szCs w:val="22"/>
        </w:rPr>
        <w:t>(</w:t>
      </w:r>
      <w:r w:rsidRPr="00F04616">
        <w:rPr>
          <w:rFonts w:asciiTheme="majorHAnsi" w:hAnsiTheme="majorHAnsi" w:cs="Tahoma"/>
          <w:sz w:val="22"/>
          <w:szCs w:val="22"/>
        </w:rPr>
        <w:t>Barvo usnja</w:t>
      </w:r>
      <w:r w:rsidR="00953E2B">
        <w:rPr>
          <w:rFonts w:asciiTheme="majorHAnsi" w:hAnsiTheme="majorHAnsi" w:cs="Tahoma"/>
          <w:sz w:val="22"/>
          <w:szCs w:val="22"/>
        </w:rPr>
        <w:t xml:space="preserve"> </w:t>
      </w:r>
      <w:r w:rsidRPr="00F04616">
        <w:rPr>
          <w:rFonts w:asciiTheme="majorHAnsi" w:hAnsiTheme="majorHAnsi" w:cs="Tahoma"/>
          <w:sz w:val="22"/>
          <w:szCs w:val="22"/>
        </w:rPr>
        <w:t>naročnik določi ob naročilu.</w:t>
      </w:r>
      <w:r w:rsidR="00953E2B">
        <w:rPr>
          <w:rFonts w:asciiTheme="majorHAnsi" w:hAnsiTheme="majorHAnsi" w:cs="Tahoma"/>
          <w:sz w:val="22"/>
          <w:szCs w:val="22"/>
        </w:rPr>
        <w:t>)</w:t>
      </w:r>
    </w:p>
    <w:p w:rsidR="00603B8C" w:rsidRPr="00646A34" w:rsidRDefault="00603B8C" w:rsidP="00646A34">
      <w:pPr>
        <w:pStyle w:val="Naslov2"/>
        <w:suppressAutoHyphens/>
        <w:jc w:val="both"/>
        <w:rPr>
          <w:rFonts w:asciiTheme="majorHAnsi" w:hAnsiTheme="majorHAnsi" w:cs="Tahoma"/>
          <w:sz w:val="22"/>
          <w:szCs w:val="22"/>
        </w:rPr>
      </w:pPr>
      <w:r w:rsidRPr="00646A34">
        <w:rPr>
          <w:rFonts w:asciiTheme="majorHAnsi" w:hAnsiTheme="majorHAnsi" w:cs="Tahoma"/>
          <w:sz w:val="22"/>
          <w:szCs w:val="22"/>
        </w:rPr>
        <w:t xml:space="preserve">Dostop do posamezne klopi je skozi vrata tako, da ima prikolica </w:t>
      </w:r>
      <w:r w:rsidR="002053B6" w:rsidRPr="00646A34">
        <w:rPr>
          <w:rFonts w:asciiTheme="majorHAnsi" w:hAnsiTheme="majorHAnsi" w:cs="Tahoma"/>
          <w:sz w:val="22"/>
          <w:szCs w:val="22"/>
        </w:rPr>
        <w:t>šest</w:t>
      </w:r>
      <w:r w:rsidRPr="00646A34">
        <w:rPr>
          <w:rFonts w:asciiTheme="majorHAnsi" w:hAnsiTheme="majorHAnsi" w:cs="Tahoma"/>
          <w:sz w:val="22"/>
          <w:szCs w:val="22"/>
        </w:rPr>
        <w:t xml:space="preserve"> vrat (</w:t>
      </w:r>
      <w:r w:rsidR="00646A34" w:rsidRPr="00646A34">
        <w:rPr>
          <w:rFonts w:asciiTheme="majorHAnsi" w:hAnsiTheme="majorHAnsi"/>
          <w:sz w:val="22"/>
          <w:szCs w:val="22"/>
        </w:rPr>
        <w:t>5 vrat na desni strani (zadnja so servisna za dostop do prostora za invalidski voziček) in 1 vrata zadaj za dostop z invalidskim vozičkom</w:t>
      </w:r>
      <w:r w:rsidR="00646A34" w:rsidRPr="00646A34">
        <w:rPr>
          <w:rFonts w:asciiTheme="majorHAnsi" w:hAnsiTheme="majorHAnsi"/>
          <w:sz w:val="22"/>
          <w:szCs w:val="22"/>
        </w:rPr>
        <w:t>)</w:t>
      </w:r>
      <w:r w:rsidR="002053B6" w:rsidRPr="00646A34">
        <w:rPr>
          <w:rFonts w:asciiTheme="majorHAnsi" w:hAnsiTheme="majorHAnsi" w:cs="Tahoma"/>
          <w:sz w:val="22"/>
          <w:szCs w:val="22"/>
        </w:rPr>
        <w:t>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Širina svetle odprtine vrat ni manjša od 400 mm.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Vsa vrata na prikolici so zastekljena od polovice višine vrat do vrha vrat.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lastRenderedPageBreak/>
        <w:t>Zasteklitev celotne prikolice je izvedena z enojno zasteklitvijo (varnostno steklo).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Stekla vrat imajo možnost ročnega odpiranja v vertikalni smeri (dol-gor) z možnostjo vmesnih zaustavitev.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Zapiranje vrat je izvedeno z zapirali, ki so zaščitena pred nenamernim odpiranjem med vožnjo. Vsa vrata imajo varnostno stikalo, ki v primeru odprtega položaja aktivirajo opozorilno luč pri vozniku na armaturi.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Prikolica ima vse vertikalne stene zastekljene. Zasteklitev poteka približno od polovice notranje višine navzgor.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 xml:space="preserve">Leva stran prikolice je opremljena z najmanj petimi vertikalno pomičnimi okni z nastavnim mehanizmom za vmesne stopnje. 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Pod prikolice je prekrit s protidrsno oblogo, kot npr. Altro Transflor Wood ali enakovredno.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Na zadnji strani prikolice so montirana vrata, širine najmanj 800 mm, ki omogočajo dostop osebam na vozičkih. 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Zadnja potniška klop </w:t>
      </w:r>
      <w:r w:rsidR="003E04F8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izvedena na način, da se lahko odstrani sredinski del (za dva potnika), da se lahko izkoristi nastali prostor za invalidski voziček. Za odstranjeni sedalni </w:t>
      </w:r>
      <w:r w:rsidR="003E04F8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izvedeno držalo v zadnjem desnem vogalu prikolice</w:t>
      </w:r>
      <w:r w:rsidR="003E04F8">
        <w:rPr>
          <w:rFonts w:asciiTheme="majorHAnsi" w:hAnsiTheme="majorHAnsi" w:cs="Tahoma"/>
          <w:sz w:val="22"/>
          <w:szCs w:val="22"/>
        </w:rPr>
        <w:t xml:space="preserve"> </w:t>
      </w:r>
      <w:r w:rsidRPr="00F04616">
        <w:rPr>
          <w:rFonts w:asciiTheme="majorHAnsi" w:hAnsiTheme="majorHAnsi" w:cs="Tahoma"/>
          <w:sz w:val="22"/>
          <w:szCs w:val="22"/>
        </w:rPr>
        <w:t>3.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Pri zadnjih vratih </w:t>
      </w:r>
      <w:r w:rsidR="003E04F8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fiksno vgrajena preklopna ročna nakladalna ploščad z amortizerji. Ploščad </w:t>
      </w:r>
      <w:r w:rsidR="003E04F8">
        <w:rPr>
          <w:rFonts w:asciiTheme="majorHAnsi" w:hAnsiTheme="majorHAnsi" w:cs="Tahoma"/>
          <w:sz w:val="22"/>
          <w:szCs w:val="22"/>
        </w:rPr>
        <w:t>ima</w:t>
      </w:r>
      <w:r w:rsidRPr="00F04616">
        <w:rPr>
          <w:rFonts w:asciiTheme="majorHAnsi" w:hAnsiTheme="majorHAnsi" w:cs="Tahoma"/>
          <w:sz w:val="22"/>
          <w:szCs w:val="22"/>
        </w:rPr>
        <w:t xml:space="preserve"> nosilnost najmanj 300 kg.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Zapiranje vrat </w:t>
      </w:r>
      <w:r w:rsidR="003E04F8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izvedeno z zapirali, ki so zaščitena pred nenamernim odpiranjem med vožnjo. Vsa vrata </w:t>
      </w:r>
      <w:r w:rsidR="003E04F8">
        <w:rPr>
          <w:rFonts w:asciiTheme="majorHAnsi" w:hAnsiTheme="majorHAnsi" w:cs="Tahoma"/>
          <w:sz w:val="22"/>
          <w:szCs w:val="22"/>
        </w:rPr>
        <w:t>imajo</w:t>
      </w:r>
      <w:r w:rsidRPr="00F04616">
        <w:rPr>
          <w:rFonts w:asciiTheme="majorHAnsi" w:hAnsiTheme="majorHAnsi" w:cs="Tahoma"/>
          <w:sz w:val="22"/>
          <w:szCs w:val="22"/>
        </w:rPr>
        <w:t xml:space="preserve"> varnostno stikalo, ki v primeru odprtega položaja aktivirajo opozorilno luč pri vozniku na armaturi.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Prikolica je prekrita s streho, izdelano iz umetne mase, ojačene s steklenimi vlakni (fiberglas). Streha je bele barve.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Notranja razsvetljava je izvedena z LED svetili.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V prikolici je vgrajena širokokotna barvna kamera, ki snema tudi v IR območju. Signal se prenaša na monitor v vlečnem vozilu.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Ogrevanje prikolice je izvedeno z vpihovanjem toplega zraka. Za segrevanje zraka je montiran gorilnik na etanol moči najmanj 4kW.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V prikolici je montiran gasilni aparat ustrezne velikosti.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Prikolica ima ustrezno število dobro vidnih in lahko dostopnih stikal, s katerimi je mogoče sprožiti alarm v vlečnem vozilu.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Podvozje prikolice (nosilna konstrukcija) je vroče pocinkano ali izdelano iz nerjavečih kovinskih materialov.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lastRenderedPageBreak/>
        <w:t>Prikolica je pobarvana z akrilnimi laki, v dvobarvni kombinaciji. (Naročnik določi barvno kombinacijo ob samem naročilu.)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Prikolica vozi po sledi vlečnega vozila.</w:t>
      </w:r>
    </w:p>
    <w:p w:rsidR="003E04F8" w:rsidRPr="003E04F8" w:rsidRDefault="003E04F8" w:rsidP="003E04F8">
      <w:pPr>
        <w:pStyle w:val="Naslov2"/>
        <w:rPr>
          <w:rFonts w:asciiTheme="majorHAnsi" w:hAnsiTheme="majorHAnsi" w:cs="Tahoma"/>
          <w:sz w:val="22"/>
          <w:szCs w:val="22"/>
        </w:rPr>
      </w:pPr>
      <w:r w:rsidRPr="003E04F8">
        <w:rPr>
          <w:rFonts w:asciiTheme="majorHAnsi" w:hAnsiTheme="majorHAnsi" w:cs="Tahoma"/>
          <w:sz w:val="22"/>
          <w:szCs w:val="22"/>
        </w:rPr>
        <w:t>Prikolica ima zračni zavorni sistem. V primeru, da pride do nenamernega odpetja prikolice med vožnjo, se zavore avtomatično aktivirajo.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Na zadnji strani prikolice </w:t>
      </w:r>
      <w:r w:rsidR="003E04F8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montirana kamera, ki </w:t>
      </w:r>
      <w:r w:rsidR="003E04F8">
        <w:rPr>
          <w:rFonts w:asciiTheme="majorHAnsi" w:hAnsiTheme="majorHAnsi" w:cs="Tahoma"/>
          <w:sz w:val="22"/>
          <w:szCs w:val="22"/>
        </w:rPr>
        <w:t>snema</w:t>
      </w:r>
      <w:r w:rsidRPr="00F04616">
        <w:rPr>
          <w:rFonts w:asciiTheme="majorHAnsi" w:hAnsiTheme="majorHAnsi" w:cs="Tahoma"/>
          <w:sz w:val="22"/>
          <w:szCs w:val="22"/>
        </w:rPr>
        <w:t xml:space="preserve"> </w:t>
      </w:r>
      <w:r w:rsidR="003E04F8">
        <w:rPr>
          <w:rFonts w:asciiTheme="majorHAnsi" w:hAnsiTheme="majorHAnsi" w:cs="Tahoma"/>
          <w:sz w:val="22"/>
          <w:szCs w:val="22"/>
        </w:rPr>
        <w:t>prostor</w:t>
      </w:r>
      <w:r w:rsidRPr="00F04616">
        <w:rPr>
          <w:rFonts w:asciiTheme="majorHAnsi" w:hAnsiTheme="majorHAnsi" w:cs="Tahoma"/>
          <w:sz w:val="22"/>
          <w:szCs w:val="22"/>
        </w:rPr>
        <w:t xml:space="preserve"> neposredno za prikolico ter dogajanje na cesti za vozilom, kot npr. AXION DBC 114027 Smartback DV</w:t>
      </w:r>
      <w:r w:rsidR="003E04F8">
        <w:rPr>
          <w:rFonts w:asciiTheme="majorHAnsi" w:hAnsiTheme="majorHAnsi" w:cs="Tahoma"/>
          <w:sz w:val="22"/>
          <w:szCs w:val="22"/>
        </w:rPr>
        <w:t xml:space="preserve"> ali enakovredna</w:t>
      </w:r>
      <w:r w:rsidRPr="00F04616">
        <w:rPr>
          <w:rFonts w:asciiTheme="majorHAnsi" w:hAnsiTheme="majorHAnsi" w:cs="Tahoma"/>
          <w:sz w:val="22"/>
          <w:szCs w:val="22"/>
        </w:rPr>
        <w:t xml:space="preserve">. </w:t>
      </w:r>
      <w:bookmarkStart w:id="5" w:name="_Hlk31673101"/>
      <w:r w:rsidR="003E04F8" w:rsidRPr="003E04F8">
        <w:rPr>
          <w:rFonts w:asciiTheme="majorHAnsi" w:hAnsiTheme="majorHAnsi" w:cs="Tahoma"/>
          <w:sz w:val="22"/>
          <w:szCs w:val="22"/>
        </w:rPr>
        <w:t>Signal se prenaša na monitor v vlečnem vozilu.</w:t>
      </w:r>
      <w:bookmarkEnd w:id="5"/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Na zadnji levi in desni strani prikolice </w:t>
      </w:r>
      <w:r w:rsidR="003E04F8">
        <w:rPr>
          <w:rFonts w:asciiTheme="majorHAnsi" w:hAnsiTheme="majorHAnsi" w:cs="Tahoma"/>
          <w:sz w:val="22"/>
          <w:szCs w:val="22"/>
        </w:rPr>
        <w:t>sta</w:t>
      </w:r>
      <w:r w:rsidRPr="00F04616">
        <w:rPr>
          <w:rFonts w:asciiTheme="majorHAnsi" w:hAnsiTheme="majorHAnsi" w:cs="Tahoma"/>
          <w:sz w:val="22"/>
          <w:szCs w:val="22"/>
        </w:rPr>
        <w:t xml:space="preserve"> nameščeni </w:t>
      </w:r>
      <w:r w:rsidRPr="003E04F8">
        <w:rPr>
          <w:rFonts w:asciiTheme="majorHAnsi" w:hAnsiTheme="majorHAnsi" w:cs="Tahoma"/>
          <w:sz w:val="22"/>
          <w:szCs w:val="22"/>
        </w:rPr>
        <w:t>dve zunanji kameri</w:t>
      </w:r>
      <w:r w:rsidRPr="00F04616">
        <w:rPr>
          <w:rFonts w:asciiTheme="majorHAnsi" w:hAnsiTheme="majorHAnsi" w:cs="Tahoma"/>
          <w:sz w:val="22"/>
          <w:szCs w:val="22"/>
        </w:rPr>
        <w:t xml:space="preserve">, ki </w:t>
      </w:r>
      <w:r w:rsidR="003E04F8">
        <w:rPr>
          <w:rFonts w:asciiTheme="majorHAnsi" w:hAnsiTheme="majorHAnsi" w:cs="Tahoma"/>
          <w:sz w:val="22"/>
          <w:szCs w:val="22"/>
        </w:rPr>
        <w:t>snemata</w:t>
      </w:r>
      <w:r w:rsidRPr="00F04616">
        <w:rPr>
          <w:rFonts w:asciiTheme="majorHAnsi" w:hAnsiTheme="majorHAnsi" w:cs="Tahoma"/>
          <w:sz w:val="22"/>
          <w:szCs w:val="22"/>
        </w:rPr>
        <w:t xml:space="preserve"> </w:t>
      </w:r>
      <w:r w:rsidR="003E04F8">
        <w:rPr>
          <w:rFonts w:asciiTheme="majorHAnsi" w:hAnsiTheme="majorHAnsi" w:cs="Tahoma"/>
          <w:sz w:val="22"/>
          <w:szCs w:val="22"/>
        </w:rPr>
        <w:t>prostor</w:t>
      </w:r>
      <w:r w:rsidRPr="00F04616">
        <w:rPr>
          <w:rFonts w:asciiTheme="majorHAnsi" w:hAnsiTheme="majorHAnsi" w:cs="Tahoma"/>
          <w:sz w:val="22"/>
          <w:szCs w:val="22"/>
        </w:rPr>
        <w:t xml:space="preserve"> zadnjega levega in zadnjega desnega boka</w:t>
      </w:r>
      <w:r w:rsidR="003E04F8">
        <w:rPr>
          <w:rFonts w:asciiTheme="majorHAnsi" w:hAnsiTheme="majorHAnsi" w:cs="Tahoma"/>
          <w:sz w:val="22"/>
          <w:szCs w:val="22"/>
        </w:rPr>
        <w:t xml:space="preserve"> prikolice</w:t>
      </w:r>
      <w:r w:rsidRPr="00F04616">
        <w:rPr>
          <w:rFonts w:asciiTheme="majorHAnsi" w:hAnsiTheme="majorHAnsi" w:cs="Tahoma"/>
          <w:sz w:val="22"/>
          <w:szCs w:val="22"/>
        </w:rPr>
        <w:t xml:space="preserve"> in cestišča. </w:t>
      </w:r>
      <w:r w:rsidR="003E04F8" w:rsidRPr="003E04F8">
        <w:rPr>
          <w:rFonts w:asciiTheme="majorHAnsi" w:hAnsiTheme="majorHAnsi" w:cs="Tahoma"/>
          <w:sz w:val="22"/>
          <w:szCs w:val="22"/>
        </w:rPr>
        <w:t>Signal se prenaša na monitor v vlečnem vozilu.</w:t>
      </w:r>
    </w:p>
    <w:p w:rsidR="00603B8C" w:rsidRPr="00F04616" w:rsidRDefault="00603B8C" w:rsidP="00603B8C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Na zadnji strani prikolice </w:t>
      </w:r>
      <w:r w:rsidR="003E04F8">
        <w:rPr>
          <w:rFonts w:asciiTheme="majorHAnsi" w:hAnsiTheme="majorHAnsi" w:cs="Tahoma"/>
          <w:sz w:val="22"/>
          <w:szCs w:val="22"/>
        </w:rPr>
        <w:t>je</w:t>
      </w:r>
      <w:r w:rsidRPr="00F04616">
        <w:rPr>
          <w:rFonts w:asciiTheme="majorHAnsi" w:hAnsiTheme="majorHAnsi" w:cs="Tahoma"/>
          <w:sz w:val="22"/>
          <w:szCs w:val="22"/>
        </w:rPr>
        <w:t xml:space="preserve"> montirana posebna opozorilna svetilka, ki oddaja svetlobo rumene barve.</w:t>
      </w:r>
    </w:p>
    <w:p w:rsidR="00603B8C" w:rsidRPr="00F04616" w:rsidRDefault="00075BD7" w:rsidP="00603B8C">
      <w:pPr>
        <w:pStyle w:val="Naslov1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>HOMOLOGACIJA VOZILA</w:t>
      </w:r>
    </w:p>
    <w:p w:rsidR="00603B8C" w:rsidRDefault="00603B8C" w:rsidP="003E04F8">
      <w:pPr>
        <w:pStyle w:val="Naslov2"/>
        <w:suppressAutoHyphens/>
        <w:rPr>
          <w:rFonts w:asciiTheme="majorHAnsi" w:hAnsiTheme="majorHAnsi" w:cs="Tahoma"/>
          <w:sz w:val="22"/>
          <w:szCs w:val="22"/>
        </w:rPr>
      </w:pPr>
      <w:r w:rsidRPr="00F04616">
        <w:rPr>
          <w:rFonts w:asciiTheme="majorHAnsi" w:hAnsiTheme="majorHAnsi" w:cs="Tahoma"/>
          <w:sz w:val="22"/>
          <w:szCs w:val="22"/>
        </w:rPr>
        <w:t xml:space="preserve">Električni vlak </w:t>
      </w:r>
      <w:r w:rsidR="003E04F8">
        <w:rPr>
          <w:rFonts w:asciiTheme="majorHAnsi" w:hAnsiTheme="majorHAnsi" w:cs="Tahoma"/>
          <w:sz w:val="22"/>
          <w:szCs w:val="22"/>
        </w:rPr>
        <w:t>ima</w:t>
      </w:r>
      <w:r w:rsidRPr="00F04616">
        <w:rPr>
          <w:rFonts w:asciiTheme="majorHAnsi" w:hAnsiTheme="majorHAnsi" w:cs="Tahoma"/>
          <w:sz w:val="22"/>
          <w:szCs w:val="22"/>
        </w:rPr>
        <w:t xml:space="preserve"> Izjavo o CE skladnosti kot podlago za slovensko homologacijo SG – vozilo za posebne namene, cestni </w:t>
      </w:r>
      <w:r w:rsidR="00534657">
        <w:rPr>
          <w:rFonts w:asciiTheme="majorHAnsi" w:hAnsiTheme="majorHAnsi" w:cs="Tahoma"/>
          <w:sz w:val="22"/>
          <w:szCs w:val="22"/>
        </w:rPr>
        <w:t>cestni</w:t>
      </w:r>
      <w:r w:rsidRPr="00F04616">
        <w:rPr>
          <w:rFonts w:asciiTheme="majorHAnsi" w:hAnsiTheme="majorHAnsi" w:cs="Tahoma"/>
          <w:sz w:val="22"/>
          <w:szCs w:val="22"/>
        </w:rPr>
        <w:t xml:space="preserve"> vlak za prevoz oseb. </w:t>
      </w:r>
      <w:r w:rsidR="003E04F8">
        <w:rPr>
          <w:rFonts w:asciiTheme="majorHAnsi" w:hAnsiTheme="majorHAnsi" w:cs="Tahoma"/>
          <w:sz w:val="22"/>
          <w:szCs w:val="22"/>
        </w:rPr>
        <w:t>Ustreza</w:t>
      </w:r>
      <w:r w:rsidRPr="00F04616">
        <w:rPr>
          <w:rFonts w:asciiTheme="majorHAnsi" w:hAnsiTheme="majorHAnsi" w:cs="Tahoma"/>
          <w:sz w:val="22"/>
          <w:szCs w:val="22"/>
        </w:rPr>
        <w:t xml:space="preserve"> zahtevam Priloge VII Pravilnika o delih in opremi vozil (Uradni list RS, št. 44/2013 ).</w:t>
      </w:r>
    </w:p>
    <w:p w:rsidR="00207893" w:rsidRPr="00207893" w:rsidRDefault="00207893" w:rsidP="003E04F8">
      <w:pPr>
        <w:rPr>
          <w:rFonts w:asciiTheme="majorHAnsi" w:hAnsiTheme="majorHAnsi"/>
        </w:rPr>
      </w:pPr>
    </w:p>
    <w:p w:rsidR="00DC7D1B" w:rsidRPr="002C7FFE" w:rsidRDefault="00207893" w:rsidP="00207893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2C7FFE">
        <w:rPr>
          <w:rFonts w:asciiTheme="majorHAnsi" w:hAnsiTheme="majorHAnsi"/>
          <w:b/>
          <w:bCs/>
          <w:sz w:val="24"/>
          <w:szCs w:val="24"/>
        </w:rPr>
        <w:t>IZJAVA</w:t>
      </w:r>
    </w:p>
    <w:p w:rsidR="00207893" w:rsidRPr="002C7FFE" w:rsidRDefault="00207893" w:rsidP="002C7FFE">
      <w:pPr>
        <w:suppressAutoHyphens/>
        <w:jc w:val="both"/>
        <w:rPr>
          <w:rFonts w:asciiTheme="majorHAnsi" w:hAnsiTheme="majorHAnsi"/>
          <w:sz w:val="24"/>
          <w:szCs w:val="24"/>
        </w:rPr>
      </w:pPr>
      <w:r w:rsidRPr="002C7FFE">
        <w:rPr>
          <w:rFonts w:asciiTheme="majorHAnsi" w:hAnsiTheme="majorHAnsi"/>
          <w:sz w:val="24"/>
          <w:szCs w:val="24"/>
        </w:rPr>
        <w:t>Ponujeno vozilo izpolnjuje vse zgoraj navedene tehnične zahteve, kar je razvidno iz priložene tehnične dokumentacije.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3E04F8" w:rsidRPr="00207893" w:rsidTr="00207893">
        <w:tc>
          <w:tcPr>
            <w:tcW w:w="4962" w:type="dxa"/>
          </w:tcPr>
          <w:p w:rsidR="00DC7D1B" w:rsidRPr="00207893" w:rsidRDefault="00DC7D1B" w:rsidP="003E04F8">
            <w:pPr>
              <w:rPr>
                <w:rFonts w:asciiTheme="majorHAnsi" w:hAnsiTheme="majorHAnsi"/>
              </w:rPr>
            </w:pPr>
            <w:bookmarkStart w:id="6" w:name="_GoBack"/>
            <w:bookmarkEnd w:id="6"/>
            <w:r w:rsidRPr="00207893">
              <w:rPr>
                <w:rFonts w:asciiTheme="majorHAnsi" w:hAnsiTheme="majorHAnsi"/>
              </w:rPr>
              <w:t>__________________________________________</w:t>
            </w:r>
          </w:p>
          <w:p w:rsidR="003E04F8" w:rsidRPr="00207893" w:rsidRDefault="003E04F8" w:rsidP="003E04F8">
            <w:pPr>
              <w:rPr>
                <w:rFonts w:asciiTheme="majorHAnsi" w:hAnsiTheme="majorHAnsi"/>
              </w:rPr>
            </w:pPr>
            <w:r w:rsidRPr="00207893">
              <w:rPr>
                <w:rFonts w:asciiTheme="majorHAnsi" w:hAnsiTheme="majorHAnsi"/>
              </w:rPr>
              <w:t>Kraj in datum</w:t>
            </w:r>
          </w:p>
        </w:tc>
        <w:tc>
          <w:tcPr>
            <w:tcW w:w="4100" w:type="dxa"/>
          </w:tcPr>
          <w:p w:rsidR="00DC7D1B" w:rsidRPr="00207893" w:rsidRDefault="00DC7D1B" w:rsidP="003E04F8">
            <w:pPr>
              <w:rPr>
                <w:rFonts w:asciiTheme="majorHAnsi" w:hAnsiTheme="majorHAnsi"/>
              </w:rPr>
            </w:pPr>
            <w:r w:rsidRPr="00207893">
              <w:rPr>
                <w:rFonts w:asciiTheme="majorHAnsi" w:hAnsiTheme="majorHAnsi"/>
              </w:rPr>
              <w:t>___________________________________________</w:t>
            </w:r>
            <w:r w:rsidR="00207893" w:rsidRPr="00207893">
              <w:rPr>
                <w:rFonts w:asciiTheme="majorHAnsi" w:hAnsiTheme="majorHAnsi"/>
              </w:rPr>
              <w:t>___</w:t>
            </w:r>
          </w:p>
          <w:p w:rsidR="003E04F8" w:rsidRPr="00207893" w:rsidRDefault="003E04F8" w:rsidP="003E04F8">
            <w:pPr>
              <w:rPr>
                <w:rFonts w:asciiTheme="majorHAnsi" w:hAnsiTheme="majorHAnsi"/>
              </w:rPr>
            </w:pPr>
            <w:r w:rsidRPr="00207893">
              <w:rPr>
                <w:rFonts w:asciiTheme="majorHAnsi" w:hAnsiTheme="majorHAnsi"/>
              </w:rPr>
              <w:t>Ime in priimek ter podpis odgovorne osebe ponudnika</w:t>
            </w:r>
          </w:p>
        </w:tc>
      </w:tr>
    </w:tbl>
    <w:p w:rsidR="00DC7D1B" w:rsidRDefault="00DC7D1B" w:rsidP="00603B8C">
      <w:pPr>
        <w:keepNext/>
        <w:keepLines/>
        <w:tabs>
          <w:tab w:val="left" w:pos="284"/>
        </w:tabs>
        <w:suppressAutoHyphens/>
        <w:rPr>
          <w:rFonts w:asciiTheme="majorHAnsi" w:hAnsiTheme="majorHAnsi" w:cs="Tahoma"/>
          <w:b/>
        </w:rPr>
      </w:pPr>
    </w:p>
    <w:p w:rsidR="00207893" w:rsidRDefault="00207893" w:rsidP="00603B8C">
      <w:pPr>
        <w:keepNext/>
        <w:keepLines/>
        <w:tabs>
          <w:tab w:val="left" w:pos="284"/>
        </w:tabs>
        <w:suppressAutoHyphens/>
        <w:rPr>
          <w:rFonts w:asciiTheme="majorHAnsi" w:hAnsiTheme="majorHAnsi" w:cs="Tahoma"/>
          <w:b/>
        </w:rPr>
      </w:pPr>
    </w:p>
    <w:p w:rsidR="00207893" w:rsidRPr="00F04616" w:rsidRDefault="00207893" w:rsidP="00207893">
      <w:pPr>
        <w:keepNext/>
        <w:keepLines/>
        <w:tabs>
          <w:tab w:val="left" w:pos="284"/>
        </w:tabs>
        <w:suppressAutoHyphens/>
        <w:rPr>
          <w:rFonts w:asciiTheme="majorHAnsi" w:hAnsiTheme="majorHAnsi" w:cs="Tahoma"/>
          <w:b/>
        </w:rPr>
      </w:pPr>
      <w:r w:rsidRPr="00F04616">
        <w:rPr>
          <w:rFonts w:asciiTheme="majorHAnsi" w:hAnsiTheme="majorHAnsi" w:cs="Tahoma"/>
          <w:b/>
        </w:rPr>
        <w:t>Obvezn</w:t>
      </w:r>
      <w:r>
        <w:rPr>
          <w:rFonts w:asciiTheme="majorHAnsi" w:hAnsiTheme="majorHAnsi" w:cs="Tahoma"/>
          <w:b/>
        </w:rPr>
        <w:t>a</w:t>
      </w:r>
      <w:r w:rsidRPr="00F04616">
        <w:rPr>
          <w:rFonts w:asciiTheme="majorHAnsi" w:hAnsiTheme="majorHAnsi" w:cs="Tahoma"/>
          <w:b/>
        </w:rPr>
        <w:t xml:space="preserve"> prilog</w:t>
      </w:r>
      <w:r>
        <w:rPr>
          <w:rFonts w:asciiTheme="majorHAnsi" w:hAnsiTheme="majorHAnsi" w:cs="Tahoma"/>
          <w:b/>
        </w:rPr>
        <w:t>a</w:t>
      </w:r>
      <w:r w:rsidRPr="00F04616">
        <w:rPr>
          <w:rFonts w:asciiTheme="majorHAnsi" w:hAnsiTheme="majorHAnsi" w:cs="Tahoma"/>
          <w:b/>
        </w:rPr>
        <w:t>:</w:t>
      </w:r>
    </w:p>
    <w:p w:rsidR="00B00580" w:rsidRPr="0069737C" w:rsidRDefault="00207893" w:rsidP="00B00580">
      <w:pPr>
        <w:pStyle w:val="Telobesedila2"/>
        <w:numPr>
          <w:ilvl w:val="0"/>
          <w:numId w:val="4"/>
        </w:numPr>
        <w:spacing w:before="60" w:line="271" w:lineRule="auto"/>
        <w:rPr>
          <w:rFonts w:ascii="Cambria" w:hAnsi="Cambria"/>
          <w:b w:val="0"/>
          <w:bCs/>
          <w:szCs w:val="22"/>
          <w:lang w:eastAsia="x-none"/>
        </w:rPr>
      </w:pPr>
      <w:bookmarkStart w:id="7" w:name="_Hlk31713126"/>
      <w:r w:rsidRPr="0069737C">
        <w:rPr>
          <w:rFonts w:asciiTheme="majorHAnsi" w:hAnsiTheme="majorHAnsi" w:cs="Tahoma"/>
          <w:b w:val="0"/>
          <w:bCs/>
        </w:rPr>
        <w:t xml:space="preserve">Tehnična dokumentacija električnega vlaka z vsemi tehničnimi podatki, vključno s potrebnimi risbami in slikami, iz katerih je razvidno, da </w:t>
      </w:r>
      <w:r w:rsidR="002C7FFE" w:rsidRPr="0069737C">
        <w:rPr>
          <w:rFonts w:asciiTheme="majorHAnsi" w:hAnsiTheme="majorHAnsi" w:cs="Tahoma"/>
          <w:b w:val="0"/>
          <w:bCs/>
        </w:rPr>
        <w:t>ponujeno vozilo</w:t>
      </w:r>
      <w:r w:rsidRPr="0069737C">
        <w:rPr>
          <w:rFonts w:asciiTheme="majorHAnsi" w:hAnsiTheme="majorHAnsi" w:cs="Tahoma"/>
          <w:b w:val="0"/>
          <w:bCs/>
        </w:rPr>
        <w:t xml:space="preserve"> ustreza zahtevam</w:t>
      </w:r>
      <w:bookmarkEnd w:id="7"/>
      <w:r w:rsidRPr="0069737C">
        <w:rPr>
          <w:rFonts w:asciiTheme="majorHAnsi" w:hAnsiTheme="majorHAnsi" w:cs="Tahoma"/>
          <w:b w:val="0"/>
          <w:bCs/>
        </w:rPr>
        <w:t>.</w:t>
      </w:r>
      <w:r w:rsidR="00B00580">
        <w:rPr>
          <w:rFonts w:asciiTheme="majorHAnsi" w:hAnsiTheme="majorHAnsi" w:cs="Tahoma"/>
          <w:b w:val="0"/>
        </w:rPr>
        <w:t xml:space="preserve"> </w:t>
      </w:r>
    </w:p>
    <w:p w:rsidR="00207893" w:rsidRPr="0069737C" w:rsidRDefault="00B00580" w:rsidP="0069737C">
      <w:pPr>
        <w:pStyle w:val="Telobesedila2"/>
        <w:spacing w:before="60" w:line="271" w:lineRule="auto"/>
        <w:ind w:left="720"/>
        <w:rPr>
          <w:rFonts w:ascii="Cambria" w:hAnsi="Cambria"/>
          <w:b w:val="0"/>
          <w:bCs/>
          <w:lang w:eastAsia="x-none"/>
        </w:rPr>
      </w:pPr>
      <w:r>
        <w:rPr>
          <w:rFonts w:ascii="Cambria" w:hAnsi="Cambria" w:cs="Tahoma"/>
          <w:b w:val="0"/>
          <w:bCs/>
        </w:rPr>
        <w:t xml:space="preserve">Tehnična specifikacija naj vsebuje tehnično dokumentacijo proizvajalca vozila, iz katere izhaja, da vozilo izpolnjuje pogoje javnega poziva Ekosklada, slovenskega okoljskega javnega sklada, 70SUB-PP19 </w:t>
      </w:r>
      <w:r>
        <w:rPr>
          <w:rFonts w:ascii="Cambria" w:hAnsi="Cambria" w:cs="Tahoma"/>
          <w:b w:val="0"/>
          <w:bCs/>
          <w:i/>
          <w:iCs/>
        </w:rPr>
        <w:t xml:space="preserve">»Nepovratne finančne spodbude občinam za nakup novih vozil za prevoz potnikov« </w:t>
      </w:r>
      <w:r>
        <w:rPr>
          <w:rFonts w:ascii="Cambria" w:hAnsi="Cambria" w:cs="Tahoma"/>
          <w:b w:val="0"/>
          <w:bCs/>
        </w:rPr>
        <w:t>in iz katere so jasno razvidni podatki o vozilu (znamka, tovarniška in komercialna oznaka, kategorija in vrsta vozila ter nazivna moč motorja in vrsta goriva oz. pogona).</w:t>
      </w:r>
    </w:p>
    <w:bookmarkEnd w:id="0"/>
    <w:p w:rsidR="00E12433" w:rsidRPr="00603B8C" w:rsidRDefault="00E12433" w:rsidP="00603B8C"/>
    <w:sectPr w:rsidR="00E12433" w:rsidRPr="00603B8C" w:rsidSect="001B1B6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243" w:rsidRDefault="00480243" w:rsidP="00E8670B">
      <w:pPr>
        <w:spacing w:after="0" w:line="240" w:lineRule="auto"/>
      </w:pPr>
      <w:r>
        <w:separator/>
      </w:r>
    </w:p>
  </w:endnote>
  <w:endnote w:type="continuationSeparator" w:id="0">
    <w:p w:rsidR="00480243" w:rsidRDefault="00480243" w:rsidP="00E8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465020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text1" w:themeTint="80"/>
      </w:rPr>
    </w:sdtEndPr>
    <w:sdtContent>
      <w:p w:rsidR="002C7FFE" w:rsidRPr="002C7FFE" w:rsidRDefault="002C7FFE">
        <w:pPr>
          <w:pStyle w:val="Noga"/>
          <w:jc w:val="center"/>
          <w:rPr>
            <w:rFonts w:asciiTheme="majorHAnsi" w:hAnsiTheme="majorHAnsi"/>
            <w:color w:val="7F7F7F" w:themeColor="text1" w:themeTint="80"/>
          </w:rPr>
        </w:pPr>
        <w:r w:rsidRPr="002C7FFE">
          <w:rPr>
            <w:rFonts w:asciiTheme="majorHAnsi" w:hAnsiTheme="majorHAnsi"/>
            <w:color w:val="7F7F7F" w:themeColor="text1" w:themeTint="80"/>
          </w:rPr>
          <w:fldChar w:fldCharType="begin"/>
        </w:r>
        <w:r w:rsidRPr="002C7FFE">
          <w:rPr>
            <w:rFonts w:asciiTheme="majorHAnsi" w:hAnsiTheme="majorHAnsi"/>
            <w:color w:val="7F7F7F" w:themeColor="text1" w:themeTint="80"/>
          </w:rPr>
          <w:instrText>PAGE   \* MERGEFORMAT</w:instrText>
        </w:r>
        <w:r w:rsidRPr="002C7FFE">
          <w:rPr>
            <w:rFonts w:asciiTheme="majorHAnsi" w:hAnsiTheme="majorHAnsi"/>
            <w:color w:val="7F7F7F" w:themeColor="text1" w:themeTint="80"/>
          </w:rPr>
          <w:fldChar w:fldCharType="separate"/>
        </w:r>
        <w:r w:rsidRPr="002C7FFE">
          <w:rPr>
            <w:rFonts w:asciiTheme="majorHAnsi" w:hAnsiTheme="majorHAnsi"/>
            <w:color w:val="7F7F7F" w:themeColor="text1" w:themeTint="80"/>
          </w:rPr>
          <w:t>2</w:t>
        </w:r>
        <w:r w:rsidRPr="002C7FFE">
          <w:rPr>
            <w:rFonts w:asciiTheme="majorHAnsi" w:hAnsiTheme="majorHAnsi"/>
            <w:color w:val="7F7F7F" w:themeColor="text1" w:themeTint="80"/>
          </w:rPr>
          <w:fldChar w:fldCharType="end"/>
        </w:r>
      </w:p>
    </w:sdtContent>
  </w:sdt>
  <w:p w:rsidR="002C7FFE" w:rsidRDefault="002C7FF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3529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text1" w:themeTint="80"/>
      </w:rPr>
    </w:sdtEndPr>
    <w:sdtContent>
      <w:p w:rsidR="002C7FFE" w:rsidRPr="002C7FFE" w:rsidRDefault="002C7FFE">
        <w:pPr>
          <w:pStyle w:val="Noga"/>
          <w:jc w:val="center"/>
          <w:rPr>
            <w:rFonts w:asciiTheme="majorHAnsi" w:hAnsiTheme="majorHAnsi"/>
            <w:color w:val="7F7F7F" w:themeColor="text1" w:themeTint="80"/>
          </w:rPr>
        </w:pPr>
        <w:r w:rsidRPr="002C7FFE">
          <w:rPr>
            <w:rFonts w:asciiTheme="majorHAnsi" w:hAnsiTheme="majorHAnsi"/>
            <w:color w:val="7F7F7F" w:themeColor="text1" w:themeTint="80"/>
          </w:rPr>
          <w:fldChar w:fldCharType="begin"/>
        </w:r>
        <w:r w:rsidRPr="002C7FFE">
          <w:rPr>
            <w:rFonts w:asciiTheme="majorHAnsi" w:hAnsiTheme="majorHAnsi"/>
            <w:color w:val="7F7F7F" w:themeColor="text1" w:themeTint="80"/>
          </w:rPr>
          <w:instrText>PAGE   \* MERGEFORMAT</w:instrText>
        </w:r>
        <w:r w:rsidRPr="002C7FFE">
          <w:rPr>
            <w:rFonts w:asciiTheme="majorHAnsi" w:hAnsiTheme="majorHAnsi"/>
            <w:color w:val="7F7F7F" w:themeColor="text1" w:themeTint="80"/>
          </w:rPr>
          <w:fldChar w:fldCharType="separate"/>
        </w:r>
        <w:r w:rsidRPr="002C7FFE">
          <w:rPr>
            <w:rFonts w:asciiTheme="majorHAnsi" w:hAnsiTheme="majorHAnsi"/>
            <w:color w:val="7F7F7F" w:themeColor="text1" w:themeTint="80"/>
          </w:rPr>
          <w:t>2</w:t>
        </w:r>
        <w:r w:rsidRPr="002C7FFE">
          <w:rPr>
            <w:rFonts w:asciiTheme="majorHAnsi" w:hAnsiTheme="majorHAnsi"/>
            <w:color w:val="7F7F7F" w:themeColor="text1" w:themeTint="80"/>
          </w:rPr>
          <w:fldChar w:fldCharType="end"/>
        </w:r>
      </w:p>
    </w:sdtContent>
  </w:sdt>
  <w:p w:rsidR="002C7FFE" w:rsidRDefault="002C7F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243" w:rsidRDefault="00480243" w:rsidP="00E8670B">
      <w:pPr>
        <w:spacing w:after="0" w:line="240" w:lineRule="auto"/>
      </w:pPr>
      <w:r>
        <w:separator/>
      </w:r>
    </w:p>
  </w:footnote>
  <w:footnote w:type="continuationSeparator" w:id="0">
    <w:p w:rsidR="00480243" w:rsidRDefault="00480243" w:rsidP="00E8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6D" w:rsidRDefault="001B1B6D" w:rsidP="001B1B6D">
    <w:pPr>
      <w:pStyle w:val="Glava"/>
      <w:ind w:left="3402"/>
    </w:pPr>
  </w:p>
  <w:p w:rsidR="00E8670B" w:rsidRDefault="00E867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6D" w:rsidRDefault="00AA66C4" w:rsidP="00AA66C4">
    <w:pPr>
      <w:pStyle w:val="Glava"/>
      <w:ind w:left="142"/>
      <w:jc w:val="right"/>
    </w:pPr>
    <w:r w:rsidRPr="00086E81">
      <w:rPr>
        <w:noProof/>
      </w:rPr>
      <w:drawing>
        <wp:inline distT="0" distB="0" distL="0" distR="0" wp14:anchorId="7CEBE6F3" wp14:editId="0107ECCC">
          <wp:extent cx="2404216" cy="523875"/>
          <wp:effectExtent l="0" t="0" r="0" b="0"/>
          <wp:docPr id="3" name="Slika 3" descr="Rezultat iskanja slik za slovenski okoljski skla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Rezultat iskanja slik za slovenski okoljski skla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33" cy="53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259E30E" wp14:editId="5D687E4E">
          <wp:extent cx="3084829" cy="1266825"/>
          <wp:effectExtent l="0" t="0" r="190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93" b="6155"/>
                  <a:stretch/>
                </pic:blipFill>
                <pic:spPr bwMode="auto">
                  <a:xfrm>
                    <a:off x="0" y="0"/>
                    <a:ext cx="3084829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D2BD1"/>
    <w:multiLevelType w:val="hybridMultilevel"/>
    <w:tmpl w:val="78F244C0"/>
    <w:lvl w:ilvl="0" w:tplc="6EBA387C"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871A3"/>
    <w:multiLevelType w:val="multilevel"/>
    <w:tmpl w:val="599AE554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525F15"/>
    <w:multiLevelType w:val="hybridMultilevel"/>
    <w:tmpl w:val="9170F5DE"/>
    <w:lvl w:ilvl="0" w:tplc="A1FA729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27BFF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1141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B8"/>
    <w:rsid w:val="00007E70"/>
    <w:rsid w:val="000377C0"/>
    <w:rsid w:val="00042207"/>
    <w:rsid w:val="000450E2"/>
    <w:rsid w:val="00072381"/>
    <w:rsid w:val="00075BD7"/>
    <w:rsid w:val="00075EF0"/>
    <w:rsid w:val="000A47B3"/>
    <w:rsid w:val="000A6BEE"/>
    <w:rsid w:val="000B7F1E"/>
    <w:rsid w:val="000C110D"/>
    <w:rsid w:val="000D029E"/>
    <w:rsid w:val="000D6ECC"/>
    <w:rsid w:val="000E6915"/>
    <w:rsid w:val="000F6EEB"/>
    <w:rsid w:val="00101704"/>
    <w:rsid w:val="00102DD5"/>
    <w:rsid w:val="00104E9F"/>
    <w:rsid w:val="00107512"/>
    <w:rsid w:val="001140A6"/>
    <w:rsid w:val="001268AC"/>
    <w:rsid w:val="001311A3"/>
    <w:rsid w:val="00141978"/>
    <w:rsid w:val="001419EA"/>
    <w:rsid w:val="001470D6"/>
    <w:rsid w:val="00166248"/>
    <w:rsid w:val="00166D1E"/>
    <w:rsid w:val="00170013"/>
    <w:rsid w:val="001815AD"/>
    <w:rsid w:val="001918A8"/>
    <w:rsid w:val="001B1B6D"/>
    <w:rsid w:val="001B5004"/>
    <w:rsid w:val="001D2487"/>
    <w:rsid w:val="002009E8"/>
    <w:rsid w:val="002053B6"/>
    <w:rsid w:val="00207893"/>
    <w:rsid w:val="00220D7F"/>
    <w:rsid w:val="00231617"/>
    <w:rsid w:val="0023271B"/>
    <w:rsid w:val="00241124"/>
    <w:rsid w:val="00243F48"/>
    <w:rsid w:val="00274457"/>
    <w:rsid w:val="0028680B"/>
    <w:rsid w:val="002B5ADE"/>
    <w:rsid w:val="002C0787"/>
    <w:rsid w:val="002C63DC"/>
    <w:rsid w:val="002C70EB"/>
    <w:rsid w:val="002C7FFE"/>
    <w:rsid w:val="002D71E0"/>
    <w:rsid w:val="002F6410"/>
    <w:rsid w:val="002F772E"/>
    <w:rsid w:val="0030000C"/>
    <w:rsid w:val="0030227C"/>
    <w:rsid w:val="00302484"/>
    <w:rsid w:val="00321269"/>
    <w:rsid w:val="00326C1F"/>
    <w:rsid w:val="00332DD6"/>
    <w:rsid w:val="003427B2"/>
    <w:rsid w:val="003A5851"/>
    <w:rsid w:val="003A6198"/>
    <w:rsid w:val="003B30D5"/>
    <w:rsid w:val="003C6CC0"/>
    <w:rsid w:val="003C7CC6"/>
    <w:rsid w:val="003D2EB0"/>
    <w:rsid w:val="003E04F8"/>
    <w:rsid w:val="00400EAD"/>
    <w:rsid w:val="0041627E"/>
    <w:rsid w:val="00417C4E"/>
    <w:rsid w:val="00480243"/>
    <w:rsid w:val="00496D5B"/>
    <w:rsid w:val="004B42B4"/>
    <w:rsid w:val="004B5CD2"/>
    <w:rsid w:val="004C3022"/>
    <w:rsid w:val="004C31D3"/>
    <w:rsid w:val="004D23B8"/>
    <w:rsid w:val="004F7CF4"/>
    <w:rsid w:val="00522E10"/>
    <w:rsid w:val="00527714"/>
    <w:rsid w:val="005300C7"/>
    <w:rsid w:val="00533309"/>
    <w:rsid w:val="00534657"/>
    <w:rsid w:val="005366F6"/>
    <w:rsid w:val="00561585"/>
    <w:rsid w:val="00565292"/>
    <w:rsid w:val="0058468A"/>
    <w:rsid w:val="00590055"/>
    <w:rsid w:val="0059508A"/>
    <w:rsid w:val="005A3720"/>
    <w:rsid w:val="005D1C25"/>
    <w:rsid w:val="005E4EB0"/>
    <w:rsid w:val="005E7DCA"/>
    <w:rsid w:val="00603B8C"/>
    <w:rsid w:val="00613D17"/>
    <w:rsid w:val="0061619C"/>
    <w:rsid w:val="00645C35"/>
    <w:rsid w:val="00646A34"/>
    <w:rsid w:val="00663490"/>
    <w:rsid w:val="00683462"/>
    <w:rsid w:val="00691D33"/>
    <w:rsid w:val="0069737C"/>
    <w:rsid w:val="00697EA0"/>
    <w:rsid w:val="006A30B4"/>
    <w:rsid w:val="006C74B5"/>
    <w:rsid w:val="006E260D"/>
    <w:rsid w:val="006F0BB6"/>
    <w:rsid w:val="00715A4F"/>
    <w:rsid w:val="00723A57"/>
    <w:rsid w:val="00726614"/>
    <w:rsid w:val="007304CE"/>
    <w:rsid w:val="00756287"/>
    <w:rsid w:val="0076021E"/>
    <w:rsid w:val="007673E2"/>
    <w:rsid w:val="00773DE2"/>
    <w:rsid w:val="0078738D"/>
    <w:rsid w:val="007B36B3"/>
    <w:rsid w:val="007D4D93"/>
    <w:rsid w:val="008251AD"/>
    <w:rsid w:val="008544D4"/>
    <w:rsid w:val="00861BB4"/>
    <w:rsid w:val="008649A6"/>
    <w:rsid w:val="0086676B"/>
    <w:rsid w:val="00882D2E"/>
    <w:rsid w:val="008B08B8"/>
    <w:rsid w:val="008C6CC1"/>
    <w:rsid w:val="008D4F33"/>
    <w:rsid w:val="00912859"/>
    <w:rsid w:val="00921C7D"/>
    <w:rsid w:val="00927687"/>
    <w:rsid w:val="00931361"/>
    <w:rsid w:val="00953E2B"/>
    <w:rsid w:val="00971CE7"/>
    <w:rsid w:val="00986B95"/>
    <w:rsid w:val="009946D8"/>
    <w:rsid w:val="009A785A"/>
    <w:rsid w:val="009B2AC4"/>
    <w:rsid w:val="009C1954"/>
    <w:rsid w:val="009C4F92"/>
    <w:rsid w:val="009E53B5"/>
    <w:rsid w:val="00A144FD"/>
    <w:rsid w:val="00A244D9"/>
    <w:rsid w:val="00A5710E"/>
    <w:rsid w:val="00A9432B"/>
    <w:rsid w:val="00A96B5F"/>
    <w:rsid w:val="00AA40F0"/>
    <w:rsid w:val="00AA4E0A"/>
    <w:rsid w:val="00AA59D6"/>
    <w:rsid w:val="00AA66C4"/>
    <w:rsid w:val="00AB3F0B"/>
    <w:rsid w:val="00AB5DEF"/>
    <w:rsid w:val="00AE3E52"/>
    <w:rsid w:val="00AF1CA5"/>
    <w:rsid w:val="00AF3FCC"/>
    <w:rsid w:val="00AF58A7"/>
    <w:rsid w:val="00AF618D"/>
    <w:rsid w:val="00B00580"/>
    <w:rsid w:val="00B150AC"/>
    <w:rsid w:val="00B324CF"/>
    <w:rsid w:val="00B4166B"/>
    <w:rsid w:val="00B462B5"/>
    <w:rsid w:val="00B85DF4"/>
    <w:rsid w:val="00C43CCB"/>
    <w:rsid w:val="00C465D0"/>
    <w:rsid w:val="00C54BF4"/>
    <w:rsid w:val="00C9719C"/>
    <w:rsid w:val="00CA1DBD"/>
    <w:rsid w:val="00CB1BF6"/>
    <w:rsid w:val="00CB50A6"/>
    <w:rsid w:val="00CB758F"/>
    <w:rsid w:val="00CC330C"/>
    <w:rsid w:val="00CE0C57"/>
    <w:rsid w:val="00D0499B"/>
    <w:rsid w:val="00D21E62"/>
    <w:rsid w:val="00D36A37"/>
    <w:rsid w:val="00DA2928"/>
    <w:rsid w:val="00DA6DAE"/>
    <w:rsid w:val="00DB07E0"/>
    <w:rsid w:val="00DB14E2"/>
    <w:rsid w:val="00DB219B"/>
    <w:rsid w:val="00DB3147"/>
    <w:rsid w:val="00DC7D1B"/>
    <w:rsid w:val="00E12433"/>
    <w:rsid w:val="00E13AE6"/>
    <w:rsid w:val="00E342DB"/>
    <w:rsid w:val="00E4108B"/>
    <w:rsid w:val="00E57933"/>
    <w:rsid w:val="00E84CD6"/>
    <w:rsid w:val="00E8670B"/>
    <w:rsid w:val="00E97D29"/>
    <w:rsid w:val="00EA522A"/>
    <w:rsid w:val="00ED1221"/>
    <w:rsid w:val="00EE17BA"/>
    <w:rsid w:val="00EE4DEC"/>
    <w:rsid w:val="00EF2E47"/>
    <w:rsid w:val="00F11623"/>
    <w:rsid w:val="00F335B7"/>
    <w:rsid w:val="00F646B4"/>
    <w:rsid w:val="00F647FB"/>
    <w:rsid w:val="00F762E1"/>
    <w:rsid w:val="00FB2F13"/>
    <w:rsid w:val="00FB54D5"/>
    <w:rsid w:val="00FB66E1"/>
    <w:rsid w:val="00FE2087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17ED8"/>
  <w15:docId w15:val="{FFBB2ECE-9C79-4AA2-8D7D-A7AC775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6BEE"/>
  </w:style>
  <w:style w:type="paragraph" w:styleId="Naslov1">
    <w:name w:val="heading 1"/>
    <w:basedOn w:val="Navaden"/>
    <w:next w:val="Navaden"/>
    <w:link w:val="Naslov1Znak"/>
    <w:uiPriority w:val="9"/>
    <w:qFormat/>
    <w:rsid w:val="00E8670B"/>
    <w:pPr>
      <w:keepNext/>
      <w:keepLines/>
      <w:numPr>
        <w:numId w:val="2"/>
      </w:numPr>
      <w:tabs>
        <w:tab w:val="left" w:pos="2268"/>
      </w:tabs>
      <w:spacing w:before="360" w:after="120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14E2"/>
    <w:pPr>
      <w:keepNext/>
      <w:keepLines/>
      <w:numPr>
        <w:ilvl w:val="1"/>
        <w:numId w:val="2"/>
      </w:numPr>
      <w:spacing w:before="200" w:after="0"/>
      <w:ind w:left="851" w:hanging="851"/>
      <w:outlineLvl w:val="1"/>
    </w:pPr>
    <w:rPr>
      <w:rFonts w:eastAsiaTheme="majorEastAsia" w:cstheme="majorBidi"/>
      <w:bCs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8670B"/>
    <w:pPr>
      <w:keepNext/>
      <w:keepLines/>
      <w:numPr>
        <w:ilvl w:val="2"/>
        <w:numId w:val="2"/>
      </w:numPr>
      <w:spacing w:before="200" w:after="0"/>
      <w:ind w:left="851" w:hanging="851"/>
      <w:outlineLvl w:val="2"/>
    </w:pPr>
    <w:rPr>
      <w:rFonts w:eastAsiaTheme="majorEastAsia" w:cstheme="majorBidi"/>
      <w:bCs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27C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27C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27C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27C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27C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27C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70B"/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Odstavekseznama">
    <w:name w:val="List Paragraph"/>
    <w:basedOn w:val="Navaden"/>
    <w:uiPriority w:val="34"/>
    <w:qFormat/>
    <w:rsid w:val="00220D7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14E2"/>
    <w:rPr>
      <w:rFonts w:eastAsiaTheme="majorEastAsia" w:cstheme="majorBidi"/>
      <w:bCs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E8670B"/>
    <w:rPr>
      <w:rFonts w:eastAsiaTheme="majorEastAsia" w:cstheme="majorBidi"/>
      <w:bCs/>
      <w:sz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2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2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2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2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2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2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E8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670B"/>
  </w:style>
  <w:style w:type="paragraph" w:styleId="Noga">
    <w:name w:val="footer"/>
    <w:basedOn w:val="Navaden"/>
    <w:link w:val="NogaZnak"/>
    <w:uiPriority w:val="99"/>
    <w:unhideWhenUsed/>
    <w:rsid w:val="00E8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670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670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E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link w:val="Telobesedila2Znak"/>
    <w:rsid w:val="00B00580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B00580"/>
    <w:rPr>
      <w:rFonts w:ascii="Arial" w:eastAsia="Times New Roman" w:hAnsi="Arial" w:cs="Times New Roman"/>
      <w:b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053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53B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53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google.si/url?sa=i&amp;rct=j&amp;q=&amp;esrc=s&amp;source=images&amp;cd=&amp;cad=rja&amp;uact=8&amp;ved=0ahUKEwiB5tO3lI7XAhWRyIMKHR2mBEcQjRwIBw&amp;url=http://www.ekosola.si/novica/2787/xi--srecanje-koordinatorjev-vrtcev-slovenije/&amp;psig=AOvVaw1urpfYsB3yv40ql6jwTOKD&amp;ust=150910281507919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4594-530F-485D-AB86-81B53E4C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JAVNO PODJETJE LJUBLJANSKI POTNIŠKI PROMET</vt:lpstr>
    </vt:vector>
  </TitlesOfParts>
  <Company>JHL</Company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JAVNO PODJETJE LJUBLJANSKI POTNIŠKI PROMET</dc:title>
  <dc:creator>test</dc:creator>
  <cp:lastModifiedBy>Aleksandra Žumer</cp:lastModifiedBy>
  <cp:revision>9</cp:revision>
  <cp:lastPrinted>2017-06-21T04:46:00Z</cp:lastPrinted>
  <dcterms:created xsi:type="dcterms:W3CDTF">2020-02-06T11:07:00Z</dcterms:created>
  <dcterms:modified xsi:type="dcterms:W3CDTF">2020-02-07T06:32:00Z</dcterms:modified>
</cp:coreProperties>
</file>