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iCs/>
        </w:rPr>
        <w:tab/>
      </w:r>
      <w:r w:rsidR="00463306" w:rsidRPr="00463306">
        <w:rPr>
          <w:rFonts w:ascii="Cambria" w:hAnsi="Cambria" w:cs="Arial"/>
          <w:iCs/>
        </w:rPr>
        <w:t>2</w:t>
      </w:r>
      <w:r w:rsidR="00463306">
        <w:rPr>
          <w:rFonts w:ascii="Cambria" w:hAnsi="Cambria" w:cs="Arial"/>
          <w:iCs/>
        </w:rPr>
        <w:t>2</w:t>
      </w:r>
      <w:bookmarkStart w:id="0" w:name="_GoBack"/>
      <w:bookmarkEnd w:id="0"/>
      <w:r w:rsidRPr="00463306">
        <w:rPr>
          <w:rFonts w:ascii="Cambria" w:hAnsi="Cambria" w:cs="Arial"/>
          <w:iCs/>
        </w:rPr>
        <w:t>. 1</w:t>
      </w:r>
      <w:r w:rsidR="00463306" w:rsidRPr="00463306">
        <w:rPr>
          <w:rFonts w:ascii="Cambria" w:hAnsi="Cambria" w:cs="Arial"/>
          <w:iCs/>
        </w:rPr>
        <w:t>1. 2018</w:t>
      </w:r>
    </w:p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Pr="006164C8">
        <w:rPr>
          <w:rFonts w:ascii="Cambria" w:hAnsi="Cambria" w:cs="Arial"/>
          <w:iCs/>
        </w:rPr>
        <w:tab/>
      </w:r>
      <w:r w:rsidR="00C10E81" w:rsidRPr="00C10E81">
        <w:t>410-29/2018</w:t>
      </w:r>
    </w:p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DA547A">
        <w:rPr>
          <w:rFonts w:ascii="Cambria" w:hAnsi="Cambria" w:cs="Arial"/>
          <w:b/>
          <w:iCs/>
        </w:rPr>
        <w:t>za leto 2018</w:t>
      </w:r>
    </w:p>
    <w:p w:rsidR="006164C8" w:rsidRPr="006164C8" w:rsidRDefault="006164C8" w:rsidP="006164C8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DA547A">
        <w:rPr>
          <w:rFonts w:ascii="Cambria" w:hAnsi="Cambria" w:cs="Arial"/>
          <w:iCs/>
        </w:rPr>
        <w:t>lidskih organizacij za leto 2018</w:t>
      </w:r>
      <w:r w:rsidRPr="006164C8">
        <w:rPr>
          <w:rFonts w:ascii="Cambria" w:hAnsi="Cambria" w:cs="Arial"/>
          <w:iCs/>
        </w:rPr>
        <w:t xml:space="preserve"> (v nadaljevanju: javni razpis) je izvedla </w:t>
      </w:r>
      <w:r w:rsidRPr="006164C8">
        <w:rPr>
          <w:rFonts w:ascii="Cambria" w:hAnsi="Cambria" w:cs="Arial"/>
          <w:b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:rsidR="000F33B7" w:rsidRPr="006164C8" w:rsidRDefault="00A91734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Anton Mežan – </w:t>
      </w:r>
      <w:r w:rsidR="006164C8" w:rsidRPr="006164C8">
        <w:rPr>
          <w:rFonts w:ascii="Cambria" w:hAnsi="Cambria" w:cs="Arial"/>
          <w:iCs/>
        </w:rPr>
        <w:t>predsednik komisije</w:t>
      </w:r>
      <w:r w:rsidRPr="006164C8">
        <w:rPr>
          <w:rFonts w:ascii="Cambria" w:hAnsi="Cambria" w:cs="Arial"/>
          <w:iCs/>
        </w:rPr>
        <w:t>,</w:t>
      </w:r>
    </w:p>
    <w:p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:rsid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8"/>
        <w:gridCol w:w="3404"/>
      </w:tblGrid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</w:tc>
        <w:tc>
          <w:tcPr>
            <w:tcW w:w="5668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D66AE5">
              <w:rPr>
                <w:rFonts w:ascii="Cambria" w:hAnsi="Cambria" w:cs="Arial"/>
                <w:b/>
                <w:bCs/>
                <w:iCs/>
              </w:rPr>
              <w:t>Naslov društva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D66AE5" w:rsidRPr="00D66AE5" w:rsidRDefault="009237BF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SOFINANCIRANJE</w:t>
            </w:r>
            <w:r w:rsidR="00DA547A">
              <w:rPr>
                <w:rFonts w:ascii="Cambria" w:hAnsi="Cambria" w:cs="Arial"/>
                <w:b/>
                <w:bCs/>
                <w:iCs/>
              </w:rPr>
              <w:t xml:space="preserve"> V LETU 2018</w:t>
            </w: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1.</w:t>
            </w:r>
          </w:p>
        </w:tc>
        <w:tc>
          <w:tcPr>
            <w:tcW w:w="5668" w:type="dxa"/>
          </w:tcPr>
          <w:p w:rsidR="00D66AE5" w:rsidRPr="00D66AE5" w:rsidRDefault="00D66AE5" w:rsidP="009237BF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Društvo parapleg</w:t>
            </w:r>
            <w:r w:rsidR="009237BF">
              <w:rPr>
                <w:rFonts w:ascii="Cambria" w:hAnsi="Cambria" w:cs="Arial"/>
                <w:bCs/>
                <w:iCs/>
              </w:rPr>
              <w:t>ikov</w:t>
            </w:r>
            <w:r w:rsidRPr="00D66AE5">
              <w:rPr>
                <w:rFonts w:ascii="Cambria" w:hAnsi="Cambria" w:cs="Arial"/>
                <w:bCs/>
                <w:iCs/>
              </w:rPr>
              <w:t xml:space="preserve"> Gorenjske 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233,40</w:t>
            </w: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2</w:t>
            </w:r>
          </w:p>
        </w:tc>
        <w:tc>
          <w:tcPr>
            <w:tcW w:w="5668" w:type="dxa"/>
          </w:tcPr>
          <w:p w:rsidR="00D66AE5" w:rsidRPr="009237BF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Društvo civilnih invalidov vojn Go</w:t>
            </w:r>
            <w:r w:rsidR="009237BF">
              <w:rPr>
                <w:rFonts w:ascii="Cambria" w:hAnsi="Cambria" w:cs="Arial"/>
                <w:bCs/>
                <w:iCs/>
              </w:rPr>
              <w:t>renjske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169,80</w:t>
            </w: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3.</w:t>
            </w:r>
          </w:p>
        </w:tc>
        <w:tc>
          <w:tcPr>
            <w:tcW w:w="5668" w:type="dxa"/>
          </w:tcPr>
          <w:p w:rsidR="00D66AE5" w:rsidRPr="009237BF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Združenje multiple skl</w:t>
            </w:r>
            <w:r w:rsidR="009237BF">
              <w:rPr>
                <w:rFonts w:ascii="Cambria" w:hAnsi="Cambria" w:cs="Arial"/>
                <w:bCs/>
                <w:iCs/>
              </w:rPr>
              <w:t>eroze Slovenije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212,20</w:t>
            </w: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4.</w:t>
            </w:r>
          </w:p>
        </w:tc>
        <w:tc>
          <w:tcPr>
            <w:tcW w:w="5668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Društvo za pomoč osebam z motnjami v duševnem razvoju</w:t>
            </w:r>
          </w:p>
          <w:p w:rsidR="00D66AE5" w:rsidRPr="009237BF" w:rsidRDefault="009237BF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Radovljica, Bled, Bohinj  </w:t>
            </w:r>
            <w:r w:rsidR="00D66AE5" w:rsidRPr="00D66AE5">
              <w:rPr>
                <w:rFonts w:ascii="Cambria" w:hAnsi="Cambria" w:cs="Arial"/>
                <w:bCs/>
                <w:iCs/>
              </w:rPr>
              <w:t xml:space="preserve">SOŽITJE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309,80</w:t>
            </w:r>
          </w:p>
          <w:p w:rsidR="00D66AE5" w:rsidRPr="00D66AE5" w:rsidRDefault="00D66AE5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5</w:t>
            </w:r>
          </w:p>
        </w:tc>
        <w:tc>
          <w:tcPr>
            <w:tcW w:w="5668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Društvo upokojencev Bled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530,50</w:t>
            </w: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6</w:t>
            </w:r>
          </w:p>
        </w:tc>
        <w:tc>
          <w:tcPr>
            <w:tcW w:w="5668" w:type="dxa"/>
          </w:tcPr>
          <w:p w:rsidR="00D66AE5" w:rsidRPr="009237BF" w:rsidRDefault="009237BF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Društvo za cerebralno paralizo</w:t>
            </w:r>
            <w:smartTag w:uri="urn:schemas-microsoft-com:office:smarttags" w:element="PersonName">
              <w:smartTagPr>
                <w:attr w:name="ProductID" w:val="SONČEK Zgornje Gorenjske"/>
              </w:smartTagPr>
              <w:r w:rsidR="00D66AE5" w:rsidRPr="00D66AE5">
                <w:rPr>
                  <w:rFonts w:ascii="Cambria" w:hAnsi="Cambria" w:cs="Arial"/>
                  <w:iCs/>
                </w:rPr>
                <w:t>SONČEK Zgornje Gorenjske</w:t>
              </w:r>
            </w:smartTag>
            <w:r>
              <w:rPr>
                <w:rFonts w:ascii="Cambria" w:hAnsi="Cambria" w:cs="Arial"/>
                <w:iCs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297,10</w:t>
            </w:r>
          </w:p>
        </w:tc>
      </w:tr>
      <w:tr w:rsidR="00D66AE5" w:rsidRPr="00D66AE5" w:rsidTr="009237BF">
        <w:tc>
          <w:tcPr>
            <w:tcW w:w="567" w:type="dxa"/>
          </w:tcPr>
          <w:p w:rsidR="00D66AE5" w:rsidRPr="00D66AE5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7.</w:t>
            </w:r>
          </w:p>
        </w:tc>
        <w:tc>
          <w:tcPr>
            <w:tcW w:w="5668" w:type="dxa"/>
          </w:tcPr>
          <w:p w:rsidR="00D66AE5" w:rsidRPr="009237BF" w:rsidRDefault="00D66AE5" w:rsidP="00D66AE5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Medobčinsko društvo slušno prizadetih   - AURIS</w:t>
            </w:r>
            <w:r w:rsidR="009237BF">
              <w:rPr>
                <w:rFonts w:ascii="Cambria" w:hAnsi="Cambria" w:cs="Arial"/>
                <w:bCs/>
                <w:iCs/>
              </w:rPr>
              <w:t xml:space="preserve">   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D66AE5" w:rsidRPr="00D66AE5" w:rsidRDefault="00DA547A" w:rsidP="009237BF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212,20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8.</w:t>
            </w:r>
          </w:p>
        </w:tc>
        <w:tc>
          <w:tcPr>
            <w:tcW w:w="5668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Društvo diabetikov Jesenice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233,40</w:t>
            </w:r>
          </w:p>
        </w:tc>
      </w:tr>
      <w:tr w:rsidR="00DA547A" w:rsidRPr="00D66AE5" w:rsidTr="00D2240C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9.</w:t>
            </w:r>
          </w:p>
        </w:tc>
        <w:tc>
          <w:tcPr>
            <w:tcW w:w="5668" w:type="dxa"/>
          </w:tcPr>
          <w:p w:rsidR="00DA547A" w:rsidRPr="009237BF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Klub bolnikov</w:t>
            </w:r>
            <w:r>
              <w:rPr>
                <w:rFonts w:ascii="Cambria" w:hAnsi="Cambria" w:cs="Arial"/>
                <w:bCs/>
                <w:iCs/>
              </w:rPr>
              <w:t xml:space="preserve"> s </w:t>
            </w:r>
            <w:proofErr w:type="spellStart"/>
            <w:r>
              <w:rPr>
                <w:rFonts w:ascii="Cambria" w:hAnsi="Cambria" w:cs="Arial"/>
                <w:bCs/>
                <w:iCs/>
              </w:rPr>
              <w:t>cerebrovaskularno</w:t>
            </w:r>
            <w:proofErr w:type="spellEnd"/>
            <w:r>
              <w:rPr>
                <w:rFonts w:ascii="Cambria" w:hAnsi="Cambria" w:cs="Arial"/>
                <w:bCs/>
                <w:iCs/>
              </w:rPr>
              <w:t xml:space="preserve"> boleznijo</w:t>
            </w:r>
          </w:p>
        </w:tc>
        <w:tc>
          <w:tcPr>
            <w:tcW w:w="3404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254,60</w:t>
            </w:r>
          </w:p>
        </w:tc>
      </w:tr>
      <w:tr w:rsidR="00DA547A" w:rsidRPr="00D66AE5" w:rsidTr="00D2240C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10.</w:t>
            </w:r>
          </w:p>
        </w:tc>
        <w:tc>
          <w:tcPr>
            <w:tcW w:w="5668" w:type="dxa"/>
          </w:tcPr>
          <w:p w:rsidR="00DA547A" w:rsidRPr="009237BF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Društvo delovnih invalidov Radovljica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318,30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11.</w:t>
            </w:r>
          </w:p>
        </w:tc>
        <w:tc>
          <w:tcPr>
            <w:tcW w:w="5668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Društvo za rehabilitacijo in preventivo</w:t>
            </w:r>
          </w:p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 xml:space="preserve">KRMA JESENICE 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169,80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12.</w:t>
            </w:r>
          </w:p>
        </w:tc>
        <w:tc>
          <w:tcPr>
            <w:tcW w:w="5668" w:type="dxa"/>
          </w:tcPr>
          <w:p w:rsidR="00DA547A" w:rsidRPr="009237BF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Medobčinsko društvo slepih in slabovidnih</w:t>
            </w:r>
            <w:r>
              <w:rPr>
                <w:rFonts w:ascii="Cambria" w:hAnsi="Cambria" w:cs="Arial"/>
                <w:bCs/>
                <w:iCs/>
              </w:rPr>
              <w:t xml:space="preserve">    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212,20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13.</w:t>
            </w:r>
          </w:p>
        </w:tc>
        <w:tc>
          <w:tcPr>
            <w:tcW w:w="5668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 xml:space="preserve">Društvo </w:t>
            </w:r>
            <w:proofErr w:type="spellStart"/>
            <w:r w:rsidRPr="00D66AE5">
              <w:rPr>
                <w:rFonts w:ascii="Cambria" w:hAnsi="Cambria" w:cs="Arial"/>
                <w:bCs/>
                <w:iCs/>
              </w:rPr>
              <w:t>psoriatikov</w:t>
            </w:r>
            <w:proofErr w:type="spellEnd"/>
            <w:r w:rsidRPr="00D66AE5">
              <w:rPr>
                <w:rFonts w:ascii="Cambria" w:hAnsi="Cambria" w:cs="Arial"/>
                <w:bCs/>
                <w:iCs/>
              </w:rPr>
              <w:t xml:space="preserve"> Slovenije</w:t>
            </w:r>
          </w:p>
          <w:p w:rsidR="00DA547A" w:rsidRPr="009237BF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lastRenderedPageBreak/>
              <w:t>Podružnica Gorenjske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lastRenderedPageBreak/>
              <w:t>169,80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lastRenderedPageBreak/>
              <w:t>14.</w:t>
            </w:r>
          </w:p>
        </w:tc>
        <w:tc>
          <w:tcPr>
            <w:tcW w:w="5668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ŠENT – Slovensko združenje za duševno zdravje, ŠENTGOR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212,20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15.</w:t>
            </w:r>
          </w:p>
        </w:tc>
        <w:tc>
          <w:tcPr>
            <w:tcW w:w="5668" w:type="dxa"/>
          </w:tcPr>
          <w:p w:rsidR="00DA547A" w:rsidRPr="009237BF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Slovensko društvo HOSPIC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212,20</w:t>
            </w:r>
          </w:p>
        </w:tc>
      </w:tr>
      <w:tr w:rsidR="00DA547A" w:rsidRPr="00D66AE5" w:rsidTr="009237BF">
        <w:tc>
          <w:tcPr>
            <w:tcW w:w="567" w:type="dxa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16.</w:t>
            </w:r>
          </w:p>
        </w:tc>
        <w:tc>
          <w:tcPr>
            <w:tcW w:w="5668" w:type="dxa"/>
          </w:tcPr>
          <w:p w:rsidR="00DA547A" w:rsidRPr="009237BF" w:rsidRDefault="00DA547A" w:rsidP="00DA547A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Vzgon, Jesenice</w:t>
            </w:r>
          </w:p>
        </w:tc>
        <w:tc>
          <w:tcPr>
            <w:tcW w:w="3404" w:type="dxa"/>
            <w:vAlign w:val="center"/>
          </w:tcPr>
          <w:p w:rsidR="00DA547A" w:rsidRPr="00D66AE5" w:rsidRDefault="00DA547A" w:rsidP="00DA547A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233,40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17.</w:t>
            </w:r>
          </w:p>
        </w:tc>
        <w:tc>
          <w:tcPr>
            <w:tcW w:w="5668" w:type="dxa"/>
          </w:tcPr>
          <w:p w:rsidR="00DC2B5D" w:rsidRPr="009237BF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Koronarno društvo Gorenjske</w:t>
            </w:r>
          </w:p>
        </w:tc>
        <w:tc>
          <w:tcPr>
            <w:tcW w:w="3404" w:type="dxa"/>
            <w:vAlign w:val="center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169,80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18.</w:t>
            </w:r>
          </w:p>
        </w:tc>
        <w:tc>
          <w:tcPr>
            <w:tcW w:w="5668" w:type="dxa"/>
          </w:tcPr>
          <w:p w:rsidR="00DC2B5D" w:rsidRPr="009237BF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Župnijska Karitas Bled</w:t>
            </w:r>
          </w:p>
        </w:tc>
        <w:tc>
          <w:tcPr>
            <w:tcW w:w="3404" w:type="dxa"/>
            <w:vAlign w:val="center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403,20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>19.</w:t>
            </w:r>
          </w:p>
        </w:tc>
        <w:tc>
          <w:tcPr>
            <w:tcW w:w="5668" w:type="dxa"/>
          </w:tcPr>
          <w:p w:rsidR="00DC2B5D" w:rsidRPr="009237BF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 xml:space="preserve">Društvo Vita, za pomoč </w:t>
            </w:r>
            <w:r>
              <w:rPr>
                <w:rFonts w:ascii="Cambria" w:hAnsi="Cambria" w:cs="Arial"/>
                <w:bCs/>
                <w:iCs/>
              </w:rPr>
              <w:t>po nezgodni poškodbi glave</w:t>
            </w:r>
          </w:p>
        </w:tc>
        <w:tc>
          <w:tcPr>
            <w:tcW w:w="3404" w:type="dxa"/>
            <w:vAlign w:val="center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191,00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D66AE5">
              <w:rPr>
                <w:rFonts w:ascii="Cambria" w:hAnsi="Cambria" w:cs="Arial"/>
                <w:bCs/>
                <w:iCs/>
              </w:rPr>
              <w:t xml:space="preserve">20. </w:t>
            </w:r>
          </w:p>
        </w:tc>
        <w:tc>
          <w:tcPr>
            <w:tcW w:w="5668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Društvo za kronično vnetno črevesno bolezen</w:t>
            </w:r>
          </w:p>
        </w:tc>
        <w:tc>
          <w:tcPr>
            <w:tcW w:w="3404" w:type="dxa"/>
            <w:vAlign w:val="center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148,50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21.</w:t>
            </w:r>
          </w:p>
        </w:tc>
        <w:tc>
          <w:tcPr>
            <w:tcW w:w="5668" w:type="dxa"/>
          </w:tcPr>
          <w:p w:rsidR="00DC2B5D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Slovensko združenje za preprečevanje samomora</w:t>
            </w:r>
          </w:p>
        </w:tc>
        <w:tc>
          <w:tcPr>
            <w:tcW w:w="3404" w:type="dxa"/>
            <w:vAlign w:val="center"/>
          </w:tcPr>
          <w:p w:rsidR="00DC2B5D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106,60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</w:tc>
        <w:tc>
          <w:tcPr>
            <w:tcW w:w="5668" w:type="dxa"/>
          </w:tcPr>
          <w:p w:rsidR="00DC2B5D" w:rsidRPr="00DA547A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DA547A">
              <w:rPr>
                <w:rFonts w:ascii="Cambria" w:hAnsi="Cambria" w:cs="Arial"/>
                <w:b/>
                <w:iCs/>
              </w:rPr>
              <w:t>Skupaj</w:t>
            </w:r>
          </w:p>
        </w:tc>
        <w:tc>
          <w:tcPr>
            <w:tcW w:w="3404" w:type="dxa"/>
            <w:vAlign w:val="center"/>
          </w:tcPr>
          <w:p w:rsidR="00DC2B5D" w:rsidRPr="00DA547A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/>
                <w:bCs/>
                <w:iCs/>
              </w:rPr>
            </w:pPr>
            <w:r w:rsidRPr="00DA547A">
              <w:rPr>
                <w:rFonts w:ascii="Cambria" w:hAnsi="Cambria" w:cs="Arial"/>
                <w:b/>
                <w:bCs/>
                <w:iCs/>
              </w:rPr>
              <w:t>5.000,00</w:t>
            </w: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</w:tc>
        <w:tc>
          <w:tcPr>
            <w:tcW w:w="5668" w:type="dxa"/>
          </w:tcPr>
          <w:p w:rsidR="00DC2B5D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3404" w:type="dxa"/>
            <w:vAlign w:val="center"/>
          </w:tcPr>
          <w:p w:rsidR="00DC2B5D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</w:p>
        </w:tc>
      </w:tr>
      <w:tr w:rsidR="00DC2B5D" w:rsidRPr="00D66AE5" w:rsidTr="009237BF">
        <w:tc>
          <w:tcPr>
            <w:tcW w:w="567" w:type="dxa"/>
          </w:tcPr>
          <w:p w:rsidR="00DC2B5D" w:rsidRPr="00D66AE5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</w:tc>
        <w:tc>
          <w:tcPr>
            <w:tcW w:w="5668" w:type="dxa"/>
          </w:tcPr>
          <w:p w:rsidR="00DC2B5D" w:rsidRDefault="00DC2B5D" w:rsidP="00DC2B5D">
            <w:pPr>
              <w:pStyle w:val="Glava"/>
              <w:spacing w:after="120"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3404" w:type="dxa"/>
            <w:vAlign w:val="center"/>
          </w:tcPr>
          <w:p w:rsidR="00DC2B5D" w:rsidRDefault="00DC2B5D" w:rsidP="00DC2B5D">
            <w:pPr>
              <w:pStyle w:val="Glava"/>
              <w:spacing w:after="120" w:line="360" w:lineRule="auto"/>
              <w:contextualSpacing/>
              <w:jc w:val="right"/>
              <w:rPr>
                <w:rFonts w:ascii="Cambria" w:hAnsi="Cambria" w:cs="Arial"/>
                <w:bCs/>
                <w:iCs/>
              </w:rPr>
            </w:pPr>
          </w:p>
        </w:tc>
      </w:tr>
    </w:tbl>
    <w:p w:rsidR="00D66AE5" w:rsidRPr="00D66AE5" w:rsidRDefault="00D66AE5" w:rsidP="00D66AE5">
      <w:pPr>
        <w:pStyle w:val="Glava"/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:rsidR="00D66AE5" w:rsidRPr="00D66AE5" w:rsidRDefault="00D66AE5" w:rsidP="00D66AE5">
      <w:pPr>
        <w:pStyle w:val="Glava"/>
        <w:spacing w:after="120" w:line="360" w:lineRule="auto"/>
        <w:contextualSpacing/>
        <w:jc w:val="both"/>
        <w:rPr>
          <w:rFonts w:ascii="Cambria" w:hAnsi="Cambria" w:cs="Arial"/>
          <w:b/>
          <w:bCs/>
          <w:iCs/>
        </w:rPr>
      </w:pPr>
    </w:p>
    <w:p w:rsidR="00D66AE5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</w:p>
    <w:p w:rsidR="00A91734" w:rsidRPr="006164C8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RPr="006164C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09"/>
    <w:rsid w:val="00004932"/>
    <w:rsid w:val="000F33B7"/>
    <w:rsid w:val="001B46EC"/>
    <w:rsid w:val="001C7FC3"/>
    <w:rsid w:val="00210103"/>
    <w:rsid w:val="00213B63"/>
    <w:rsid w:val="002D64FC"/>
    <w:rsid w:val="002E7784"/>
    <w:rsid w:val="00304ABA"/>
    <w:rsid w:val="003117B8"/>
    <w:rsid w:val="003279DC"/>
    <w:rsid w:val="003C0F09"/>
    <w:rsid w:val="00423D43"/>
    <w:rsid w:val="00463306"/>
    <w:rsid w:val="004833AC"/>
    <w:rsid w:val="004B0B49"/>
    <w:rsid w:val="005070AA"/>
    <w:rsid w:val="00507518"/>
    <w:rsid w:val="006153C3"/>
    <w:rsid w:val="006164C8"/>
    <w:rsid w:val="00617B61"/>
    <w:rsid w:val="00675CFB"/>
    <w:rsid w:val="006D3796"/>
    <w:rsid w:val="00711703"/>
    <w:rsid w:val="0071660B"/>
    <w:rsid w:val="007362BF"/>
    <w:rsid w:val="007A47FF"/>
    <w:rsid w:val="00811AAA"/>
    <w:rsid w:val="00816196"/>
    <w:rsid w:val="00884D49"/>
    <w:rsid w:val="008C2DD2"/>
    <w:rsid w:val="009237BF"/>
    <w:rsid w:val="00961DD6"/>
    <w:rsid w:val="009E387E"/>
    <w:rsid w:val="00A0738F"/>
    <w:rsid w:val="00A12E8A"/>
    <w:rsid w:val="00A91734"/>
    <w:rsid w:val="00AB54A7"/>
    <w:rsid w:val="00AD0E6A"/>
    <w:rsid w:val="00B03E30"/>
    <w:rsid w:val="00B3197E"/>
    <w:rsid w:val="00BA77DF"/>
    <w:rsid w:val="00BE0350"/>
    <w:rsid w:val="00C10E81"/>
    <w:rsid w:val="00C53A52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A0722"/>
    <w:rsid w:val="00EB5B0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F466-854E-49AF-B9D5-C1AB76E3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6</cp:revision>
  <cp:lastPrinted>2017-12-11T13:49:00Z</cp:lastPrinted>
  <dcterms:created xsi:type="dcterms:W3CDTF">2018-10-30T10:58:00Z</dcterms:created>
  <dcterms:modified xsi:type="dcterms:W3CDTF">2018-12-06T13:20:00Z</dcterms:modified>
</cp:coreProperties>
</file>