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E0" w:rsidRDefault="005311E0" w:rsidP="005311E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Občina Bled </w:t>
      </w:r>
      <w:r w:rsidR="000906E4">
        <w:rPr>
          <w:rFonts w:asciiTheme="majorHAnsi" w:hAnsiTheme="majorHAnsi"/>
          <w:sz w:val="22"/>
          <w:szCs w:val="22"/>
        </w:rPr>
        <w:t xml:space="preserve">in Zavod za kulturo Bled </w:t>
      </w:r>
      <w:r>
        <w:rPr>
          <w:rFonts w:asciiTheme="majorHAnsi" w:hAnsiTheme="majorHAnsi"/>
          <w:sz w:val="22"/>
          <w:szCs w:val="22"/>
        </w:rPr>
        <w:t xml:space="preserve">na osnovi določil </w:t>
      </w:r>
      <w:r>
        <w:rPr>
          <w:rFonts w:asciiTheme="majorHAnsi" w:hAnsiTheme="majorHAnsi"/>
          <w:iCs/>
          <w:sz w:val="22"/>
          <w:szCs w:val="22"/>
        </w:rPr>
        <w:t xml:space="preserve">Zakona o uresničevanju javnega interesa za kulturo (ZUJIK) (Ur. l. RS št. 77/07-UPB, 56/08, 4/10, 20/11 in 111/2013), </w:t>
      </w:r>
      <w:r>
        <w:rPr>
          <w:rFonts w:asciiTheme="majorHAnsi" w:hAnsiTheme="majorHAnsi"/>
          <w:sz w:val="22"/>
          <w:szCs w:val="22"/>
        </w:rPr>
        <w:t>Pravilnika o dodeljevanju sredstev  občinskega  proračuna za programe in projekte s področja družbenih dejavnosti v Občini Bled (Ur. l. RS št. 67/2008 z dne 4.7.2008) ter Pravilnika o sofinanciranju programov ljubiteljske kulturne dejavnosti v Občini Bled (Uradno glasilo slovenskih občin, št. 7/2013) objavlja</w:t>
      </w:r>
      <w:r w:rsidR="000906E4">
        <w:rPr>
          <w:rFonts w:asciiTheme="majorHAnsi" w:hAnsiTheme="majorHAnsi"/>
          <w:sz w:val="22"/>
          <w:szCs w:val="22"/>
        </w:rPr>
        <w:t>ta</w:t>
      </w:r>
      <w:r>
        <w:rPr>
          <w:rFonts w:asciiTheme="majorHAnsi" w:hAnsiTheme="majorHAnsi"/>
          <w:sz w:val="22"/>
          <w:szCs w:val="22"/>
        </w:rPr>
        <w:t xml:space="preserve">  </w:t>
      </w:r>
    </w:p>
    <w:p w:rsidR="005311E0" w:rsidRDefault="005311E0" w:rsidP="005311E0">
      <w:pPr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pStyle w:val="HTML-oblikovano"/>
        <w:ind w:left="-150" w:right="-270"/>
        <w:jc w:val="center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RAZPIS ZA SOFINANCIRANJE PROGRAMOV</w:t>
      </w:r>
    </w:p>
    <w:p w:rsidR="005311E0" w:rsidRDefault="005311E0" w:rsidP="005311E0">
      <w:pPr>
        <w:pStyle w:val="HTML-oblikovano"/>
        <w:ind w:left="-150" w:right="-270"/>
        <w:jc w:val="center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LJUBITELJSKE KULTURNE DEJAVNOSTI  V OBČINI BLED ZA LETO 201</w:t>
      </w:r>
      <w:r w:rsidR="00F31EE8">
        <w:rPr>
          <w:rFonts w:asciiTheme="majorHAnsi" w:hAnsiTheme="majorHAnsi" w:cs="Times New Roman"/>
          <w:b/>
          <w:sz w:val="22"/>
          <w:szCs w:val="22"/>
        </w:rPr>
        <w:t>8</w:t>
      </w:r>
    </w:p>
    <w:p w:rsidR="005311E0" w:rsidRDefault="005311E0" w:rsidP="005311E0">
      <w:pPr>
        <w:widowControl w:val="0"/>
        <w:rPr>
          <w:rFonts w:asciiTheme="majorHAnsi" w:hAnsiTheme="majorHAnsi"/>
          <w:b/>
          <w:sz w:val="22"/>
          <w:szCs w:val="22"/>
        </w:rPr>
      </w:pPr>
    </w:p>
    <w:p w:rsidR="005311E0" w:rsidRDefault="005311E0" w:rsidP="005311E0">
      <w:pPr>
        <w:pStyle w:val="Brezrazmikov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>
        <w:rPr>
          <w:rFonts w:asciiTheme="majorHAnsi" w:eastAsia="Times New Roman" w:hAnsiTheme="majorHAnsi"/>
          <w:b/>
          <w:lang w:eastAsia="sl-SI"/>
        </w:rPr>
        <w:t xml:space="preserve">Kdo se na ta razpis lahko prijavi: </w:t>
      </w:r>
    </w:p>
    <w:p w:rsidR="005311E0" w:rsidRDefault="005311E0" w:rsidP="005311E0">
      <w:pPr>
        <w:pStyle w:val="Brezrazmikov"/>
        <w:ind w:left="360"/>
        <w:jc w:val="both"/>
        <w:rPr>
          <w:rFonts w:asciiTheme="majorHAnsi" w:hAnsiTheme="majorHAnsi"/>
          <w:b/>
        </w:rPr>
      </w:pPr>
    </w:p>
    <w:p w:rsidR="005311E0" w:rsidRDefault="005311E0" w:rsidP="005311E0">
      <w:pPr>
        <w:pStyle w:val="Brezrazmikov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Izvajalci programov, ki izpolnjujejo naslednje pogoje: 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izvajalci delujejo najmanj eno leto na področju ljubiteljske kulturne dejavnosti (najmanj eno leto registrirani v skladu z veljavno zakonodajo),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sedež v občini in delujejo na področju ljubiteljske kulture na območju Občine Bled,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zagotovljene materialne, kadrovske, organizacijske in prostorske pogoje za uresničitev načrtovanega programa,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bodo programe, s katerimi kandidirajo na razpisu, večinoma izvajali na območju občine,  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so člani Zveze kulturnih društev občin Bled, Bohinj, Gorje, Radovljica in redno sodelujejo na območnih preglednih prireditvah javnega sklada za kulturne dejavnosti (JSKD), če je s strani JSKD za njihovo dejavnost razpisana vsebina, 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opravljajo dejavnost na neprofitni osnovi,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urejeno evidenco o članstvu in zagotovljene osnovne pogoje za realizacijo programov,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vodijo evidenco o opravljenih vajah in nastopih,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najmanj 1x letno svoje delo predstavijo javnosti in sodelujejo na občinskih prireditvah,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programe, ki se vrednotijo po tem pravilniku, morajo izvajati člani društva, ki se prijavni na razpis.  </w:t>
      </w:r>
    </w:p>
    <w:p w:rsidR="005311E0" w:rsidRDefault="005311E0" w:rsidP="005311E0">
      <w:pPr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Prijavitelji, ki izpolnjujejo pogoje tega razpisa in so sofinancirani s strani Občine Bled na drugi osnovi za isti program, ne morejo biti sofinancirani skladno s tem razpisom.</w:t>
      </w:r>
    </w:p>
    <w:p w:rsidR="005311E0" w:rsidRDefault="005311E0" w:rsidP="005311E0">
      <w:pPr>
        <w:ind w:left="720"/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1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Pri izbiri programov, ki se sofinancirajo iz občinskega proračuna, se upoštevajo merila in kriteriji, ki so določeni v razpisni dokumentaciji.</w:t>
      </w:r>
    </w:p>
    <w:p w:rsidR="005311E0" w:rsidRDefault="005311E0" w:rsidP="005311E0">
      <w:pPr>
        <w:pStyle w:val="HTML-oblikovano"/>
        <w:ind w:left="360"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Če program ne ustreza nobenemu merilu iz osnovne dejavnosti se zavrne.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:rsidR="005311E0" w:rsidRDefault="005311E0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Predmet javnega razpisa  in vrednost razpoložljivih sredstev za posamezen namen: </w:t>
      </w:r>
    </w:p>
    <w:p w:rsidR="00236905" w:rsidRDefault="00236905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bCs/>
          <w:sz w:val="22"/>
          <w:szCs w:val="22"/>
        </w:rPr>
      </w:pPr>
    </w:p>
    <w:p w:rsidR="005311E0" w:rsidRDefault="005311E0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bCs/>
          <w:sz w:val="22"/>
          <w:szCs w:val="22"/>
        </w:rPr>
      </w:pPr>
      <w:r w:rsidRPr="000E5BE8">
        <w:rPr>
          <w:rFonts w:asciiTheme="majorHAnsi" w:hAnsiTheme="majorHAnsi"/>
          <w:b/>
          <w:bCs/>
          <w:sz w:val="22"/>
          <w:szCs w:val="22"/>
        </w:rPr>
        <w:t>V proračunu občine Bled za leto 201</w:t>
      </w:r>
      <w:r w:rsidR="000906E4" w:rsidRPr="000E5BE8">
        <w:rPr>
          <w:rFonts w:asciiTheme="majorHAnsi" w:hAnsiTheme="majorHAnsi"/>
          <w:b/>
          <w:bCs/>
          <w:sz w:val="22"/>
          <w:szCs w:val="22"/>
        </w:rPr>
        <w:t>8</w:t>
      </w:r>
      <w:r>
        <w:rPr>
          <w:rFonts w:asciiTheme="majorHAnsi" w:hAnsiTheme="majorHAnsi"/>
          <w:bCs/>
          <w:sz w:val="22"/>
          <w:szCs w:val="22"/>
        </w:rPr>
        <w:t xml:space="preserve"> so na proračunski postavki 20070304 – Sofinanciranje programov ljubiteljske kulture namenjena sredstva</w:t>
      </w:r>
      <w:r w:rsidR="000906E4">
        <w:rPr>
          <w:rFonts w:asciiTheme="majorHAnsi" w:hAnsiTheme="majorHAnsi"/>
          <w:bCs/>
          <w:sz w:val="22"/>
          <w:szCs w:val="22"/>
        </w:rPr>
        <w:t xml:space="preserve"> v višini 27.000 €.</w:t>
      </w:r>
    </w:p>
    <w:p w:rsidR="000E5BE8" w:rsidRDefault="000E5BE8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bCs/>
          <w:sz w:val="22"/>
          <w:szCs w:val="22"/>
        </w:rPr>
      </w:pPr>
    </w:p>
    <w:p w:rsidR="000E5BE8" w:rsidRPr="000E5BE8" w:rsidRDefault="000E5BE8" w:rsidP="000E5BE8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0E5BE8">
        <w:rPr>
          <w:rFonts w:asciiTheme="majorHAnsi" w:hAnsiTheme="majorHAnsi"/>
          <w:b/>
          <w:bCs/>
          <w:sz w:val="22"/>
          <w:szCs w:val="22"/>
        </w:rPr>
        <w:t xml:space="preserve">        </w:t>
      </w:r>
      <w:r w:rsidR="000906E4" w:rsidRPr="000E5BE8">
        <w:rPr>
          <w:rFonts w:asciiTheme="majorHAnsi" w:hAnsiTheme="majorHAnsi"/>
          <w:b/>
          <w:bCs/>
          <w:sz w:val="22"/>
          <w:szCs w:val="22"/>
        </w:rPr>
        <w:t xml:space="preserve">Zavod za kulturo Bled </w:t>
      </w:r>
      <w:r w:rsidR="00BE0BF0">
        <w:rPr>
          <w:rFonts w:asciiTheme="majorHAnsi" w:hAnsiTheme="majorHAnsi"/>
          <w:b/>
          <w:bCs/>
          <w:sz w:val="22"/>
          <w:szCs w:val="22"/>
        </w:rPr>
        <w:t xml:space="preserve">bo </w:t>
      </w:r>
      <w:r w:rsidR="000906E4" w:rsidRPr="000E5BE8">
        <w:rPr>
          <w:rFonts w:asciiTheme="majorHAnsi" w:hAnsiTheme="majorHAnsi"/>
          <w:b/>
          <w:bCs/>
          <w:sz w:val="22"/>
          <w:szCs w:val="22"/>
        </w:rPr>
        <w:t xml:space="preserve">v letošnjem »evropskem letu kulturne dediščine« kulturnim </w:t>
      </w:r>
    </w:p>
    <w:p w:rsidR="000E5BE8" w:rsidRDefault="000E5BE8" w:rsidP="000E5BE8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0E5BE8">
        <w:rPr>
          <w:rFonts w:asciiTheme="majorHAnsi" w:hAnsiTheme="majorHAnsi"/>
          <w:b/>
          <w:bCs/>
          <w:sz w:val="22"/>
          <w:szCs w:val="22"/>
        </w:rPr>
        <w:t xml:space="preserve">        </w:t>
      </w:r>
      <w:r>
        <w:rPr>
          <w:rFonts w:asciiTheme="majorHAnsi" w:hAnsiTheme="majorHAnsi"/>
          <w:b/>
          <w:bCs/>
          <w:sz w:val="22"/>
          <w:szCs w:val="22"/>
        </w:rPr>
        <w:t>d</w:t>
      </w:r>
      <w:r w:rsidR="000906E4" w:rsidRPr="000E5BE8">
        <w:rPr>
          <w:rFonts w:asciiTheme="majorHAnsi" w:hAnsiTheme="majorHAnsi"/>
          <w:b/>
          <w:bCs/>
          <w:sz w:val="22"/>
          <w:szCs w:val="22"/>
        </w:rPr>
        <w:t>ruštvom</w:t>
      </w:r>
      <w:r w:rsidRPr="000E5BE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0906E4" w:rsidRPr="000E5BE8">
        <w:rPr>
          <w:rFonts w:asciiTheme="majorHAnsi" w:hAnsiTheme="majorHAnsi"/>
          <w:b/>
          <w:bCs/>
          <w:sz w:val="22"/>
          <w:szCs w:val="22"/>
        </w:rPr>
        <w:t>v občini Bled namen</w:t>
      </w:r>
      <w:r w:rsidR="00BE0BF0">
        <w:rPr>
          <w:rFonts w:asciiTheme="majorHAnsi" w:hAnsiTheme="majorHAnsi"/>
          <w:b/>
          <w:bCs/>
          <w:sz w:val="22"/>
          <w:szCs w:val="22"/>
        </w:rPr>
        <w:t>il</w:t>
      </w:r>
      <w:r w:rsidR="000906E4" w:rsidRPr="000E5BE8">
        <w:rPr>
          <w:rFonts w:asciiTheme="majorHAnsi" w:hAnsiTheme="majorHAnsi"/>
          <w:b/>
          <w:bCs/>
          <w:sz w:val="22"/>
          <w:szCs w:val="22"/>
        </w:rPr>
        <w:t xml:space="preserve"> dodatnih 20.000 €</w:t>
      </w:r>
      <w:r w:rsidR="00236905" w:rsidRPr="000E5BE8">
        <w:rPr>
          <w:rFonts w:asciiTheme="majorHAnsi" w:hAnsiTheme="majorHAnsi"/>
          <w:b/>
          <w:bCs/>
          <w:sz w:val="22"/>
          <w:szCs w:val="22"/>
        </w:rPr>
        <w:t xml:space="preserve"> za sofinanciranje dejavnosti in </w:t>
      </w:r>
    </w:p>
    <w:p w:rsidR="000906E4" w:rsidRPr="000E5BE8" w:rsidRDefault="000E5BE8" w:rsidP="000E5BE8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     n</w:t>
      </w:r>
      <w:r w:rsidR="00236905" w:rsidRPr="000E5BE8">
        <w:rPr>
          <w:rFonts w:asciiTheme="majorHAnsi" w:hAnsiTheme="majorHAnsi"/>
          <w:b/>
          <w:bCs/>
          <w:sz w:val="22"/>
          <w:szCs w:val="22"/>
        </w:rPr>
        <w:t>akup</w:t>
      </w:r>
      <w:r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36905" w:rsidRPr="000E5BE8">
        <w:rPr>
          <w:rFonts w:asciiTheme="majorHAnsi" w:hAnsiTheme="majorHAnsi"/>
          <w:b/>
          <w:bCs/>
          <w:sz w:val="22"/>
          <w:szCs w:val="22"/>
        </w:rPr>
        <w:t xml:space="preserve">ter vzdrževanje opreme kulturnih društev. </w:t>
      </w:r>
      <w:r w:rsidR="000906E4" w:rsidRPr="000E5BE8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0906E4" w:rsidRDefault="000906E4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bCs/>
          <w:sz w:val="22"/>
          <w:szCs w:val="22"/>
        </w:rPr>
      </w:pPr>
    </w:p>
    <w:p w:rsidR="000E5BE8" w:rsidRPr="000E5BE8" w:rsidRDefault="000E5BE8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b/>
          <w:bCs/>
          <w:sz w:val="22"/>
          <w:szCs w:val="22"/>
        </w:rPr>
      </w:pPr>
      <w:r w:rsidRPr="000E5BE8">
        <w:rPr>
          <w:rFonts w:asciiTheme="majorHAnsi" w:hAnsiTheme="majorHAnsi"/>
          <w:b/>
          <w:bCs/>
          <w:sz w:val="22"/>
          <w:szCs w:val="22"/>
        </w:rPr>
        <w:t>Skupna vrednost razpoložljivih sredstev</w:t>
      </w:r>
      <w:r>
        <w:rPr>
          <w:rFonts w:asciiTheme="majorHAnsi" w:hAnsiTheme="majorHAnsi"/>
          <w:b/>
          <w:bCs/>
          <w:sz w:val="22"/>
          <w:szCs w:val="22"/>
        </w:rPr>
        <w:t xml:space="preserve"> na razpisu </w:t>
      </w:r>
      <w:r w:rsidR="00BE0BF0">
        <w:rPr>
          <w:rFonts w:asciiTheme="majorHAnsi" w:hAnsiTheme="majorHAnsi"/>
          <w:b/>
          <w:bCs/>
          <w:sz w:val="22"/>
          <w:szCs w:val="22"/>
        </w:rPr>
        <w:t xml:space="preserve">tako </w:t>
      </w:r>
      <w:r>
        <w:rPr>
          <w:rFonts w:asciiTheme="majorHAnsi" w:hAnsiTheme="majorHAnsi"/>
          <w:b/>
          <w:bCs/>
          <w:sz w:val="22"/>
          <w:szCs w:val="22"/>
        </w:rPr>
        <w:t>znaša</w:t>
      </w:r>
      <w:r w:rsidR="00BE0BF0">
        <w:rPr>
          <w:rFonts w:asciiTheme="majorHAnsi" w:hAnsiTheme="majorHAnsi"/>
          <w:b/>
          <w:bCs/>
          <w:sz w:val="22"/>
          <w:szCs w:val="22"/>
        </w:rPr>
        <w:t xml:space="preserve"> za</w:t>
      </w:r>
      <w:r w:rsidRPr="000E5BE8">
        <w:rPr>
          <w:rFonts w:asciiTheme="majorHAnsi" w:hAnsiTheme="majorHAnsi"/>
          <w:b/>
          <w:bCs/>
          <w:sz w:val="22"/>
          <w:szCs w:val="22"/>
        </w:rPr>
        <w:t>:</w:t>
      </w:r>
    </w:p>
    <w:p w:rsidR="005311E0" w:rsidRPr="000E5BE8" w:rsidRDefault="005311E0" w:rsidP="005311E0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0E5BE8">
        <w:rPr>
          <w:rFonts w:asciiTheme="majorHAnsi" w:hAnsiTheme="majorHAnsi"/>
          <w:b/>
          <w:bCs/>
          <w:sz w:val="22"/>
          <w:szCs w:val="22"/>
        </w:rPr>
        <w:t>sofinanciranj</w:t>
      </w:r>
      <w:r w:rsidR="000E5BE8">
        <w:rPr>
          <w:rFonts w:asciiTheme="majorHAnsi" w:hAnsiTheme="majorHAnsi"/>
          <w:b/>
          <w:bCs/>
          <w:sz w:val="22"/>
          <w:szCs w:val="22"/>
        </w:rPr>
        <w:t>a</w:t>
      </w:r>
      <w:r w:rsidRPr="000E5BE8">
        <w:rPr>
          <w:rFonts w:asciiTheme="majorHAnsi" w:hAnsiTheme="majorHAnsi"/>
          <w:b/>
          <w:bCs/>
          <w:sz w:val="22"/>
          <w:szCs w:val="22"/>
        </w:rPr>
        <w:t xml:space="preserve"> dejavnosti ljubiteljskih kulturnih društev – </w:t>
      </w:r>
      <w:r w:rsidR="00236905" w:rsidRPr="000E5BE8">
        <w:rPr>
          <w:rFonts w:asciiTheme="majorHAnsi" w:hAnsiTheme="majorHAnsi"/>
          <w:b/>
          <w:bCs/>
          <w:sz w:val="22"/>
          <w:szCs w:val="22"/>
        </w:rPr>
        <w:t>3</w:t>
      </w:r>
      <w:r w:rsidRPr="000E5BE8">
        <w:rPr>
          <w:rFonts w:asciiTheme="majorHAnsi" w:hAnsiTheme="majorHAnsi"/>
          <w:b/>
          <w:bCs/>
          <w:sz w:val="22"/>
          <w:szCs w:val="22"/>
        </w:rPr>
        <w:t>0.000 €,</w:t>
      </w:r>
    </w:p>
    <w:p w:rsidR="005311E0" w:rsidRPr="000E5BE8" w:rsidRDefault="005311E0" w:rsidP="005311E0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0E5BE8">
        <w:rPr>
          <w:rFonts w:asciiTheme="majorHAnsi" w:hAnsiTheme="majorHAnsi"/>
          <w:b/>
          <w:bCs/>
          <w:sz w:val="22"/>
          <w:szCs w:val="22"/>
        </w:rPr>
        <w:t>sofinanciranj</w:t>
      </w:r>
      <w:r w:rsidR="000E5BE8">
        <w:rPr>
          <w:rFonts w:asciiTheme="majorHAnsi" w:hAnsiTheme="majorHAnsi"/>
          <w:b/>
          <w:bCs/>
          <w:sz w:val="22"/>
          <w:szCs w:val="22"/>
        </w:rPr>
        <w:t>a</w:t>
      </w:r>
      <w:r w:rsidRPr="000E5BE8">
        <w:rPr>
          <w:rFonts w:asciiTheme="majorHAnsi" w:hAnsiTheme="majorHAnsi"/>
          <w:b/>
          <w:bCs/>
          <w:sz w:val="22"/>
          <w:szCs w:val="22"/>
        </w:rPr>
        <w:t xml:space="preserve"> nabave opreme za ljubiteljska kulturna društva – </w:t>
      </w:r>
      <w:r w:rsidR="00236905" w:rsidRPr="000E5BE8">
        <w:rPr>
          <w:rFonts w:asciiTheme="majorHAnsi" w:hAnsiTheme="majorHAnsi"/>
          <w:b/>
          <w:bCs/>
          <w:sz w:val="22"/>
          <w:szCs w:val="22"/>
        </w:rPr>
        <w:t>1</w:t>
      </w:r>
      <w:r w:rsidR="00E81EED" w:rsidRPr="000E5BE8">
        <w:rPr>
          <w:rFonts w:asciiTheme="majorHAnsi" w:hAnsiTheme="majorHAnsi"/>
          <w:b/>
          <w:bCs/>
          <w:sz w:val="22"/>
          <w:szCs w:val="22"/>
        </w:rPr>
        <w:t>7</w:t>
      </w:r>
      <w:r w:rsidRPr="000E5BE8">
        <w:rPr>
          <w:rFonts w:asciiTheme="majorHAnsi" w:hAnsiTheme="majorHAnsi"/>
          <w:b/>
          <w:bCs/>
          <w:sz w:val="22"/>
          <w:szCs w:val="22"/>
        </w:rPr>
        <w:t>.000 €.</w:t>
      </w:r>
    </w:p>
    <w:p w:rsidR="005311E0" w:rsidRDefault="00260E21" w:rsidP="005311E0">
      <w:pPr>
        <w:tabs>
          <w:tab w:val="left" w:pos="708"/>
        </w:tabs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Sredstva sofinanciranja morajo biti porabljena v letu 201</w:t>
      </w:r>
      <w:r w:rsidR="000906E4">
        <w:rPr>
          <w:rFonts w:asciiTheme="majorHAnsi" w:hAnsiTheme="majorHAnsi"/>
          <w:b/>
          <w:sz w:val="22"/>
          <w:szCs w:val="22"/>
        </w:rPr>
        <w:t>8</w:t>
      </w:r>
      <w:r>
        <w:rPr>
          <w:rFonts w:asciiTheme="majorHAnsi" w:hAnsiTheme="majorHAnsi"/>
          <w:b/>
          <w:sz w:val="22"/>
          <w:szCs w:val="22"/>
        </w:rPr>
        <w:t xml:space="preserve">.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Sofinancirajo se izključno ljubiteljski nastopi (neplačani nastopi)!</w:t>
      </w:r>
    </w:p>
    <w:p w:rsidR="005311E0" w:rsidRDefault="005311E0" w:rsidP="005311E0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</w:p>
    <w:p w:rsidR="005311E0" w:rsidRDefault="005311E0" w:rsidP="005311E0">
      <w:pPr>
        <w:numPr>
          <w:ilvl w:val="0"/>
          <w:numId w:val="1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Razpisna dokumentacija in vsebina prijave: </w:t>
      </w:r>
    </w:p>
    <w:p w:rsidR="005311E0" w:rsidRDefault="005311E0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Razpisna dokumentacija in prijavni obrazci so dosegljivi na spletni strani  Občine Bled (http://</w:t>
      </w:r>
      <w:hyperlink r:id="rId5" w:history="1">
        <w:r>
          <w:rPr>
            <w:rStyle w:val="Hiperpovezava"/>
            <w:rFonts w:asciiTheme="majorHAnsi" w:hAnsiTheme="majorHAnsi"/>
            <w:bCs/>
            <w:sz w:val="22"/>
            <w:szCs w:val="22"/>
          </w:rPr>
          <w:t>www.e-bled.si</w:t>
        </w:r>
      </w:hyperlink>
      <w:r>
        <w:rPr>
          <w:rFonts w:asciiTheme="majorHAnsi" w:hAnsiTheme="majorHAnsi"/>
          <w:bCs/>
          <w:sz w:val="22"/>
          <w:szCs w:val="22"/>
        </w:rPr>
        <w:t xml:space="preserve">). Razpisno dokumentacijo in prijavne obrazce lahko zainteresirani </w:t>
      </w:r>
      <w:r>
        <w:rPr>
          <w:rFonts w:asciiTheme="majorHAnsi" w:hAnsiTheme="majorHAnsi"/>
          <w:bCs/>
          <w:sz w:val="22"/>
          <w:szCs w:val="22"/>
        </w:rPr>
        <w:lastRenderedPageBreak/>
        <w:t xml:space="preserve">prijavitelji v razpisnem roku prevzamete tudi v sprejemni pisarni Občine Bled, v času uradnih ur.  </w:t>
      </w:r>
      <w:r>
        <w:rPr>
          <w:rFonts w:asciiTheme="majorHAnsi" w:hAnsiTheme="majorHAnsi"/>
          <w:sz w:val="22"/>
          <w:szCs w:val="22"/>
        </w:rPr>
        <w:t xml:space="preserve">Prijava na razpis mora biti izdelana izključno na obrazcu, ki je sestavni del razpisne dokumentacije. </w:t>
      </w:r>
    </w:p>
    <w:p w:rsidR="005311E0" w:rsidRDefault="005311E0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Prijavitelj s podpisom izjave na prijavnem obrazcu soglaša s preverjanjem namenske porabe sredstev, dodeljenih na podlagi tega razpisa. </w:t>
      </w:r>
    </w:p>
    <w:p w:rsidR="005311E0" w:rsidRDefault="005311E0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Vse dodatne informacije v zvezi z javnim razpisom so vam na voljo na Občini Bled, na telefonski številki: 04</w:t>
      </w:r>
      <w:r w:rsidR="00B32F20">
        <w:rPr>
          <w:rFonts w:asciiTheme="majorHAnsi" w:hAnsiTheme="majorHAnsi"/>
          <w:sz w:val="22"/>
          <w:szCs w:val="22"/>
        </w:rPr>
        <w:t>/</w:t>
      </w:r>
      <w:r>
        <w:rPr>
          <w:rFonts w:asciiTheme="majorHAnsi" w:hAnsiTheme="majorHAnsi"/>
          <w:sz w:val="22"/>
          <w:szCs w:val="22"/>
        </w:rPr>
        <w:t>575</w:t>
      </w:r>
      <w:r w:rsidR="00B32F20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01</w:t>
      </w:r>
      <w:r w:rsidR="00B32F20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29</w:t>
      </w:r>
      <w:r w:rsidR="00296838">
        <w:rPr>
          <w:rFonts w:asciiTheme="majorHAnsi" w:hAnsiTheme="majorHAnsi"/>
          <w:sz w:val="22"/>
          <w:szCs w:val="22"/>
        </w:rPr>
        <w:t xml:space="preserve"> (</w:t>
      </w:r>
      <w:r>
        <w:rPr>
          <w:rFonts w:asciiTheme="majorHAnsi" w:hAnsiTheme="majorHAnsi"/>
          <w:sz w:val="22"/>
          <w:szCs w:val="22"/>
        </w:rPr>
        <w:t>Polon</w:t>
      </w:r>
      <w:r w:rsidR="00296838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 xml:space="preserve"> Zalokar</w:t>
      </w:r>
      <w:r w:rsidR="00586DE2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ali preko elektronske pošte: polona.zalokar@bled.si ali pri Tatjani Kržišnik, JSKD, Izpostava Radovljica, telefonska številka: 04 530-37-80 ali </w:t>
      </w:r>
      <w:hyperlink r:id="rId6" w:history="1">
        <w:r>
          <w:rPr>
            <w:rStyle w:val="Hiperpovezava"/>
            <w:rFonts w:asciiTheme="majorHAnsi" w:hAnsiTheme="majorHAnsi"/>
            <w:color w:val="auto"/>
            <w:sz w:val="22"/>
            <w:szCs w:val="22"/>
            <w:u w:val="none"/>
          </w:rPr>
          <w:t>tatjana.krzisnik@jskd.si</w:t>
        </w:r>
      </w:hyperlink>
      <w:r>
        <w:rPr>
          <w:rFonts w:asciiTheme="majorHAnsi" w:hAnsiTheme="majorHAnsi"/>
          <w:sz w:val="22"/>
          <w:szCs w:val="22"/>
        </w:rPr>
        <w:t xml:space="preserve">. </w:t>
      </w:r>
    </w:p>
    <w:p w:rsidR="005311E0" w:rsidRDefault="005311E0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Rok za prijavo:</w:t>
      </w:r>
    </w:p>
    <w:p w:rsidR="005311E0" w:rsidRPr="00041762" w:rsidRDefault="00041762" w:rsidP="00041762">
      <w:pPr>
        <w:widowControl w:val="0"/>
        <w:tabs>
          <w:tab w:val="left" w:pos="708"/>
        </w:tabs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Rok za prijavo je do vključno </w:t>
      </w:r>
      <w:r w:rsidRPr="00041762">
        <w:rPr>
          <w:rFonts w:asciiTheme="majorHAnsi" w:hAnsiTheme="majorHAnsi"/>
          <w:b/>
          <w:sz w:val="22"/>
          <w:szCs w:val="22"/>
        </w:rPr>
        <w:t>3</w:t>
      </w:r>
      <w:r>
        <w:rPr>
          <w:rFonts w:asciiTheme="majorHAnsi" w:hAnsiTheme="majorHAnsi"/>
          <w:b/>
          <w:sz w:val="22"/>
          <w:szCs w:val="22"/>
        </w:rPr>
        <w:t>0</w:t>
      </w:r>
      <w:r w:rsidRPr="00041762">
        <w:rPr>
          <w:rFonts w:asciiTheme="majorHAnsi" w:hAnsiTheme="majorHAnsi"/>
          <w:b/>
          <w:sz w:val="22"/>
          <w:szCs w:val="22"/>
        </w:rPr>
        <w:t>.3. 2018</w:t>
      </w:r>
      <w:r w:rsidR="005311E0" w:rsidRPr="00041762">
        <w:rPr>
          <w:rFonts w:asciiTheme="majorHAnsi" w:hAnsiTheme="majorHAnsi"/>
          <w:sz w:val="22"/>
          <w:szCs w:val="22"/>
        </w:rPr>
        <w:t xml:space="preserve"> na naslov: </w:t>
      </w:r>
      <w:r w:rsidR="005311E0" w:rsidRPr="00041762">
        <w:rPr>
          <w:rFonts w:asciiTheme="majorHAnsi" w:hAnsiTheme="majorHAnsi"/>
          <w:b/>
          <w:sz w:val="22"/>
          <w:szCs w:val="22"/>
        </w:rPr>
        <w:t>Občina Bled, Cesta svobode 13, 4260 Bled, s pripisom »JR – kulturna društva 201</w:t>
      </w:r>
      <w:r w:rsidR="000906E4" w:rsidRPr="00041762">
        <w:rPr>
          <w:rFonts w:asciiTheme="majorHAnsi" w:hAnsiTheme="majorHAnsi"/>
          <w:b/>
          <w:sz w:val="22"/>
          <w:szCs w:val="22"/>
        </w:rPr>
        <w:t>8</w:t>
      </w:r>
      <w:r w:rsidR="005311E0" w:rsidRPr="00041762">
        <w:rPr>
          <w:rFonts w:asciiTheme="majorHAnsi" w:hAnsiTheme="majorHAnsi"/>
          <w:b/>
          <w:sz w:val="22"/>
          <w:szCs w:val="22"/>
        </w:rPr>
        <w:t xml:space="preserve">« </w:t>
      </w:r>
    </w:p>
    <w:p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Obvestilo o izbiri: </w:t>
      </w:r>
    </w:p>
    <w:p w:rsidR="005311E0" w:rsidRDefault="005311E0" w:rsidP="005311E0">
      <w:pPr>
        <w:tabs>
          <w:tab w:val="left" w:pos="708"/>
        </w:tabs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Komisija, ki jo je  imenoval župan Občine Bled, bo prispele vloge ocenila v skladu z merili in kriteriji ter pripravila predloge za sofinanciranje v letu 201</w:t>
      </w:r>
      <w:r w:rsidR="000906E4">
        <w:rPr>
          <w:rFonts w:asciiTheme="majorHAnsi" w:hAnsiTheme="majorHAnsi"/>
          <w:sz w:val="22"/>
          <w:szCs w:val="22"/>
        </w:rPr>
        <w:t>8</w:t>
      </w:r>
      <w:r>
        <w:rPr>
          <w:rFonts w:asciiTheme="majorHAnsi" w:hAnsiTheme="majorHAnsi"/>
          <w:sz w:val="22"/>
          <w:szCs w:val="22"/>
        </w:rPr>
        <w:t xml:space="preserve">.  Na podlagi tega bodo izdani sklepi in z izbranimi prijavitelji sklenjene pogodbe o sofinanciranju. </w:t>
      </w:r>
    </w:p>
    <w:p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B32F2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Številka:</w:t>
      </w:r>
      <w:r w:rsidR="00787DC8">
        <w:rPr>
          <w:rFonts w:asciiTheme="majorHAnsi" w:hAnsiTheme="majorHAnsi" w:cs="Times New Roman"/>
          <w:sz w:val="22"/>
          <w:szCs w:val="22"/>
        </w:rPr>
        <w:t xml:space="preserve"> </w:t>
      </w:r>
      <w:r w:rsidR="00041762">
        <w:rPr>
          <w:rFonts w:asciiTheme="majorHAnsi" w:hAnsiTheme="majorHAnsi" w:cs="Times New Roman"/>
          <w:sz w:val="22"/>
          <w:szCs w:val="22"/>
        </w:rPr>
        <w:t>410-12/2018</w:t>
      </w:r>
      <w:r w:rsidR="008A6C58">
        <w:rPr>
          <w:rFonts w:asciiTheme="majorHAnsi" w:hAnsiTheme="majorHAnsi" w:cs="Times New Roman"/>
          <w:sz w:val="22"/>
          <w:szCs w:val="22"/>
        </w:rPr>
        <w:t xml:space="preserve"> </w:t>
      </w:r>
    </w:p>
    <w:p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Datum: </w:t>
      </w:r>
      <w:r w:rsidR="001B0534">
        <w:rPr>
          <w:rFonts w:asciiTheme="majorHAnsi" w:hAnsiTheme="majorHAnsi" w:cs="Times New Roman"/>
          <w:sz w:val="22"/>
          <w:szCs w:val="22"/>
        </w:rPr>
        <w:t>16. 2. 2018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</w:p>
    <w:p w:rsidR="005311E0" w:rsidRDefault="005311E0" w:rsidP="005311E0">
      <w:pPr>
        <w:pStyle w:val="HTML-oblikovano"/>
        <w:ind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 </w:t>
      </w:r>
    </w:p>
    <w:p w:rsidR="005311E0" w:rsidRDefault="005311E0" w:rsidP="005311E0">
      <w:pPr>
        <w:pStyle w:val="HTML-oblikovano"/>
        <w:ind w:left="6231" w:right="-270" w:firstLine="150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  ŽUPAN </w:t>
      </w:r>
    </w:p>
    <w:p w:rsidR="005311E0" w:rsidRDefault="005311E0" w:rsidP="005311E0">
      <w:pPr>
        <w:pStyle w:val="HTML-oblikovano"/>
        <w:ind w:right="-270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JANEZ FAJFAR</w:t>
      </w:r>
      <w:r w:rsidR="00787DC8">
        <w:rPr>
          <w:rFonts w:asciiTheme="majorHAnsi" w:hAnsiTheme="majorHAnsi" w:cs="Times New Roman"/>
          <w:b/>
          <w:sz w:val="22"/>
          <w:szCs w:val="22"/>
        </w:rPr>
        <w:t xml:space="preserve">, l. r. </w:t>
      </w:r>
      <w:r w:rsidR="008A0F1E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8A6C58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0E5BE8" w:rsidRDefault="000E5BE8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</w:p>
    <w:p w:rsidR="005311E0" w:rsidRDefault="005311E0" w:rsidP="005311E0">
      <w:pPr>
        <w:pStyle w:val="HTML-oblikovano"/>
        <w:ind w:right="-270"/>
        <w:jc w:val="right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 xml:space="preserve"> Priloga 1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>I. Merila in kriteriji po posameznih kulturnih dejavnostih – redna dejavnost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Instrumentalna in glasbena dejavnost: </w:t>
      </w:r>
      <w:r>
        <w:rPr>
          <w:rFonts w:asciiTheme="majorHAnsi" w:hAnsiTheme="majorHAnsi" w:cs="Times New Roman"/>
          <w:sz w:val="22"/>
          <w:szCs w:val="22"/>
        </w:rPr>
        <w:t>pevski zbori</w:t>
      </w:r>
      <w:r>
        <w:rPr>
          <w:rFonts w:asciiTheme="majorHAnsi" w:hAnsiTheme="majorHAnsi" w:cs="Times New Roman"/>
          <w:b/>
          <w:sz w:val="22"/>
          <w:szCs w:val="22"/>
        </w:rPr>
        <w:t>,</w:t>
      </w:r>
      <w:r>
        <w:rPr>
          <w:rFonts w:asciiTheme="majorHAnsi" w:hAnsiTheme="majorHAnsi" w:cs="Times New Roman"/>
          <w:sz w:val="22"/>
          <w:szCs w:val="22"/>
        </w:rPr>
        <w:t xml:space="preserve"> pihalni orkester in instrumentalne skupine</w:t>
      </w:r>
    </w:p>
    <w:p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90 ur vaj, nov koncertni program, najmanj 1 samostojni koncert, 13 koncertnih ali priložnostnih nastopov; </w:t>
      </w:r>
    </w:p>
    <w:p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135 točk</w:t>
      </w:r>
    </w:p>
    <w:p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Pogoji (letni program dela): 75 ur vaj, več kot pol novega koncertnega programa, 1 samostojni koncert, 7 koncertnih ali priložnostnih nastopov;</w:t>
      </w:r>
    </w:p>
    <w:p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90 točk</w:t>
      </w:r>
    </w:p>
    <w:p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60 ur vaj, vsaj tretjina programa novih skladb, 1 koncert (lahko v sodelovanju z drugim društvom), 5 koncertnih ali priložnostnih nastopov; </w:t>
      </w:r>
    </w:p>
    <w:p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45 točk</w:t>
      </w:r>
    </w:p>
    <w:p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30 ur vaj, 3 nove skladbe, 4 koncertni ali priložnostni nastopi.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Nov koncertni program pomeni izvedbo del, ki jih skupina izvaja prvič ali del, ki jih minula tri leta ni izvajala.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Samostojni koncert pomeni najmanj 45 minut izvedenega lastnega programa.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Gledališke in lutkovne skupine </w:t>
      </w:r>
    </w:p>
    <w:p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120 ur vaj, premiera dramskega oziroma lutkovnega </w:t>
      </w:r>
      <w:r>
        <w:rPr>
          <w:rFonts w:asciiTheme="majorHAnsi" w:hAnsiTheme="majorHAnsi"/>
          <w:sz w:val="22"/>
          <w:szCs w:val="22"/>
        </w:rPr>
        <w:tab/>
        <w:t xml:space="preserve">besedila v trajanju več kot 60 minut ali več kot 30 minut besedila, namenjenega </w:t>
      </w:r>
      <w:r>
        <w:rPr>
          <w:rFonts w:asciiTheme="majorHAnsi" w:hAnsiTheme="majorHAnsi"/>
          <w:sz w:val="22"/>
          <w:szCs w:val="22"/>
        </w:rPr>
        <w:tab/>
        <w:t xml:space="preserve">otrokom, 15 nastopov; </w:t>
      </w:r>
    </w:p>
    <w:p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135 točk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80 ur vaj, premiera dramskega oziroma lutkovnega </w:t>
      </w:r>
      <w:r>
        <w:rPr>
          <w:rFonts w:asciiTheme="majorHAnsi" w:hAnsiTheme="majorHAnsi"/>
          <w:sz w:val="22"/>
          <w:szCs w:val="22"/>
        </w:rPr>
        <w:tab/>
        <w:t xml:space="preserve">besedila v trajanju manj kot 60 minut ali manj kot 30 minut besedila, 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namenjenega otrokom, 8 nastopov; </w:t>
      </w:r>
    </w:p>
    <w:p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60 ur vaj, premiera krajšega dramskega oziroma </w:t>
      </w:r>
      <w:r>
        <w:rPr>
          <w:rFonts w:asciiTheme="majorHAnsi" w:hAnsiTheme="majorHAnsi"/>
          <w:sz w:val="22"/>
          <w:szCs w:val="22"/>
        </w:rPr>
        <w:tab/>
        <w:t>lutkovnega besedila, 6 nastopov;</w:t>
      </w:r>
    </w:p>
    <w:p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Pogoji (letni program dela): 40 ur vaj, 4 priložnostni nastopi (recitali).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Folklorne skupine in skupine, ki ohranjajo ljudska opravila in običaje</w:t>
      </w:r>
    </w:p>
    <w:p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90 ur vaj, 2 novi koreografiji, 1 samostojni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celovečerni nastop, 13 nastopov;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135 točk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75 ur vaj, 1 nova koreografija, 1 celovečerni nastop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(lahko v sodelovanju z drugim društvom), 10 nastopov; 1 dodatno izobraževanje,</w:t>
      </w:r>
    </w:p>
    <w:p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 </w:t>
      </w:r>
    </w:p>
    <w:p w:rsidR="005311E0" w:rsidRDefault="005311E0" w:rsidP="005311E0">
      <w:pPr>
        <w:tabs>
          <w:tab w:val="left" w:pos="708"/>
        </w:tabs>
        <w:ind w:left="705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60 ur vaj, 1 nova koreografija vsaki dve leti, 6 nastopov;  </w:t>
      </w:r>
    </w:p>
    <w:p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30 ur vaj, 4 nastopi.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Plesne skupine</w:t>
      </w:r>
    </w:p>
    <w:p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300 točk: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90 ur vaj, premiera plesne predstave v trajanju 60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minut, 5 krajših novih koreografij, 13 nastopov;</w:t>
      </w:r>
    </w:p>
    <w:p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135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75 ur vaj, premiera plesne predstave v trajanju 30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minut, 3 krajše nove koreografije, 10 nastopov; </w:t>
      </w:r>
    </w:p>
    <w:p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60 ur vaj, plesna predstava v trajanju 60 minut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(lahko v sodelovanju z drugim društvom), 2 krajši novi koreografiji, 8 nastopov; </w:t>
      </w:r>
    </w:p>
    <w:p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Pogoji (letni program dela): 30 ur vaj, 4 nastopi.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Likovne in fotografske skupine</w:t>
      </w:r>
    </w:p>
    <w:p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150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40 študijskih srečanj, 4 samostojne razstave skupine,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12 sodelovanj na drugih razstavah ali prireditvah;</w:t>
      </w:r>
    </w:p>
    <w:p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30 študijskih srečanj, 2 samostojni razstavi skupine,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6 sodelovanj na drugih razstavah ali prireditvah;</w:t>
      </w:r>
    </w:p>
    <w:p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študijskih srečanj, 1 samostojna razstava skupine,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4 sodelovanja na drugih razstavah ali prireditvah;</w:t>
      </w:r>
    </w:p>
    <w:p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študijskih srečanj, 4 sodelovanja na drugih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razstavah ali prireditvah.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Recitacijske in literarne skupine</w:t>
      </w:r>
    </w:p>
    <w:p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150 točk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40 srečanj, 4 samostojni literarni večeri, 8 sodelovanj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na literarnih večerih, 8 objav v publikacijah ali medijih;</w:t>
      </w:r>
    </w:p>
    <w:p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30 srečanj, 2 samostojna literarna večera,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            6 sodelovanj </w:t>
      </w:r>
      <w:r>
        <w:rPr>
          <w:rFonts w:asciiTheme="majorHAnsi" w:hAnsiTheme="majorHAnsi"/>
          <w:sz w:val="22"/>
          <w:szCs w:val="22"/>
        </w:rPr>
        <w:tab/>
        <w:t>na literarnih večerih, 6 objav v publikacijah ali medijih;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75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srečanj, 1 literarni večer (lahko v sodelovanju z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drugim društvom), 4 sodelovanja na literarnih srečanjih, 4 objave v publikacijah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ali medijih;</w:t>
      </w:r>
    </w:p>
    <w:p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50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srečanj, 4 sodelovanja na literarnih srečanjih ali 4 </w:t>
      </w:r>
      <w:r>
        <w:rPr>
          <w:rFonts w:asciiTheme="majorHAnsi" w:hAnsiTheme="majorHAnsi"/>
          <w:sz w:val="22"/>
          <w:szCs w:val="22"/>
        </w:rPr>
        <w:tab/>
        <w:t>objave v publikacijah ali medijih.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pStyle w:val="Odstavekseznama1"/>
        <w:numPr>
          <w:ilvl w:val="0"/>
          <w:numId w:val="4"/>
        </w:numPr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Ohranjanje kulturne dediščine (arheološka, etnološka, rodoslovna, muzejska dejavnost, obujanje starih običajev in podobno)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I.   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300 točk</w:t>
      </w:r>
    </w:p>
    <w:p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samostojna razstava ali izdaja ene številke publikacije, organiziranje ali sodelovanje na vsaj šestih prireditvah, razstavah ali predavanjih, vsaj eno mednarodno sodelovanje.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II.        kategorija: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135 točk</w:t>
      </w:r>
    </w:p>
    <w:p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samostojna razstava, objaviti vsaj tri prispevke s področja kulturne dediščine v enem od medijev, organiziranje ali sodelovanje na vsaj štirih projektih ali predavanjih;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III.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90 točk</w:t>
      </w:r>
    </w:p>
    <w:p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objaviti vsaj dva prispevka s področja kulturne dediščine v enem od medijev, sodelovanje na vsaj treh projektih ali predavanjih;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IV.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45 točk</w:t>
      </w:r>
    </w:p>
    <w:p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objaviti vsaj en prispevek s področja kulturne dediščine v enem od medijev, sodelovanje na dveh drugih projektih ali predavanjih.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:rsidR="005311E0" w:rsidRPr="00E81EED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E81EED">
        <w:rPr>
          <w:rFonts w:asciiTheme="majorHAnsi" w:hAnsiTheme="majorHAnsi" w:cs="Arial"/>
          <w:b/>
          <w:sz w:val="22"/>
          <w:szCs w:val="22"/>
          <w:u w:val="single"/>
        </w:rPr>
        <w:t>Definicija pojmov: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Razstava</w:t>
      </w:r>
      <w:r>
        <w:rPr>
          <w:rFonts w:asciiTheme="majorHAnsi" w:hAnsiTheme="majorHAnsi" w:cs="Arial"/>
          <w:sz w:val="22"/>
          <w:szCs w:val="22"/>
        </w:rPr>
        <w:t xml:space="preserve"> pomeni zbirko predmetov ali fotografij danih oziroma postavljenih na ogled.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Publikacija</w:t>
      </w:r>
      <w:r>
        <w:rPr>
          <w:rFonts w:asciiTheme="majorHAnsi" w:hAnsiTheme="majorHAnsi" w:cs="Arial"/>
          <w:sz w:val="22"/>
          <w:szCs w:val="22"/>
        </w:rPr>
        <w:t xml:space="preserve"> pomeni knjigo, časopis ali tiskano delo namenjeno javnosti.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Predavanje</w:t>
      </w:r>
      <w:r>
        <w:rPr>
          <w:rFonts w:asciiTheme="majorHAnsi" w:hAnsiTheme="majorHAnsi" w:cs="Arial"/>
          <w:sz w:val="22"/>
          <w:szCs w:val="22"/>
        </w:rPr>
        <w:t xml:space="preserve"> pomeni vsaj 45 minutno govorno podajanje vsebinsko zaokrožene strokovne snovi.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Mednarodno sodelovanje</w:t>
      </w:r>
      <w:r>
        <w:rPr>
          <w:rFonts w:asciiTheme="majorHAnsi" w:hAnsiTheme="majorHAnsi" w:cs="Arial"/>
          <w:sz w:val="22"/>
          <w:szCs w:val="22"/>
        </w:rPr>
        <w:t xml:space="preserve"> pomeni sodelovanje s sorodnimi kulturnimi institucijami v sosednjih deželah ali državah evropske skupnosti.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pStyle w:val="HTML-oblikovano"/>
        <w:ind w:left="375"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11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Dejavnost drugih kulturnih skupin in organizacij</w:t>
      </w:r>
    </w:p>
    <w:p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150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Pogoji (letni program dela): 30 študijskih sestankov, 2 samostojni  strokovni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prireditvi, 4 sodelovanja na drugih prireditvah, 1 samostojna publikacija s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področja delovanja, 8 objav v publikacijah ali medijih ;</w:t>
      </w:r>
    </w:p>
    <w:p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študijskih sestankov, 1 samostojna strokovna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prireditev,  4 sodelovanja na drugih prireditvah, 4 objave v publikacijah ali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medijih ; </w:t>
      </w:r>
    </w:p>
    <w:p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75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študijskih sestankov, 1 samostojna strokovna </w:t>
      </w:r>
      <w:r>
        <w:rPr>
          <w:rFonts w:asciiTheme="majorHAnsi" w:hAnsiTheme="majorHAnsi"/>
          <w:sz w:val="22"/>
          <w:szCs w:val="22"/>
        </w:rPr>
        <w:tab/>
        <w:t xml:space="preserve">prireditev, 2 sodelovanji na drugih prireditvah, objava v publikacijah ali </w:t>
      </w:r>
      <w:r>
        <w:rPr>
          <w:rFonts w:asciiTheme="majorHAnsi" w:hAnsiTheme="majorHAnsi"/>
          <w:sz w:val="22"/>
          <w:szCs w:val="22"/>
        </w:rPr>
        <w:tab/>
        <w:t xml:space="preserve">medijih; </w:t>
      </w:r>
    </w:p>
    <w:p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50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ab/>
        <w:t xml:space="preserve">Pogoji (letni program dela): 5 študijskih sestankov, 2 sodelovanji na drugih </w:t>
      </w:r>
      <w:r>
        <w:rPr>
          <w:rFonts w:asciiTheme="majorHAnsi" w:hAnsiTheme="majorHAnsi"/>
          <w:sz w:val="22"/>
          <w:szCs w:val="22"/>
        </w:rPr>
        <w:tab/>
        <w:t xml:space="preserve">prireditvah, objava v publikacijah ali medijih.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Strokovna prireditev:</w:t>
      </w:r>
      <w:r>
        <w:rPr>
          <w:rFonts w:asciiTheme="majorHAnsi" w:hAnsiTheme="majorHAnsi" w:cs="Times New Roman"/>
          <w:sz w:val="22"/>
          <w:szCs w:val="22"/>
        </w:rPr>
        <w:t xml:space="preserve"> strokovno predavanje, ki traja najmanj 45 minut z razpravo, postavitev strokovne razstave (razstava vključuje; slikovno, tekstovno in materialno gradivo z vodenjem), program za ohranitev dediščine (naravne, kulturne in duhovne) Bleda.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Postavitev strokovne razstave lahko nadomestita dve tematski razstavi , ki vključujeta slikovno ali materialno in tekstovno gradivo)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Sodelovanje na drugih strokovnih prireditvah lahko nadomesti ponovitev razstave ali izvedba dveh predavanj s področja domoznanstva. 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>Dodatno točkovanje vseh dejavnosti</w:t>
      </w:r>
      <w:r w:rsidR="00E81EED">
        <w:rPr>
          <w:rFonts w:asciiTheme="majorHAnsi" w:hAnsiTheme="majorHAnsi" w:cs="Times New Roman"/>
          <w:b/>
          <w:sz w:val="22"/>
          <w:szCs w:val="22"/>
          <w:u w:val="single"/>
        </w:rPr>
        <w:t>:</w:t>
      </w:r>
      <w:r>
        <w:rPr>
          <w:rFonts w:asciiTheme="majorHAnsi" w:hAnsiTheme="majorHAnsi" w:cs="Times New Roman"/>
          <w:b/>
          <w:sz w:val="22"/>
          <w:szCs w:val="22"/>
          <w:u w:val="single"/>
        </w:rPr>
        <w:t xml:space="preserve">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 Izobraževanje</w:t>
      </w:r>
    </w:p>
    <w:p w:rsidR="005311E0" w:rsidRDefault="005311E0" w:rsidP="005311E0">
      <w:pPr>
        <w:pStyle w:val="HTML-oblikovano"/>
        <w:numPr>
          <w:ilvl w:val="0"/>
          <w:numId w:val="13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udeležba na seminarjih oziroma izobraževanjih/ na člana</w:t>
      </w:r>
      <w:r>
        <w:rPr>
          <w:rFonts w:asciiTheme="majorHAnsi" w:hAnsiTheme="majorHAnsi" w:cs="Times New Roman"/>
          <w:sz w:val="22"/>
          <w:szCs w:val="22"/>
        </w:rPr>
        <w:tab/>
      </w:r>
      <w:r>
        <w:rPr>
          <w:rFonts w:asciiTheme="majorHAnsi" w:hAnsiTheme="majorHAnsi" w:cs="Times New Roman"/>
          <w:sz w:val="22"/>
          <w:szCs w:val="22"/>
        </w:rPr>
        <w:tab/>
        <w:t>10 točk</w:t>
      </w:r>
    </w:p>
    <w:p w:rsidR="005311E0" w:rsidRDefault="005311E0" w:rsidP="005311E0">
      <w:pPr>
        <w:pStyle w:val="HTML-oblikovano"/>
        <w:numPr>
          <w:ilvl w:val="0"/>
          <w:numId w:val="13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organizacija seminarjev in strokovnih izobraževanj</w:t>
      </w:r>
      <w:r>
        <w:rPr>
          <w:rFonts w:asciiTheme="majorHAnsi" w:hAnsiTheme="majorHAnsi" w:cs="Times New Roman"/>
          <w:sz w:val="22"/>
          <w:szCs w:val="22"/>
        </w:rPr>
        <w:tab/>
      </w:r>
      <w:r>
        <w:rPr>
          <w:rFonts w:asciiTheme="majorHAnsi" w:hAnsiTheme="majorHAnsi" w:cs="Times New Roman"/>
          <w:sz w:val="22"/>
          <w:szCs w:val="22"/>
        </w:rPr>
        <w:tab/>
      </w:r>
      <w:r>
        <w:rPr>
          <w:rFonts w:asciiTheme="majorHAnsi" w:hAnsiTheme="majorHAnsi" w:cs="Times New Roman"/>
          <w:sz w:val="22"/>
          <w:szCs w:val="22"/>
        </w:rPr>
        <w:tab/>
        <w:t>50 točk</w:t>
      </w:r>
    </w:p>
    <w:p w:rsidR="005311E0" w:rsidRDefault="005311E0" w:rsidP="005311E0">
      <w:pPr>
        <w:pStyle w:val="HTML-oblikovano"/>
        <w:ind w:left="150"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Dodatno točkovanje glede na uspešnost – upoštevajo se uspehi doseženi v preteklem koledarskem letu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Skupno število točk se za dejavnost poveča za:</w:t>
      </w:r>
    </w:p>
    <w:p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sodelovanje na mednarodnem  tekmovanju ali sodelovanje na mednarodni razstavi: 40 %,</w:t>
      </w:r>
    </w:p>
    <w:p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sodelovanje na državnem srečanju ali sodelovanje na državni razstavi: 30% ; </w:t>
      </w:r>
    </w:p>
    <w:p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sodelovanje na regijskem srečanju ali sodelovanje na regijski razstavi: 20% ; </w:t>
      </w:r>
    </w:p>
    <w:p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sodelovanje na območnem  srečanju ali sodelovanje na območni razstavi: 10 %,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Za dosežene posebne nagrade, priznanja za delo društva ali sodelovanje na mednarodnih prireditvah in festivalih                                                                                   </w:t>
      </w:r>
      <w:r w:rsidR="00E81EED">
        <w:rPr>
          <w:rFonts w:asciiTheme="majorHAnsi" w:hAnsiTheme="majorHAnsi" w:cs="Times New Roman"/>
          <w:sz w:val="22"/>
          <w:szCs w:val="22"/>
        </w:rPr>
        <w:t xml:space="preserve">                 </w:t>
      </w:r>
      <w:r>
        <w:rPr>
          <w:rFonts w:asciiTheme="majorHAnsi" w:hAnsiTheme="majorHAnsi" w:cs="Times New Roman"/>
          <w:sz w:val="22"/>
          <w:szCs w:val="22"/>
        </w:rPr>
        <w:t xml:space="preserve">    20 točk.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Upošteva se le ena, najvišja uvrstitev ali priznanje na leto.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Dodatno točkovanje dela mlajših in starejših skupin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 društvu ali sekciji (v društvu deluje več sekcij) je najmanj 70 % aktivnih starejših od 55 let                                                                                           10 točk,</w:t>
      </w:r>
    </w:p>
    <w:p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 društvu ali sekciji (v društvu deluje več sekcij), je najmanj 70 % mlajših od 15 let</w:t>
      </w:r>
    </w:p>
    <w:p w:rsidR="005311E0" w:rsidRDefault="00E81EED" w:rsidP="00E81EED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</w:t>
      </w:r>
      <w:r w:rsidR="005311E0">
        <w:rPr>
          <w:rFonts w:asciiTheme="majorHAnsi" w:hAnsiTheme="majorHAnsi" w:cs="Arial"/>
          <w:sz w:val="22"/>
          <w:szCs w:val="22"/>
        </w:rPr>
        <w:t xml:space="preserve"> 15 točk.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Dodatno točkovanje za delovanje društva s pridobljenim statusom delovanja v javnem interesu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društvom, ki so pridobila status delovanja v javnem interesu v kulturi, se poveča število točk za 10 %.</w:t>
      </w:r>
    </w:p>
    <w:p w:rsidR="005311E0" w:rsidRDefault="005311E0" w:rsidP="005311E0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311E0" w:rsidRDefault="005311E0" w:rsidP="005311E0">
      <w:pPr>
        <w:pStyle w:val="esegmenth4l"/>
        <w:tabs>
          <w:tab w:val="left" w:pos="708"/>
        </w:tabs>
        <w:spacing w:after="0"/>
        <w:jc w:val="both"/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</w:pPr>
      <w:r>
        <w:rPr>
          <w:rFonts w:asciiTheme="majorHAnsi" w:hAnsiTheme="majorHAnsi"/>
          <w:color w:val="auto"/>
          <w:sz w:val="22"/>
          <w:szCs w:val="22"/>
          <w:u w:val="single"/>
        </w:rPr>
        <w:t xml:space="preserve">II. Merila in kriteriji za nakup </w:t>
      </w:r>
      <w:r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  <w:t>in</w:t>
      </w:r>
      <w:r>
        <w:rPr>
          <w:rFonts w:asciiTheme="majorHAnsi" w:hAnsiTheme="majorHAnsi"/>
          <w:color w:val="auto"/>
          <w:sz w:val="22"/>
          <w:szCs w:val="22"/>
          <w:u w:val="single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  <w:t>opreme</w:t>
      </w:r>
    </w:p>
    <w:p w:rsidR="005107D4" w:rsidRDefault="005107D4" w:rsidP="005311E0">
      <w:pPr>
        <w:pStyle w:val="esegmenth4l"/>
        <w:tabs>
          <w:tab w:val="left" w:pos="708"/>
        </w:tabs>
        <w:spacing w:after="0"/>
        <w:jc w:val="both"/>
        <w:rPr>
          <w:rFonts w:asciiTheme="majorHAnsi" w:hAnsiTheme="majorHAnsi"/>
          <w:color w:val="auto"/>
          <w:sz w:val="22"/>
          <w:szCs w:val="22"/>
          <w:u w:val="single"/>
        </w:rPr>
      </w:pPr>
    </w:p>
    <w:p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Do sredstev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sofinanciranje</w:t>
      </w:r>
      <w:r>
        <w:rPr>
          <w:rFonts w:asciiTheme="majorHAnsi" w:hAnsiTheme="majorHAnsi"/>
          <w:color w:val="auto"/>
          <w:sz w:val="22"/>
          <w:szCs w:val="22"/>
        </w:rPr>
        <w:t xml:space="preserve"> so upravičena kulturna društva, v primeru, da je nakup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in</w:t>
      </w:r>
      <w:r>
        <w:rPr>
          <w:rFonts w:asciiTheme="majorHAnsi" w:hAnsiTheme="majorHAnsi"/>
          <w:color w:val="auto"/>
          <w:sz w:val="22"/>
          <w:szCs w:val="22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opreme</w:t>
      </w:r>
      <w:r>
        <w:rPr>
          <w:rFonts w:asciiTheme="majorHAnsi" w:hAnsiTheme="majorHAnsi"/>
          <w:color w:val="auto"/>
          <w:sz w:val="22"/>
          <w:szCs w:val="22"/>
        </w:rPr>
        <w:t xml:space="preserve"> nepogrešljivo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izvajanje</w:t>
      </w:r>
      <w:r>
        <w:rPr>
          <w:rFonts w:asciiTheme="majorHAnsi" w:hAnsiTheme="majorHAnsi"/>
          <w:color w:val="auto"/>
          <w:sz w:val="22"/>
          <w:szCs w:val="22"/>
        </w:rPr>
        <w:t xml:space="preserve"> njihove redne dejavnosti, ter imajo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nakup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in</w:t>
      </w:r>
      <w:r>
        <w:rPr>
          <w:rFonts w:asciiTheme="majorHAnsi" w:hAnsiTheme="majorHAnsi"/>
          <w:color w:val="auto"/>
          <w:sz w:val="22"/>
          <w:szCs w:val="22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opreme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zagotovljenih</w:t>
      </w:r>
      <w:r w:rsidR="00260E21">
        <w:rPr>
          <w:rFonts w:asciiTheme="majorHAnsi" w:hAnsiTheme="majorHAnsi"/>
          <w:color w:val="auto"/>
          <w:sz w:val="22"/>
          <w:szCs w:val="22"/>
        </w:rPr>
        <w:t xml:space="preserve"> vsaj 2</w:t>
      </w:r>
      <w:r>
        <w:rPr>
          <w:rFonts w:asciiTheme="majorHAnsi" w:hAnsiTheme="majorHAnsi"/>
          <w:color w:val="auto"/>
          <w:sz w:val="22"/>
          <w:szCs w:val="22"/>
        </w:rPr>
        <w:t xml:space="preserve">0 % lastnih sredstev. </w:t>
      </w:r>
    </w:p>
    <w:p w:rsidR="005107D4" w:rsidRDefault="005107D4" w:rsidP="005107D4">
      <w:pPr>
        <w:pStyle w:val="esegmentp"/>
        <w:tabs>
          <w:tab w:val="left" w:pos="708"/>
        </w:tabs>
        <w:spacing w:after="0"/>
        <w:ind w:left="720" w:firstLine="0"/>
        <w:rPr>
          <w:rFonts w:asciiTheme="majorHAnsi" w:hAnsiTheme="majorHAnsi"/>
          <w:color w:val="auto"/>
          <w:sz w:val="22"/>
          <w:szCs w:val="22"/>
        </w:rPr>
      </w:pPr>
    </w:p>
    <w:p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Upravičeni stroški pri nakupu in vzdrževanju opreme so: instrumenti, kulise, ozvočenje, vzdrževanje opreme, oblačila in kostumi za nastope, reflektorji, strokovna literatura, računalniki, notni pulti, oprema za digitalno projekcijo, panoji, stekla, vitrine, omare, oprema za glasbeno spremljavo.</w:t>
      </w:r>
      <w:bookmarkStart w:id="0" w:name="_GoBack"/>
      <w:bookmarkEnd w:id="0"/>
    </w:p>
    <w:p w:rsidR="005107D4" w:rsidRDefault="005107D4" w:rsidP="005107D4">
      <w:pPr>
        <w:pStyle w:val="Odstavekseznama"/>
        <w:rPr>
          <w:rFonts w:asciiTheme="majorHAnsi" w:hAnsiTheme="majorHAnsi"/>
          <w:sz w:val="22"/>
          <w:szCs w:val="22"/>
        </w:rPr>
      </w:pPr>
    </w:p>
    <w:p w:rsidR="005107D4" w:rsidRDefault="005107D4" w:rsidP="005107D4">
      <w:pPr>
        <w:pStyle w:val="esegmentp"/>
        <w:tabs>
          <w:tab w:val="left" w:pos="708"/>
        </w:tabs>
        <w:spacing w:after="0"/>
        <w:ind w:left="720" w:firstLine="0"/>
        <w:rPr>
          <w:rFonts w:asciiTheme="majorHAnsi" w:hAnsiTheme="majorHAnsi"/>
          <w:color w:val="auto"/>
          <w:sz w:val="22"/>
          <w:szCs w:val="22"/>
        </w:rPr>
      </w:pPr>
    </w:p>
    <w:p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Style w:val="highlight1"/>
          <w:rFonts w:asciiTheme="majorHAnsi" w:hAnsiTheme="majorHAnsi"/>
          <w:color w:val="auto"/>
          <w:sz w:val="22"/>
          <w:szCs w:val="22"/>
        </w:rPr>
        <w:t>Oprema</w:t>
      </w:r>
      <w:r>
        <w:rPr>
          <w:rFonts w:asciiTheme="majorHAnsi" w:hAnsiTheme="majorHAnsi"/>
          <w:color w:val="auto"/>
          <w:sz w:val="22"/>
          <w:szCs w:val="22"/>
        </w:rPr>
        <w:t xml:space="preserve">,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ki</w:t>
      </w:r>
      <w:r>
        <w:rPr>
          <w:rFonts w:asciiTheme="majorHAnsi" w:hAnsiTheme="majorHAnsi"/>
          <w:color w:val="auto"/>
          <w:sz w:val="22"/>
          <w:szCs w:val="22"/>
        </w:rPr>
        <w:t xml:space="preserve"> je bila sofinancirana s strani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Občine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Bled</w:t>
      </w:r>
      <w:r>
        <w:rPr>
          <w:rFonts w:asciiTheme="majorHAnsi" w:hAnsiTheme="majorHAnsi"/>
          <w:color w:val="auto"/>
          <w:sz w:val="22"/>
          <w:szCs w:val="22"/>
        </w:rPr>
        <w:t xml:space="preserve">, mora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ostati</w:t>
      </w:r>
      <w:r>
        <w:rPr>
          <w:rFonts w:asciiTheme="majorHAnsi" w:hAnsiTheme="majorHAnsi"/>
          <w:color w:val="auto"/>
          <w:sz w:val="22"/>
          <w:szCs w:val="22"/>
        </w:rPr>
        <w:t xml:space="preserve"> v lasti kulturnega društva.</w:t>
      </w:r>
    </w:p>
    <w:p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center"/>
        <w:rPr>
          <w:rFonts w:asciiTheme="majorHAnsi" w:hAnsiTheme="majorHAnsi" w:cs="Times New Roman"/>
          <w:b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center"/>
        <w:rPr>
          <w:rFonts w:asciiTheme="majorHAnsi" w:hAnsiTheme="majorHAnsi" w:cs="Times New Roman"/>
          <w:b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rPr>
          <w:rFonts w:asciiTheme="majorHAnsi" w:hAnsiTheme="majorHAnsi" w:cs="Arial"/>
          <w:sz w:val="22"/>
          <w:szCs w:val="22"/>
        </w:rPr>
        <w:sectPr w:rsidR="005311E0">
          <w:pgSz w:w="11906" w:h="16838"/>
          <w:pgMar w:top="1134" w:right="1418" w:bottom="1134" w:left="1418" w:header="397" w:footer="284" w:gutter="0"/>
          <w:pgNumType w:start="1"/>
          <w:cols w:space="708"/>
        </w:sectPr>
      </w:pPr>
    </w:p>
    <w:p w:rsidR="005311E0" w:rsidRDefault="005311E0" w:rsidP="005311E0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rPr>
          <w:rFonts w:asciiTheme="majorHAnsi" w:hAnsiTheme="majorHAnsi"/>
          <w:sz w:val="22"/>
          <w:szCs w:val="22"/>
        </w:rPr>
      </w:pPr>
    </w:p>
    <w:p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B6C98"/>
    <w:multiLevelType w:val="hybridMultilevel"/>
    <w:tmpl w:val="4120ED00"/>
    <w:lvl w:ilvl="0" w:tplc="39A6FC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D51BDE"/>
    <w:multiLevelType w:val="multilevel"/>
    <w:tmpl w:val="97261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45674"/>
    <w:multiLevelType w:val="hybridMultilevel"/>
    <w:tmpl w:val="F45C37D6"/>
    <w:lvl w:ilvl="0" w:tplc="E9109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5F4546"/>
    <w:multiLevelType w:val="hybridMultilevel"/>
    <w:tmpl w:val="E37234FC"/>
    <w:lvl w:ilvl="0" w:tplc="ED56AE64">
      <w:start w:val="8"/>
      <w:numFmt w:val="upperLetter"/>
      <w:lvlText w:val="%1)"/>
      <w:lvlJc w:val="left"/>
      <w:pPr>
        <w:ind w:left="735" w:hanging="360"/>
      </w:pPr>
    </w:lvl>
    <w:lvl w:ilvl="1" w:tplc="04240019">
      <w:start w:val="1"/>
      <w:numFmt w:val="lowerLetter"/>
      <w:lvlText w:val="%2."/>
      <w:lvlJc w:val="left"/>
      <w:pPr>
        <w:ind w:left="1455" w:hanging="360"/>
      </w:pPr>
    </w:lvl>
    <w:lvl w:ilvl="2" w:tplc="0424001B">
      <w:start w:val="1"/>
      <w:numFmt w:val="lowerRoman"/>
      <w:lvlText w:val="%3."/>
      <w:lvlJc w:val="right"/>
      <w:pPr>
        <w:ind w:left="2175" w:hanging="180"/>
      </w:pPr>
    </w:lvl>
    <w:lvl w:ilvl="3" w:tplc="0424000F">
      <w:start w:val="1"/>
      <w:numFmt w:val="decimal"/>
      <w:lvlText w:val="%4."/>
      <w:lvlJc w:val="left"/>
      <w:pPr>
        <w:ind w:left="2895" w:hanging="360"/>
      </w:pPr>
    </w:lvl>
    <w:lvl w:ilvl="4" w:tplc="04240019">
      <w:start w:val="1"/>
      <w:numFmt w:val="lowerLetter"/>
      <w:lvlText w:val="%5."/>
      <w:lvlJc w:val="left"/>
      <w:pPr>
        <w:ind w:left="3615" w:hanging="360"/>
      </w:pPr>
    </w:lvl>
    <w:lvl w:ilvl="5" w:tplc="0424001B">
      <w:start w:val="1"/>
      <w:numFmt w:val="lowerRoman"/>
      <w:lvlText w:val="%6."/>
      <w:lvlJc w:val="right"/>
      <w:pPr>
        <w:ind w:left="4335" w:hanging="180"/>
      </w:pPr>
    </w:lvl>
    <w:lvl w:ilvl="6" w:tplc="0424000F">
      <w:start w:val="1"/>
      <w:numFmt w:val="decimal"/>
      <w:lvlText w:val="%7."/>
      <w:lvlJc w:val="left"/>
      <w:pPr>
        <w:ind w:left="5055" w:hanging="360"/>
      </w:pPr>
    </w:lvl>
    <w:lvl w:ilvl="7" w:tplc="04240019">
      <w:start w:val="1"/>
      <w:numFmt w:val="lowerLetter"/>
      <w:lvlText w:val="%8."/>
      <w:lvlJc w:val="left"/>
      <w:pPr>
        <w:ind w:left="5775" w:hanging="360"/>
      </w:pPr>
    </w:lvl>
    <w:lvl w:ilvl="8" w:tplc="0424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9AB16BF"/>
    <w:multiLevelType w:val="hybridMultilevel"/>
    <w:tmpl w:val="C82CF15C"/>
    <w:lvl w:ilvl="0" w:tplc="11183E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801582"/>
    <w:multiLevelType w:val="hybridMultilevel"/>
    <w:tmpl w:val="A9B61A6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416FA6"/>
    <w:multiLevelType w:val="hybridMultilevel"/>
    <w:tmpl w:val="DF30E036"/>
    <w:lvl w:ilvl="0" w:tplc="C2245B14">
      <w:start w:val="1"/>
      <w:numFmt w:val="upperLetter"/>
      <w:lvlText w:val="%1)"/>
      <w:lvlJc w:val="left"/>
      <w:pPr>
        <w:ind w:left="375" w:hanging="375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4265CA"/>
    <w:multiLevelType w:val="hybridMultilevel"/>
    <w:tmpl w:val="8C52CD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13FA1"/>
    <w:multiLevelType w:val="hybridMultilevel"/>
    <w:tmpl w:val="A39AD6BE"/>
    <w:lvl w:ilvl="0" w:tplc="260273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333CD2"/>
    <w:multiLevelType w:val="hybridMultilevel"/>
    <w:tmpl w:val="18E09FC0"/>
    <w:lvl w:ilvl="0" w:tplc="1C52FD4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006870"/>
    <w:multiLevelType w:val="hybridMultilevel"/>
    <w:tmpl w:val="82E641AE"/>
    <w:lvl w:ilvl="0" w:tplc="D0ACE4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98144D"/>
    <w:multiLevelType w:val="hybridMultilevel"/>
    <w:tmpl w:val="1DFCD572"/>
    <w:lvl w:ilvl="0" w:tplc="260273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E2F1A80"/>
    <w:multiLevelType w:val="hybridMultilevel"/>
    <w:tmpl w:val="C740686C"/>
    <w:lvl w:ilvl="0" w:tplc="1C52FD4A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8A225B"/>
    <w:multiLevelType w:val="hybridMultilevel"/>
    <w:tmpl w:val="E7180AD2"/>
    <w:lvl w:ilvl="0" w:tplc="E4B22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B1"/>
    <w:rsid w:val="00041762"/>
    <w:rsid w:val="000906E4"/>
    <w:rsid w:val="000E211C"/>
    <w:rsid w:val="000E5BE8"/>
    <w:rsid w:val="00121BDD"/>
    <w:rsid w:val="001B0534"/>
    <w:rsid w:val="002124E8"/>
    <w:rsid w:val="00236905"/>
    <w:rsid w:val="00260E21"/>
    <w:rsid w:val="00296838"/>
    <w:rsid w:val="003E46B1"/>
    <w:rsid w:val="005107D4"/>
    <w:rsid w:val="005311E0"/>
    <w:rsid w:val="00566A75"/>
    <w:rsid w:val="00586DE2"/>
    <w:rsid w:val="00787DC8"/>
    <w:rsid w:val="008A0F1E"/>
    <w:rsid w:val="008A6C58"/>
    <w:rsid w:val="008B280D"/>
    <w:rsid w:val="00962765"/>
    <w:rsid w:val="00AC0BC9"/>
    <w:rsid w:val="00B32F20"/>
    <w:rsid w:val="00BE0BF0"/>
    <w:rsid w:val="00BF69E6"/>
    <w:rsid w:val="00E215E7"/>
    <w:rsid w:val="00E81EED"/>
    <w:rsid w:val="00F3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3F073-A31E-4019-820C-5205DE1D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31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5311E0"/>
    <w:rPr>
      <w:color w:val="0000FF"/>
      <w:u w:val="single"/>
    </w:rPr>
  </w:style>
  <w:style w:type="paragraph" w:styleId="HTML-oblikovano">
    <w:name w:val="HTML Preformatted"/>
    <w:basedOn w:val="Navaden"/>
    <w:link w:val="HTML-oblikovanoZnak1"/>
    <w:semiHidden/>
    <w:unhideWhenUsed/>
    <w:rsid w:val="00531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5311E0"/>
    <w:rPr>
      <w:rFonts w:ascii="Consolas" w:eastAsia="Times New Roman" w:hAnsi="Consolas" w:cs="Consolas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5311E0"/>
    <w:pPr>
      <w:suppressAutoHyphens/>
      <w:spacing w:line="360" w:lineRule="auto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5311E0"/>
    <w:rPr>
      <w:rFonts w:ascii="Arial" w:eastAsia="Times New Roman" w:hAnsi="Arial" w:cs="Times New Roman"/>
      <w:sz w:val="20"/>
      <w:szCs w:val="20"/>
      <w:lang w:eastAsia="ar-SA"/>
    </w:rPr>
  </w:style>
  <w:style w:type="paragraph" w:styleId="Brezrazmikov">
    <w:name w:val="No Spacing"/>
    <w:qFormat/>
    <w:rsid w:val="005311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segmentp">
    <w:name w:val="esegment_p"/>
    <w:basedOn w:val="Navaden"/>
    <w:rsid w:val="005311E0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5311E0"/>
    <w:pPr>
      <w:spacing w:after="210"/>
    </w:pPr>
    <w:rPr>
      <w:b/>
      <w:bCs/>
      <w:color w:val="313131"/>
    </w:rPr>
  </w:style>
  <w:style w:type="paragraph" w:customStyle="1" w:styleId="Odstavekseznama1">
    <w:name w:val="Odstavek seznama1"/>
    <w:basedOn w:val="Navaden"/>
    <w:rsid w:val="005311E0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5311E0"/>
    <w:rPr>
      <w:rFonts w:ascii="Courier New" w:eastAsia="Times New Roman" w:hAnsi="Courier New" w:cs="Courier New"/>
      <w:sz w:val="24"/>
      <w:szCs w:val="24"/>
      <w:lang w:eastAsia="sl-SI"/>
    </w:rPr>
  </w:style>
  <w:style w:type="character" w:customStyle="1" w:styleId="highlight1">
    <w:name w:val="highlight1"/>
    <w:basedOn w:val="Privzetapisavaodstavka"/>
    <w:rsid w:val="005311E0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5107D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0F1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0F1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jana.krzisnik@jskd.si" TargetMode="External"/><Relationship Id="rId5" Type="http://schemas.openxmlformats.org/officeDocument/2006/relationships/hyperlink" Target="http://www.e-bled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Bojana Lukan</cp:lastModifiedBy>
  <cp:revision>2</cp:revision>
  <cp:lastPrinted>2017-02-23T11:28:00Z</cp:lastPrinted>
  <dcterms:created xsi:type="dcterms:W3CDTF">2018-02-19T11:30:00Z</dcterms:created>
  <dcterms:modified xsi:type="dcterms:W3CDTF">2018-02-19T11:30:00Z</dcterms:modified>
</cp:coreProperties>
</file>