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351" w:type="dxa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</w:tblGrid>
      <w:tr w:rsidR="0081435E" w:rsidRPr="00B82BD0" w14:paraId="6446E39C" w14:textId="77777777" w:rsidTr="00D25586">
        <w:trPr>
          <w:gridAfter w:val="1"/>
          <w:wAfter w:w="3827" w:type="dxa"/>
        </w:trPr>
        <w:tc>
          <w:tcPr>
            <w:tcW w:w="5524" w:type="dxa"/>
          </w:tcPr>
          <w:p w14:paraId="58021E07" w14:textId="03E2D244" w:rsidR="0081435E" w:rsidRPr="00B82BD0" w:rsidRDefault="005534AF" w:rsidP="00E97772">
            <w:pPr>
              <w:pStyle w:val="EinfacherAbsatz"/>
              <w:tabs>
                <w:tab w:val="right" w:pos="8505"/>
              </w:tabs>
              <w:suppressAutoHyphens/>
              <w:spacing w:after="60" w:line="276" w:lineRule="auto"/>
              <w:jc w:val="both"/>
              <w:rPr>
                <w:rFonts w:ascii="72 Light" w:eastAsia="Microsoft YaHei UI Light" w:hAnsi="72 Light" w:cs="72 Light"/>
                <w:b/>
                <w:sz w:val="22"/>
                <w:szCs w:val="22"/>
                <w:lang w:val="sl-SI"/>
              </w:rPr>
            </w:pPr>
            <w:r w:rsidRPr="00B82BD0">
              <w:rPr>
                <w:rFonts w:ascii="72 Light" w:eastAsia="Microsoft YaHei UI Light" w:hAnsi="72 Light" w:cs="72 Light"/>
                <w:b/>
                <w:sz w:val="22"/>
                <w:szCs w:val="22"/>
                <w:lang w:val="sl-SI"/>
              </w:rPr>
              <w:t>Občina Zreče</w:t>
            </w:r>
          </w:p>
        </w:tc>
      </w:tr>
      <w:tr w:rsidR="00D25586" w:rsidRPr="00B82BD0" w14:paraId="46B199ED" w14:textId="63B77267" w:rsidTr="00D25586">
        <w:tc>
          <w:tcPr>
            <w:tcW w:w="5524" w:type="dxa"/>
          </w:tcPr>
          <w:p w14:paraId="0E96B530" w14:textId="272FFDA0" w:rsidR="00D25586" w:rsidRPr="00B82BD0" w:rsidRDefault="005534AF" w:rsidP="00E97772">
            <w:pPr>
              <w:pStyle w:val="EinfacherAbsatz"/>
              <w:suppressAutoHyphens/>
              <w:spacing w:after="60" w:line="276" w:lineRule="auto"/>
              <w:jc w:val="both"/>
              <w:rPr>
                <w:rFonts w:ascii="72 Light" w:eastAsia="Microsoft YaHei UI Light" w:hAnsi="72 Light" w:cs="72 Light"/>
                <w:sz w:val="22"/>
                <w:szCs w:val="22"/>
                <w:lang w:val="sl-SI"/>
              </w:rPr>
            </w:pPr>
            <w:r w:rsidRPr="00B82BD0">
              <w:rPr>
                <w:rFonts w:ascii="72 Light" w:eastAsia="Microsoft YaHei UI Light" w:hAnsi="72 Light" w:cs="72 Light"/>
                <w:sz w:val="22"/>
                <w:szCs w:val="22"/>
                <w:lang w:val="sl-SI"/>
              </w:rPr>
              <w:t>Cesta na Roglo 13b</w:t>
            </w:r>
          </w:p>
        </w:tc>
        <w:tc>
          <w:tcPr>
            <w:tcW w:w="3827" w:type="dxa"/>
          </w:tcPr>
          <w:p w14:paraId="0FACB715" w14:textId="3914A93A" w:rsidR="00D25586" w:rsidRPr="00B82BD0" w:rsidRDefault="00D25586" w:rsidP="00D25586">
            <w:pPr>
              <w:spacing w:after="0" w:line="259" w:lineRule="auto"/>
              <w:rPr>
                <w:rFonts w:ascii="72 Light" w:eastAsia="Microsoft YaHei UI Light" w:hAnsi="72 Light" w:cs="72 Light"/>
                <w:lang w:val="sl-SI"/>
              </w:rPr>
            </w:pPr>
            <w:r w:rsidRPr="00B82BD0">
              <w:rPr>
                <w:rFonts w:ascii="72 Light" w:eastAsia="Microsoft YaHei UI Light" w:hAnsi="72 Light" w:cs="72 Light"/>
                <w:lang w:val="sl-SI"/>
              </w:rPr>
              <w:t>Št.:</w:t>
            </w:r>
            <w:r w:rsidR="005534AF" w:rsidRPr="00B82BD0">
              <w:rPr>
                <w:rFonts w:ascii="72 Light" w:eastAsia="Microsoft YaHei UI Light" w:hAnsi="72 Light" w:cs="72 Light"/>
                <w:lang w:val="sl-SI"/>
              </w:rPr>
              <w:t xml:space="preserve"> OBV-ZRE</w:t>
            </w:r>
            <w:r w:rsidR="00B927B4" w:rsidRPr="00B82BD0">
              <w:rPr>
                <w:rFonts w:ascii="72 Light" w:eastAsia="Microsoft YaHei UI Light" w:hAnsi="72 Light" w:cs="72 Light"/>
                <w:lang w:val="sl-SI"/>
              </w:rPr>
              <w:t>-</w:t>
            </w:r>
            <w:r w:rsidR="00B82BD0">
              <w:rPr>
                <w:rFonts w:ascii="72 Light" w:eastAsia="Microsoft YaHei UI Light" w:hAnsi="72 Light" w:cs="72 Light"/>
                <w:lang w:val="sl-SI"/>
              </w:rPr>
              <w:t>25_01</w:t>
            </w:r>
          </w:p>
        </w:tc>
      </w:tr>
      <w:tr w:rsidR="00D25586" w:rsidRPr="00B82BD0" w14:paraId="6E616517" w14:textId="250A1E1F" w:rsidTr="00D25586">
        <w:tc>
          <w:tcPr>
            <w:tcW w:w="5524" w:type="dxa"/>
          </w:tcPr>
          <w:p w14:paraId="266AE860" w14:textId="510770C4" w:rsidR="00D25586" w:rsidRPr="00B82BD0" w:rsidRDefault="005534AF" w:rsidP="00E97772">
            <w:pPr>
              <w:pStyle w:val="EinfacherAbsatz"/>
              <w:tabs>
                <w:tab w:val="right" w:pos="8505"/>
              </w:tabs>
              <w:suppressAutoHyphens/>
              <w:spacing w:after="60" w:line="276" w:lineRule="auto"/>
              <w:jc w:val="both"/>
              <w:rPr>
                <w:rFonts w:ascii="72 Light" w:eastAsia="Microsoft YaHei UI Light" w:hAnsi="72 Light" w:cs="72 Light"/>
                <w:sz w:val="22"/>
                <w:szCs w:val="22"/>
                <w:lang w:val="sl-SI"/>
              </w:rPr>
            </w:pPr>
            <w:r w:rsidRPr="00B82BD0">
              <w:rPr>
                <w:rFonts w:ascii="72 Light" w:eastAsia="Microsoft YaHei UI Light" w:hAnsi="72 Light" w:cs="72 Light"/>
                <w:sz w:val="22"/>
                <w:szCs w:val="22"/>
                <w:lang w:val="sl-SI"/>
              </w:rPr>
              <w:t>3214 Zreče</w:t>
            </w:r>
          </w:p>
        </w:tc>
        <w:tc>
          <w:tcPr>
            <w:tcW w:w="3827" w:type="dxa"/>
          </w:tcPr>
          <w:p w14:paraId="1032463C" w14:textId="3369776F" w:rsidR="00D25586" w:rsidRPr="00B82BD0" w:rsidRDefault="00D25586" w:rsidP="00D25586">
            <w:pPr>
              <w:spacing w:after="0" w:line="259" w:lineRule="auto"/>
              <w:rPr>
                <w:rFonts w:ascii="72 Light" w:eastAsia="Microsoft YaHei UI Light" w:hAnsi="72 Light" w:cs="72 Light"/>
                <w:lang w:val="sl-SI"/>
              </w:rPr>
            </w:pPr>
            <w:r w:rsidRPr="00B82BD0">
              <w:rPr>
                <w:rFonts w:ascii="72 Light" w:eastAsia="Microsoft YaHei UI Light" w:hAnsi="72 Light" w:cs="72 Light"/>
                <w:lang w:val="sl-SI"/>
              </w:rPr>
              <w:t xml:space="preserve">Murska Sobota, </w:t>
            </w:r>
            <w:r w:rsidR="00B82BD0">
              <w:rPr>
                <w:rFonts w:ascii="72 Light" w:eastAsia="Microsoft YaHei UI Light" w:hAnsi="72 Light" w:cs="72 Light"/>
                <w:lang w:val="sl-SI"/>
              </w:rPr>
              <w:t>31.01</w:t>
            </w:r>
            <w:r w:rsidRPr="00B82BD0">
              <w:rPr>
                <w:rFonts w:ascii="72 Light" w:eastAsia="Microsoft YaHei UI Light" w:hAnsi="72 Light" w:cs="72 Light"/>
                <w:lang w:val="sl-SI"/>
              </w:rPr>
              <w:t>.2025</w:t>
            </w:r>
          </w:p>
        </w:tc>
      </w:tr>
    </w:tbl>
    <w:p w14:paraId="4AF5613E" w14:textId="3514C44C" w:rsidR="0051269D" w:rsidRPr="00B82BD0" w:rsidRDefault="0051269D" w:rsidP="0081435E">
      <w:pPr>
        <w:pStyle w:val="EinfacherAbsatz"/>
        <w:tabs>
          <w:tab w:val="right" w:pos="8505"/>
        </w:tabs>
        <w:suppressAutoHyphens/>
        <w:spacing w:line="276" w:lineRule="auto"/>
        <w:ind w:left="283"/>
        <w:jc w:val="both"/>
        <w:rPr>
          <w:rFonts w:ascii="72 Light" w:eastAsia="Microsoft YaHei UI Light" w:hAnsi="72 Light" w:cs="72 Light"/>
          <w:sz w:val="22"/>
          <w:szCs w:val="22"/>
          <w:lang w:val="sl-SI"/>
        </w:rPr>
      </w:pPr>
    </w:p>
    <w:p w14:paraId="72F4BBA2" w14:textId="181464EA" w:rsidR="0051269D" w:rsidRPr="00B82BD0" w:rsidRDefault="0081435E" w:rsidP="0081435E">
      <w:pPr>
        <w:pStyle w:val="EinfacherAbsatz"/>
        <w:tabs>
          <w:tab w:val="right" w:pos="8505"/>
        </w:tabs>
        <w:suppressAutoHyphens/>
        <w:spacing w:line="276" w:lineRule="auto"/>
        <w:ind w:left="283"/>
        <w:jc w:val="both"/>
        <w:rPr>
          <w:rFonts w:ascii="72 Light" w:eastAsia="Microsoft YaHei UI Light" w:hAnsi="72 Light" w:cs="72 Light"/>
          <w:sz w:val="22"/>
          <w:szCs w:val="22"/>
          <w:lang w:val="sl-SI"/>
        </w:rPr>
      </w:pPr>
      <w:r w:rsidRPr="00B82BD0">
        <w:rPr>
          <w:rFonts w:ascii="72 Light" w:eastAsia="Microsoft YaHei UI Light" w:hAnsi="72 Light" w:cs="72 Light"/>
          <w:sz w:val="22"/>
          <w:szCs w:val="22"/>
          <w:lang w:val="sl-SI"/>
        </w:rPr>
        <w:tab/>
      </w:r>
    </w:p>
    <w:p w14:paraId="0D5D5DCB" w14:textId="187DD2BE" w:rsidR="0051269D" w:rsidRPr="00B82BD0" w:rsidRDefault="0053778F" w:rsidP="0053778F">
      <w:pPr>
        <w:pStyle w:val="EinfacherAbsatz"/>
        <w:suppressAutoHyphens/>
        <w:spacing w:line="276" w:lineRule="auto"/>
        <w:ind w:left="283" w:right="283"/>
        <w:jc w:val="both"/>
        <w:rPr>
          <w:rFonts w:ascii="72 Light" w:eastAsia="Microsoft YaHei UI Light" w:hAnsi="72 Light" w:cs="72 Light"/>
          <w:b/>
          <w:bCs/>
          <w:sz w:val="22"/>
          <w:szCs w:val="22"/>
          <w:lang w:val="sl-SI"/>
        </w:rPr>
      </w:pPr>
      <w:r w:rsidRPr="00B82BD0">
        <w:rPr>
          <w:rFonts w:ascii="72 Light" w:eastAsia="Microsoft YaHei UI Light" w:hAnsi="72 Light" w:cs="72 Light"/>
          <w:b/>
          <w:bCs/>
          <w:sz w:val="22"/>
          <w:szCs w:val="22"/>
          <w:lang w:val="sl-SI"/>
        </w:rPr>
        <w:t xml:space="preserve">Zadeva: Obvestilo uporabnikom storitev gospodarske javne službe ravnanja s komunalnimi odpadki v občini </w:t>
      </w:r>
      <w:r w:rsidR="005534AF" w:rsidRPr="00B82BD0">
        <w:rPr>
          <w:rFonts w:ascii="72 Light" w:eastAsia="Microsoft YaHei UI Light" w:hAnsi="72 Light" w:cs="72 Light"/>
          <w:b/>
          <w:bCs/>
          <w:sz w:val="22"/>
          <w:szCs w:val="22"/>
          <w:lang w:val="sl-SI"/>
        </w:rPr>
        <w:t>ZREČE</w:t>
      </w:r>
    </w:p>
    <w:p w14:paraId="51E3FFE6" w14:textId="77777777" w:rsidR="0051269D" w:rsidRPr="00B82BD0" w:rsidRDefault="0051269D" w:rsidP="002A4817">
      <w:pPr>
        <w:pStyle w:val="EinfacherAbsatz"/>
        <w:suppressAutoHyphens/>
        <w:spacing w:line="276" w:lineRule="auto"/>
        <w:ind w:left="283" w:right="283"/>
        <w:rPr>
          <w:rFonts w:ascii="72 Light" w:eastAsia="Microsoft YaHei UI Light" w:hAnsi="72 Light" w:cs="72 Light"/>
          <w:sz w:val="22"/>
          <w:szCs w:val="22"/>
          <w:lang w:val="sl-SI"/>
        </w:rPr>
      </w:pPr>
    </w:p>
    <w:p w14:paraId="59EE8B83" w14:textId="77777777" w:rsidR="00B82BD0" w:rsidRDefault="00B82BD0" w:rsidP="00B82BD0">
      <w:pPr>
        <w:jc w:val="both"/>
        <w:rPr>
          <w:rFonts w:ascii="72 Light" w:eastAsia="Yu Gothic UI Light" w:hAnsi="72 Light" w:cs="72 Light"/>
          <w:b/>
          <w:color w:val="000000"/>
          <w:sz w:val="24"/>
          <w:szCs w:val="24"/>
          <w:lang w:val="sl-SI"/>
        </w:rPr>
      </w:pPr>
    </w:p>
    <w:p w14:paraId="09871DE1" w14:textId="7017BE5B" w:rsidR="00B82BD0" w:rsidRPr="00B82BD0" w:rsidRDefault="00B82BD0" w:rsidP="00B82BD0">
      <w:pPr>
        <w:jc w:val="both"/>
        <w:rPr>
          <w:rFonts w:ascii="72 Light" w:eastAsia="Yu Gothic UI Light" w:hAnsi="72 Light" w:cs="72 Light"/>
          <w:b/>
          <w:color w:val="000000"/>
          <w:sz w:val="24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color w:val="000000"/>
          <w:sz w:val="24"/>
          <w:szCs w:val="24"/>
          <w:lang w:val="sl-SI"/>
        </w:rPr>
        <w:t>KOLIČINE ZBRANIH ODPADKOV V LETU 2024</w:t>
      </w:r>
    </w:p>
    <w:p w14:paraId="39FE72A1" w14:textId="77777777" w:rsid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</w:p>
    <w:p w14:paraId="3F553C81" w14:textId="2F6B1481" w:rsidR="00B82BD0" w:rsidRPr="00B82BD0" w:rsidRDefault="00B82BD0" w:rsidP="00B82BD0">
      <w:pPr>
        <w:jc w:val="both"/>
        <w:rPr>
          <w:rFonts w:ascii="72 Light" w:eastAsia="Yu Gothic UI Light" w:hAnsi="72 Light" w:cs="72 Light"/>
          <w:b/>
          <w:szCs w:val="24"/>
          <w:lang w:val="sl-SI"/>
        </w:rPr>
      </w:pPr>
      <w:bookmarkStart w:id="0" w:name="_GoBack"/>
      <w:bookmarkEnd w:id="0"/>
      <w:r w:rsidRPr="00B82BD0">
        <w:rPr>
          <w:rFonts w:ascii="72 Light" w:eastAsia="Yu Gothic UI Light" w:hAnsi="72 Light" w:cs="72 Light"/>
          <w:szCs w:val="24"/>
          <w:lang w:val="sl-SI"/>
        </w:rPr>
        <w:t xml:space="preserve">V letu 2024 smo v okviru izvajanja gospodarske javne službe na skupnem območju občin Zreče in Vitanje skupaj zbrali </w:t>
      </w:r>
      <w:r w:rsidRPr="00B82BD0">
        <w:rPr>
          <w:rFonts w:ascii="72 Light" w:eastAsia="Yu Gothic UI Light" w:hAnsi="72 Light" w:cs="72 Light"/>
          <w:b/>
          <w:szCs w:val="24"/>
          <w:lang w:val="sl-SI"/>
        </w:rPr>
        <w:t>2.495,6 ton odpadkov, kar je 157,5 ton oziroma 6,7% več odpadkov kot leta 2023.</w:t>
      </w:r>
    </w:p>
    <w:p w14:paraId="43FEF17C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</w:p>
    <w:p w14:paraId="26830CF9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szCs w:val="24"/>
          <w:lang w:val="sl-SI"/>
        </w:rPr>
        <w:t>Podrobnejši podatki po posamezni skupini odpadka:</w:t>
      </w:r>
    </w:p>
    <w:p w14:paraId="0C9567A7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Mešani komunalni odpadki: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704,1 ton, kar predstavlja 28,2% vseh zbranih odpadkov in 27,0 ton oz. 4,0% več kot leta 2023.</w:t>
      </w:r>
    </w:p>
    <w:p w14:paraId="5AB6382D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Mešana embalaža: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401,4 ton, 16,1% vseh zbranih odpadkov in 18,0 ton oz. 4,7% več kot leta 2023.</w:t>
      </w:r>
    </w:p>
    <w:p w14:paraId="1B95ED44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Papir in papirna embalaža: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181,5 ton, 7,3% vseh zbranih odpadkov in 12,1 ton oz. 7,1% več kot leta 2023.</w:t>
      </w:r>
    </w:p>
    <w:p w14:paraId="61BC1827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Steklena embalaža: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196,6 ton, 7,9% vseh zbranih odpadkov in 16,0 ton oz. 8,8% več kot leta 2023.</w:t>
      </w:r>
    </w:p>
    <w:p w14:paraId="07F770D4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Kosovni odpadki: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314,5 ton, 12,6% vseh zbranih odpadkov in 24,9 ton oz. 8,6% več kot leta 2023.</w:t>
      </w:r>
    </w:p>
    <w:p w14:paraId="3AB034A1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Ostale ločeno zbrane frakcije: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328,4 ton, 13,2% vseh zbranih odpadkov in 33,4 ton oz. 11,3% več kot leta 2023.</w:t>
      </w:r>
    </w:p>
    <w:p w14:paraId="14DFE67F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  <w:r w:rsidRPr="00B82BD0">
        <w:rPr>
          <w:rFonts w:ascii="72 Light" w:eastAsia="Yu Gothic UI Light" w:hAnsi="72 Light" w:cs="72 Light"/>
          <w:b/>
          <w:szCs w:val="24"/>
          <w:lang w:val="sl-SI"/>
        </w:rPr>
        <w:t>Biološki odpadki:</w:t>
      </w:r>
      <w:r w:rsidRPr="00B82BD0">
        <w:rPr>
          <w:rFonts w:ascii="72 Light" w:eastAsia="Yu Gothic UI Light" w:hAnsi="72 Light" w:cs="72 Light"/>
          <w:szCs w:val="24"/>
          <w:lang w:val="sl-SI"/>
        </w:rPr>
        <w:t xml:space="preserve"> 369,2 ton, 14,8% vseh zbranih odpadkov in 26,2 ton oz. 7,6% več kot leta 2023.</w:t>
      </w:r>
    </w:p>
    <w:p w14:paraId="6C9A6017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Cs w:val="24"/>
          <w:lang w:val="sl-SI"/>
        </w:rPr>
      </w:pPr>
    </w:p>
    <w:p w14:paraId="796536E8" w14:textId="77777777" w:rsidR="00B82BD0" w:rsidRPr="00B82BD0" w:rsidRDefault="00B82BD0" w:rsidP="00B82BD0">
      <w:pPr>
        <w:jc w:val="both"/>
        <w:rPr>
          <w:rFonts w:ascii="72 Light" w:eastAsia="Yu Gothic UI Light" w:hAnsi="72 Light" w:cs="72 Light"/>
          <w:sz w:val="24"/>
          <w:szCs w:val="24"/>
          <w:lang w:val="sl-SI"/>
        </w:rPr>
      </w:pPr>
      <w:r w:rsidRPr="00B82BD0">
        <w:rPr>
          <w:rFonts w:ascii="72 Light" w:eastAsia="Yu Gothic UI Light" w:hAnsi="72 Light" w:cs="72 Light"/>
          <w:sz w:val="24"/>
          <w:szCs w:val="24"/>
          <w:lang w:val="sl-SI"/>
        </w:rPr>
        <w:t xml:space="preserve">Za vsa dodatna vprašanja in pojasnila smo vam na voljo na 02-620-23-00 ali na </w:t>
      </w:r>
      <w:hyperlink r:id="rId8" w:history="1">
        <w:r w:rsidRPr="00B82BD0">
          <w:rPr>
            <w:rStyle w:val="Hiperpovezava"/>
            <w:rFonts w:ascii="72 Light" w:eastAsia="Yu Gothic UI Light" w:hAnsi="72 Light" w:cs="72 Light"/>
            <w:sz w:val="24"/>
            <w:szCs w:val="24"/>
            <w:lang w:val="sl-SI"/>
          </w:rPr>
          <w:t>pisarna@saubermacher.si</w:t>
        </w:r>
      </w:hyperlink>
    </w:p>
    <w:sectPr w:rsidR="00B82BD0" w:rsidRPr="00B82BD0" w:rsidSect="00B82BD0">
      <w:headerReference w:type="default" r:id="rId9"/>
      <w:footerReference w:type="default" r:id="rId10"/>
      <w:pgSz w:w="11906" w:h="16838"/>
      <w:pgMar w:top="241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92F6" w14:textId="77777777" w:rsidR="00FC6257" w:rsidRDefault="00FC6257" w:rsidP="002C0986">
      <w:pPr>
        <w:spacing w:after="0" w:line="240" w:lineRule="auto"/>
      </w:pPr>
      <w:r>
        <w:separator/>
      </w:r>
    </w:p>
  </w:endnote>
  <w:endnote w:type="continuationSeparator" w:id="0">
    <w:p w14:paraId="0C6E4DA7" w14:textId="77777777" w:rsidR="00FC6257" w:rsidRDefault="00FC6257" w:rsidP="002C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F2B5" w14:textId="4E055689" w:rsidR="008172FE" w:rsidRDefault="008172FE" w:rsidP="00067B46">
    <w:pPr>
      <w:pStyle w:val="Noga"/>
      <w:rPr>
        <w:rFonts w:ascii="Arial" w:hAnsi="Arial" w:cs="Arial"/>
        <w:sz w:val="14"/>
        <w:szCs w:val="14"/>
        <w:lang w:val="en-US"/>
      </w:rPr>
    </w:pPr>
  </w:p>
  <w:p w14:paraId="0CF7DD8D" w14:textId="1ED6837A" w:rsidR="002A4817" w:rsidRDefault="002A4817" w:rsidP="0082752B">
    <w:pPr>
      <w:pStyle w:val="Noga"/>
      <w:jc w:val="center"/>
      <w:rPr>
        <w:rFonts w:ascii="Arial" w:hAnsi="Arial" w:cs="Arial"/>
        <w:sz w:val="14"/>
        <w:szCs w:val="14"/>
        <w:lang w:val="en-US"/>
      </w:rPr>
    </w:pPr>
    <w:r>
      <w:rPr>
        <w:rFonts w:ascii="Arial" w:hAnsi="Arial" w:cs="Arial"/>
        <w:noProof/>
        <w:sz w:val="14"/>
        <w:szCs w:val="14"/>
        <w:lang w:val="sl-SI" w:eastAsia="sl-SI"/>
        <w14:ligatures w14:val="standardContextual"/>
      </w:rPr>
      <w:drawing>
        <wp:inline distT="0" distB="0" distL="0" distR="0" wp14:anchorId="267EA395" wp14:editId="6F98AEC2">
          <wp:extent cx="3848100" cy="641774"/>
          <wp:effectExtent l="0" t="0" r="0" b="0"/>
          <wp:docPr id="2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667833" name="Slika 1780667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926" cy="65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08A15" w14:textId="32FBD3BC" w:rsidR="00067B46" w:rsidRPr="0005744D" w:rsidRDefault="00067B46" w:rsidP="0082752B">
    <w:pPr>
      <w:pStyle w:val="Noga"/>
      <w:jc w:val="center"/>
      <w:rPr>
        <w:rFonts w:ascii="Arial" w:hAnsi="Arial" w:cs="Arial"/>
        <w:sz w:val="14"/>
        <w:szCs w:val="14"/>
        <w:lang w:val="sl-SI"/>
      </w:rPr>
    </w:pPr>
    <w:r w:rsidRPr="0005744D">
      <w:rPr>
        <w:rFonts w:ascii="Arial" w:hAnsi="Arial" w:cs="Arial"/>
        <w:sz w:val="14"/>
        <w:szCs w:val="14"/>
        <w:lang w:val="sl-SI"/>
      </w:rPr>
      <w:t xml:space="preserve">Vpis: Okrožno sodišče Murska Sobota, št. </w:t>
    </w:r>
    <w:r w:rsidR="0082752B" w:rsidRPr="0005744D">
      <w:rPr>
        <w:rFonts w:ascii="Arial" w:hAnsi="Arial" w:cs="Arial"/>
        <w:sz w:val="14"/>
        <w:szCs w:val="14"/>
        <w:lang w:val="sl-SI"/>
      </w:rPr>
      <w:t>v</w:t>
    </w:r>
    <w:r w:rsidRPr="0005744D">
      <w:rPr>
        <w:rFonts w:ascii="Arial" w:hAnsi="Arial" w:cs="Arial"/>
        <w:sz w:val="14"/>
        <w:szCs w:val="14"/>
        <w:lang w:val="sl-SI"/>
      </w:rPr>
      <w:t>ložka: 1/03201-00, osnovni kapital: 2.649.790,93 EUR</w:t>
    </w:r>
  </w:p>
  <w:p w14:paraId="45993A5F" w14:textId="7BDBF39B" w:rsidR="002C0986" w:rsidRPr="0005744D" w:rsidRDefault="00067B46" w:rsidP="0082752B">
    <w:pPr>
      <w:pStyle w:val="Noga"/>
      <w:jc w:val="center"/>
      <w:rPr>
        <w:rFonts w:ascii="Arial" w:hAnsi="Arial" w:cs="Arial"/>
        <w:sz w:val="14"/>
        <w:szCs w:val="14"/>
        <w:lang w:val="sl-SI"/>
      </w:rPr>
    </w:pPr>
    <w:r w:rsidRPr="0005744D">
      <w:rPr>
        <w:rFonts w:ascii="Arial" w:hAnsi="Arial" w:cs="Arial"/>
        <w:sz w:val="14"/>
        <w:szCs w:val="14"/>
        <w:lang w:val="sl-SI"/>
      </w:rPr>
      <w:t xml:space="preserve">ID za DDV: SI75433737, matična številka: 5432391, OTP: </w:t>
    </w:r>
    <w:r w:rsidR="0082752B" w:rsidRPr="0005744D">
      <w:rPr>
        <w:rFonts w:ascii="Arial" w:hAnsi="Arial" w:cs="Arial"/>
        <w:sz w:val="14"/>
        <w:szCs w:val="14"/>
        <w:lang w:val="sl-SI"/>
      </w:rPr>
      <w:t>SI56 0410 2000 0236 570</w:t>
    </w:r>
    <w:r w:rsidRPr="0005744D">
      <w:rPr>
        <w:rFonts w:ascii="Arial" w:hAnsi="Arial" w:cs="Arial"/>
        <w:sz w:val="14"/>
        <w:szCs w:val="14"/>
        <w:lang w:val="sl-SI"/>
      </w:rPr>
      <w:t>, NLB: SI56 0234 0001 4701 412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391DB" w14:textId="77777777" w:rsidR="00FC6257" w:rsidRDefault="00FC6257" w:rsidP="002C0986">
      <w:pPr>
        <w:spacing w:after="0" w:line="240" w:lineRule="auto"/>
      </w:pPr>
      <w:r>
        <w:separator/>
      </w:r>
    </w:p>
  </w:footnote>
  <w:footnote w:type="continuationSeparator" w:id="0">
    <w:p w14:paraId="5C69B468" w14:textId="77777777" w:rsidR="00FC6257" w:rsidRDefault="00FC6257" w:rsidP="002C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B8512" w14:textId="2D461F3C" w:rsidR="002C0986" w:rsidRDefault="00D24F46">
    <w:pPr>
      <w:pStyle w:val="Glava"/>
    </w:pPr>
    <w:r>
      <w:rPr>
        <w:noProof/>
        <w:lang w:val="sl-SI" w:eastAsia="sl-SI"/>
        <w14:ligatures w14:val="standardContextual"/>
      </w:rPr>
      <w:drawing>
        <wp:anchor distT="0" distB="0" distL="114300" distR="114300" simplePos="0" relativeHeight="251674624" behindDoc="1" locked="0" layoutInCell="1" allowOverlap="1" wp14:anchorId="32129D8E" wp14:editId="622D1B41">
          <wp:simplePos x="0" y="0"/>
          <wp:positionH relativeFrom="margin">
            <wp:posOffset>2643505</wp:posOffset>
          </wp:positionH>
          <wp:positionV relativeFrom="paragraph">
            <wp:posOffset>-354330</wp:posOffset>
          </wp:positionV>
          <wp:extent cx="4552950" cy="1419860"/>
          <wp:effectExtent l="0" t="0" r="0" b="0"/>
          <wp:wrapTight wrapText="bothSides">
            <wp:wrapPolygon edited="0">
              <wp:start x="1988" y="3478"/>
              <wp:lineTo x="1988" y="17678"/>
              <wp:lineTo x="18437" y="17678"/>
              <wp:lineTo x="18346" y="3478"/>
              <wp:lineTo x="1988" y="3478"/>
            </wp:wrapPolygon>
          </wp:wrapTight>
          <wp:docPr id="27" name="Slika 27" descr="Slika, ki vsebuje besede besedilo, vizitka, pisav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27920" name="Slika 1" descr="Slika, ki vsebuje besede besedilo, vizitka, pisava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141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84A0E" w14:textId="33520E1D" w:rsidR="002C0986" w:rsidRDefault="00AC5EA8" w:rsidP="00AC5EA8">
    <w:pPr>
      <w:pStyle w:val="Glava"/>
      <w:tabs>
        <w:tab w:val="clear" w:pos="4536"/>
        <w:tab w:val="clear" w:pos="9072"/>
        <w:tab w:val="left" w:pos="13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216EC"/>
    <w:multiLevelType w:val="hybridMultilevel"/>
    <w:tmpl w:val="16F4F632"/>
    <w:lvl w:ilvl="0" w:tplc="DBCE17E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6"/>
    <w:rsid w:val="00007FB0"/>
    <w:rsid w:val="00027014"/>
    <w:rsid w:val="0005744D"/>
    <w:rsid w:val="00067B46"/>
    <w:rsid w:val="0015737A"/>
    <w:rsid w:val="0017490E"/>
    <w:rsid w:val="00182203"/>
    <w:rsid w:val="001D7296"/>
    <w:rsid w:val="00206517"/>
    <w:rsid w:val="00256942"/>
    <w:rsid w:val="00260551"/>
    <w:rsid w:val="00267003"/>
    <w:rsid w:val="002A4817"/>
    <w:rsid w:val="002C0986"/>
    <w:rsid w:val="002C58AE"/>
    <w:rsid w:val="003C024C"/>
    <w:rsid w:val="003D42DF"/>
    <w:rsid w:val="0041464A"/>
    <w:rsid w:val="004D4DBB"/>
    <w:rsid w:val="0051269D"/>
    <w:rsid w:val="0053778F"/>
    <w:rsid w:val="00542501"/>
    <w:rsid w:val="00551EB8"/>
    <w:rsid w:val="005534AF"/>
    <w:rsid w:val="005B5EB5"/>
    <w:rsid w:val="00636469"/>
    <w:rsid w:val="00657076"/>
    <w:rsid w:val="006A35DA"/>
    <w:rsid w:val="006B72A1"/>
    <w:rsid w:val="006C4CF4"/>
    <w:rsid w:val="006D4A1D"/>
    <w:rsid w:val="006D5885"/>
    <w:rsid w:val="006F3C0A"/>
    <w:rsid w:val="007038F4"/>
    <w:rsid w:val="00764919"/>
    <w:rsid w:val="007736CA"/>
    <w:rsid w:val="007D7597"/>
    <w:rsid w:val="0081435E"/>
    <w:rsid w:val="008172FE"/>
    <w:rsid w:val="0082752B"/>
    <w:rsid w:val="008A00AE"/>
    <w:rsid w:val="008B1AF2"/>
    <w:rsid w:val="008E5FB4"/>
    <w:rsid w:val="008F4E2D"/>
    <w:rsid w:val="0093160F"/>
    <w:rsid w:val="00956E5C"/>
    <w:rsid w:val="009F1841"/>
    <w:rsid w:val="00A67ECB"/>
    <w:rsid w:val="00A81E8C"/>
    <w:rsid w:val="00A93C6F"/>
    <w:rsid w:val="00AC5EA8"/>
    <w:rsid w:val="00AF2163"/>
    <w:rsid w:val="00B10019"/>
    <w:rsid w:val="00B30C7A"/>
    <w:rsid w:val="00B82BD0"/>
    <w:rsid w:val="00B927B4"/>
    <w:rsid w:val="00BA3686"/>
    <w:rsid w:val="00D24F46"/>
    <w:rsid w:val="00D25586"/>
    <w:rsid w:val="00D562A3"/>
    <w:rsid w:val="00D86BA4"/>
    <w:rsid w:val="00D97BE4"/>
    <w:rsid w:val="00DA7169"/>
    <w:rsid w:val="00DD56D4"/>
    <w:rsid w:val="00E24FC1"/>
    <w:rsid w:val="00E97772"/>
    <w:rsid w:val="00EA3012"/>
    <w:rsid w:val="00ED41B4"/>
    <w:rsid w:val="00ED4653"/>
    <w:rsid w:val="00F77F84"/>
    <w:rsid w:val="00FB5FFD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9B3070"/>
  <w15:chartTrackingRefBased/>
  <w15:docId w15:val="{4E5F8301-41E8-49C1-B586-26642F8A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269D"/>
    <w:pPr>
      <w:spacing w:after="200" w:line="276" w:lineRule="auto"/>
    </w:pPr>
    <w:rPr>
      <w:kern w:val="0"/>
      <w:lang w:val="de-AT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C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09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098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09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098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09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09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098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098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098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098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098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C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0986"/>
  </w:style>
  <w:style w:type="paragraph" w:styleId="Noga">
    <w:name w:val="footer"/>
    <w:basedOn w:val="Navaden"/>
    <w:link w:val="NogaZnak"/>
    <w:uiPriority w:val="99"/>
    <w:unhideWhenUsed/>
    <w:rsid w:val="002C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0986"/>
  </w:style>
  <w:style w:type="paragraph" w:customStyle="1" w:styleId="EinfacherAbsatz">
    <w:name w:val="[Einfacher Absatz]"/>
    <w:basedOn w:val="Navaden"/>
    <w:uiPriority w:val="99"/>
    <w:rsid w:val="005126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table" w:styleId="Tabelamrea">
    <w:name w:val="Table Grid"/>
    <w:basedOn w:val="Navadnatabela"/>
    <w:uiPriority w:val="39"/>
    <w:rsid w:val="0081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82B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a@saubermache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D7C5BF-3967-41A1-A559-0A2C9CE9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Raya</dc:creator>
  <cp:keywords/>
  <dc:description/>
  <cp:lastModifiedBy>Gjerkis Primoz - Saubermacher Slovenija doo</cp:lastModifiedBy>
  <cp:revision>23</cp:revision>
  <dcterms:created xsi:type="dcterms:W3CDTF">2024-11-20T09:52:00Z</dcterms:created>
  <dcterms:modified xsi:type="dcterms:W3CDTF">2025-01-31T08:23:00Z</dcterms:modified>
</cp:coreProperties>
</file>