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782" w:rsidRDefault="00894782" w:rsidP="0089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94782" w:rsidRPr="00B16EB5" w:rsidRDefault="00894782" w:rsidP="0089478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B16EB5">
        <w:rPr>
          <w:rFonts w:ascii="Arial" w:eastAsia="Times New Roman" w:hAnsi="Arial" w:cs="Arial"/>
          <w:b/>
          <w:sz w:val="24"/>
          <w:szCs w:val="24"/>
          <w:lang w:eastAsia="sl-SI"/>
        </w:rPr>
        <w:t>Razvoj turistične infrastrukture na Zreškem Pohorju</w:t>
      </w:r>
    </w:p>
    <w:p w:rsidR="00894782" w:rsidRDefault="00894782" w:rsidP="008947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894782" w:rsidRPr="00894782" w:rsidRDefault="00B16EB5" w:rsidP="008947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Akronim o</w:t>
      </w:r>
      <w:r w:rsidR="00894782">
        <w:rPr>
          <w:rFonts w:ascii="Arial" w:eastAsia="Times New Roman" w:hAnsi="Arial" w:cs="Arial"/>
          <w:sz w:val="24"/>
          <w:szCs w:val="24"/>
          <w:lang w:eastAsia="sl-SI"/>
        </w:rPr>
        <w:t>peracij</w:t>
      </w:r>
      <w:r>
        <w:rPr>
          <w:rFonts w:ascii="Arial" w:eastAsia="Times New Roman" w:hAnsi="Arial" w:cs="Arial"/>
          <w:sz w:val="24"/>
          <w:szCs w:val="24"/>
          <w:lang w:eastAsia="sl-SI"/>
        </w:rPr>
        <w:t>e</w:t>
      </w:r>
      <w:r w:rsidR="00894782">
        <w:rPr>
          <w:rFonts w:ascii="Arial" w:eastAsia="Times New Roman" w:hAnsi="Arial" w:cs="Arial"/>
          <w:sz w:val="24"/>
          <w:szCs w:val="24"/>
          <w:lang w:eastAsia="sl-SI"/>
        </w:rPr>
        <w:t xml:space="preserve">: </w:t>
      </w:r>
      <w:r w:rsidR="00894782" w:rsidRPr="00B16EB5">
        <w:rPr>
          <w:rFonts w:ascii="Arial" w:eastAsia="Times New Roman" w:hAnsi="Arial" w:cs="Arial"/>
          <w:b/>
          <w:sz w:val="24"/>
          <w:szCs w:val="24"/>
          <w:lang w:eastAsia="sl-SI"/>
        </w:rPr>
        <w:t>Resnik</w:t>
      </w:r>
      <w:r w:rsidR="00894782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9226AB" w:rsidRPr="00B16EB5">
        <w:rPr>
          <w:rFonts w:ascii="Arial" w:eastAsia="Times New Roman" w:hAnsi="Arial" w:cs="Arial"/>
          <w:b/>
          <w:sz w:val="24"/>
          <w:szCs w:val="24"/>
          <w:lang w:eastAsia="sl-SI"/>
        </w:rPr>
        <w:t>in</w:t>
      </w:r>
      <w:r w:rsidR="009226AB" w:rsidRPr="009226AB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 w:rsidR="009226AB" w:rsidRPr="00B16EB5">
        <w:rPr>
          <w:rFonts w:ascii="Arial" w:eastAsia="Times New Roman" w:hAnsi="Arial" w:cs="Arial"/>
          <w:b/>
          <w:sz w:val="24"/>
          <w:szCs w:val="24"/>
          <w:lang w:eastAsia="sl-SI"/>
        </w:rPr>
        <w:t>Skomarje</w:t>
      </w:r>
    </w:p>
    <w:p w:rsidR="00894782" w:rsidRDefault="00894782" w:rsidP="008947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B16EB5" w:rsidRDefault="00B16EB5" w:rsidP="008947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Prijavitelj:</w:t>
      </w:r>
      <w:r w:rsidR="00AA5045">
        <w:rPr>
          <w:rFonts w:ascii="Arial" w:eastAsia="Times New Roman" w:hAnsi="Arial" w:cs="Arial"/>
          <w:sz w:val="24"/>
          <w:szCs w:val="24"/>
          <w:lang w:eastAsia="sl-SI"/>
        </w:rPr>
        <w:t xml:space="preserve"> Občina Zreče, Cesta na Roglo 13b, 3214 Zreče</w:t>
      </w:r>
    </w:p>
    <w:p w:rsidR="00B16EB5" w:rsidRDefault="00B16EB5" w:rsidP="008947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AA5045" w:rsidRDefault="00B16EB5" w:rsidP="00AA50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Partnerji:</w:t>
      </w:r>
      <w:r w:rsidR="00AA5045">
        <w:rPr>
          <w:rFonts w:ascii="Arial" w:eastAsia="Times New Roman" w:hAnsi="Arial" w:cs="Arial"/>
          <w:sz w:val="24"/>
          <w:szCs w:val="24"/>
          <w:lang w:eastAsia="sl-SI"/>
        </w:rPr>
        <w:t xml:space="preserve">  T</w:t>
      </w:r>
      <w:r w:rsidR="00AA5045" w:rsidRPr="00AA5045">
        <w:rPr>
          <w:rFonts w:ascii="Arial" w:eastAsia="Times New Roman" w:hAnsi="Arial" w:cs="Arial"/>
          <w:sz w:val="24"/>
          <w:szCs w:val="24"/>
          <w:lang w:eastAsia="sl-SI"/>
        </w:rPr>
        <w:t xml:space="preserve">uristično društvo </w:t>
      </w:r>
      <w:r w:rsidR="00AA5045">
        <w:rPr>
          <w:rFonts w:ascii="Arial" w:eastAsia="Times New Roman" w:hAnsi="Arial" w:cs="Arial"/>
          <w:sz w:val="24"/>
          <w:szCs w:val="24"/>
          <w:lang w:eastAsia="sl-SI"/>
        </w:rPr>
        <w:t xml:space="preserve">Resnik – Rogla, Resnik 18, 3214 Zreče in </w:t>
      </w:r>
    </w:p>
    <w:p w:rsidR="00AA5045" w:rsidRPr="00AA5045" w:rsidRDefault="00AA5045" w:rsidP="00AA5045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      LTO Rogla – Zreče, GIZ, Cesta na Roglo 11J, 3214 Zreče</w:t>
      </w:r>
    </w:p>
    <w:p w:rsidR="00B16EB5" w:rsidRDefault="00B16EB5" w:rsidP="008947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B16EB5" w:rsidRDefault="00B16EB5" w:rsidP="008947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Trajanje operacije:</w:t>
      </w:r>
      <w:r w:rsidR="00AF25A4">
        <w:rPr>
          <w:rFonts w:ascii="Arial" w:eastAsia="Times New Roman" w:hAnsi="Arial" w:cs="Arial"/>
          <w:sz w:val="24"/>
          <w:szCs w:val="24"/>
          <w:lang w:eastAsia="sl-SI"/>
        </w:rPr>
        <w:t xml:space="preserve"> od novembra </w:t>
      </w:r>
      <w:r w:rsidR="00AA5045">
        <w:rPr>
          <w:rFonts w:ascii="Arial" w:eastAsia="Times New Roman" w:hAnsi="Arial" w:cs="Arial"/>
          <w:sz w:val="24"/>
          <w:szCs w:val="24"/>
          <w:lang w:eastAsia="sl-SI"/>
        </w:rPr>
        <w:t xml:space="preserve">2020 do </w:t>
      </w:r>
      <w:r w:rsidR="00AF25A4">
        <w:rPr>
          <w:rFonts w:ascii="Arial" w:eastAsia="Times New Roman" w:hAnsi="Arial" w:cs="Arial"/>
          <w:sz w:val="24"/>
          <w:szCs w:val="24"/>
          <w:lang w:eastAsia="sl-SI"/>
        </w:rPr>
        <w:t xml:space="preserve">februarja </w:t>
      </w:r>
      <w:r w:rsidR="00AA5045">
        <w:rPr>
          <w:rFonts w:ascii="Arial" w:eastAsia="Times New Roman" w:hAnsi="Arial" w:cs="Arial"/>
          <w:sz w:val="24"/>
          <w:szCs w:val="24"/>
          <w:lang w:eastAsia="sl-SI"/>
        </w:rPr>
        <w:t>202</w:t>
      </w:r>
      <w:r w:rsidR="00AF25A4">
        <w:rPr>
          <w:rFonts w:ascii="Arial" w:eastAsia="Times New Roman" w:hAnsi="Arial" w:cs="Arial"/>
          <w:sz w:val="24"/>
          <w:szCs w:val="24"/>
          <w:lang w:eastAsia="sl-SI"/>
        </w:rPr>
        <w:t>2</w:t>
      </w:r>
    </w:p>
    <w:p w:rsidR="00B16EB5" w:rsidRDefault="00B16EB5" w:rsidP="008947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Celotna vrednost operacije</w:t>
      </w:r>
      <w:r w:rsidR="006D4AE7">
        <w:rPr>
          <w:rFonts w:ascii="Arial" w:eastAsia="Times New Roman" w:hAnsi="Arial" w:cs="Arial"/>
          <w:sz w:val="24"/>
          <w:szCs w:val="24"/>
          <w:lang w:eastAsia="sl-SI"/>
        </w:rPr>
        <w:t xml:space="preserve"> ob prijavi projekta</w:t>
      </w:r>
      <w:r>
        <w:rPr>
          <w:rFonts w:ascii="Arial" w:eastAsia="Times New Roman" w:hAnsi="Arial" w:cs="Arial"/>
          <w:sz w:val="24"/>
          <w:szCs w:val="24"/>
          <w:lang w:eastAsia="sl-SI"/>
        </w:rPr>
        <w:t>:</w:t>
      </w:r>
      <w:r w:rsidR="00AA5045">
        <w:rPr>
          <w:rFonts w:ascii="Arial" w:eastAsia="Times New Roman" w:hAnsi="Arial" w:cs="Arial"/>
          <w:sz w:val="24"/>
          <w:szCs w:val="24"/>
          <w:lang w:eastAsia="sl-SI"/>
        </w:rPr>
        <w:t xml:space="preserve"> 70.420,00 EUR</w:t>
      </w:r>
    </w:p>
    <w:p w:rsidR="00B16EB5" w:rsidRDefault="00B16EB5" w:rsidP="008947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Pričakovani znesek javne podpore:</w:t>
      </w:r>
      <w:r w:rsidR="00AA5045">
        <w:rPr>
          <w:rFonts w:ascii="Arial" w:eastAsia="Times New Roman" w:hAnsi="Arial" w:cs="Arial"/>
          <w:sz w:val="24"/>
          <w:szCs w:val="24"/>
          <w:lang w:eastAsia="sl-SI"/>
        </w:rPr>
        <w:t xml:space="preserve"> 49.972,55 EUR</w:t>
      </w:r>
    </w:p>
    <w:p w:rsidR="00B16EB5" w:rsidRDefault="00B16EB5" w:rsidP="008947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B16EB5" w:rsidRDefault="00AA5045" w:rsidP="0073483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5578F1">
        <w:rPr>
          <w:rFonts w:ascii="Arial" w:eastAsia="Times New Roman" w:hAnsi="Arial" w:cs="Arial"/>
          <w:sz w:val="24"/>
          <w:szCs w:val="24"/>
          <w:u w:val="single"/>
          <w:lang w:eastAsia="sl-SI"/>
        </w:rPr>
        <w:t>Namen</w:t>
      </w:r>
      <w:r w:rsidR="00C03A60" w:rsidRPr="005578F1">
        <w:rPr>
          <w:rFonts w:ascii="Arial" w:eastAsia="Times New Roman" w:hAnsi="Arial" w:cs="Arial"/>
          <w:sz w:val="24"/>
          <w:szCs w:val="24"/>
          <w:u w:val="single"/>
          <w:lang w:eastAsia="sl-SI"/>
        </w:rPr>
        <w:t xml:space="preserve"> operacije</w:t>
      </w:r>
      <w:r w:rsidR="00C03A60">
        <w:rPr>
          <w:rFonts w:ascii="Arial" w:eastAsia="Times New Roman" w:hAnsi="Arial" w:cs="Arial"/>
          <w:sz w:val="24"/>
          <w:szCs w:val="24"/>
          <w:lang w:eastAsia="sl-SI"/>
        </w:rPr>
        <w:t xml:space="preserve"> je ureditev postajališča za avtodome na Resniku in postavitev turističnega </w:t>
      </w:r>
      <w:proofErr w:type="spellStart"/>
      <w:r w:rsidR="00C03A60">
        <w:rPr>
          <w:rFonts w:ascii="Arial" w:eastAsia="Times New Roman" w:hAnsi="Arial" w:cs="Arial"/>
          <w:sz w:val="24"/>
          <w:szCs w:val="24"/>
          <w:lang w:eastAsia="sl-SI"/>
        </w:rPr>
        <w:t>infomata</w:t>
      </w:r>
      <w:proofErr w:type="spellEnd"/>
      <w:r w:rsidR="00C03A60">
        <w:rPr>
          <w:rFonts w:ascii="Arial" w:eastAsia="Times New Roman" w:hAnsi="Arial" w:cs="Arial"/>
          <w:sz w:val="24"/>
          <w:szCs w:val="24"/>
          <w:lang w:eastAsia="sl-SI"/>
        </w:rPr>
        <w:t xml:space="preserve"> na Skomarju, s čimer </w:t>
      </w:r>
      <w:r w:rsidR="00A36133">
        <w:rPr>
          <w:rFonts w:ascii="Arial" w:eastAsia="Times New Roman" w:hAnsi="Arial" w:cs="Arial"/>
          <w:sz w:val="24"/>
          <w:szCs w:val="24"/>
          <w:lang w:eastAsia="sl-SI"/>
        </w:rPr>
        <w:t>bo območje navezave Resnik – Skomarje funkcioniralo ko</w:t>
      </w:r>
      <w:r w:rsidR="00734838">
        <w:rPr>
          <w:rFonts w:ascii="Arial" w:eastAsia="Times New Roman" w:hAnsi="Arial" w:cs="Arial"/>
          <w:sz w:val="24"/>
          <w:szCs w:val="24"/>
          <w:lang w:eastAsia="sl-SI"/>
        </w:rPr>
        <w:t>t</w:t>
      </w:r>
      <w:r w:rsidR="00A36133">
        <w:rPr>
          <w:rFonts w:ascii="Arial" w:eastAsia="Times New Roman" w:hAnsi="Arial" w:cs="Arial"/>
          <w:sz w:val="24"/>
          <w:szCs w:val="24"/>
          <w:lang w:eastAsia="sl-SI"/>
        </w:rPr>
        <w:t xml:space="preserve"> zametek »Pametne vasi«</w:t>
      </w:r>
      <w:r w:rsidR="00734838">
        <w:rPr>
          <w:rFonts w:ascii="Arial" w:eastAsia="Times New Roman" w:hAnsi="Arial" w:cs="Arial"/>
          <w:sz w:val="24"/>
          <w:szCs w:val="24"/>
          <w:lang w:eastAsia="sl-SI"/>
        </w:rPr>
        <w:t xml:space="preserve">. Na območju bodo izvedene izobraževalne aktivnosti in animacije za obiskovalce. Z namenom vključitve območja v širšo </w:t>
      </w:r>
      <w:proofErr w:type="spellStart"/>
      <w:r w:rsidR="00734838">
        <w:rPr>
          <w:rFonts w:ascii="Arial" w:eastAsia="Times New Roman" w:hAnsi="Arial" w:cs="Arial"/>
          <w:sz w:val="24"/>
          <w:szCs w:val="24"/>
          <w:lang w:eastAsia="sl-SI"/>
        </w:rPr>
        <w:t>destinacijsko</w:t>
      </w:r>
      <w:proofErr w:type="spellEnd"/>
      <w:r w:rsidR="00734838">
        <w:rPr>
          <w:rFonts w:ascii="Arial" w:eastAsia="Times New Roman" w:hAnsi="Arial" w:cs="Arial"/>
          <w:sz w:val="24"/>
          <w:szCs w:val="24"/>
          <w:lang w:eastAsia="sl-SI"/>
        </w:rPr>
        <w:t xml:space="preserve"> ponudbo bo urejena tudi vsebina,</w:t>
      </w:r>
      <w:r w:rsidR="005578F1">
        <w:rPr>
          <w:rFonts w:ascii="Arial" w:eastAsia="Times New Roman" w:hAnsi="Arial" w:cs="Arial"/>
          <w:sz w:val="24"/>
          <w:szCs w:val="24"/>
          <w:lang w:eastAsia="sl-SI"/>
        </w:rPr>
        <w:t xml:space="preserve"> ki bo</w:t>
      </w:r>
      <w:r w:rsidR="00734838">
        <w:rPr>
          <w:rFonts w:ascii="Arial" w:eastAsia="Times New Roman" w:hAnsi="Arial" w:cs="Arial"/>
          <w:sz w:val="24"/>
          <w:szCs w:val="24"/>
          <w:lang w:eastAsia="sl-SI"/>
        </w:rPr>
        <w:t xml:space="preserve"> dostopna na </w:t>
      </w:r>
      <w:proofErr w:type="spellStart"/>
      <w:r w:rsidR="00734838">
        <w:rPr>
          <w:rFonts w:ascii="Arial" w:eastAsia="Times New Roman" w:hAnsi="Arial" w:cs="Arial"/>
          <w:sz w:val="24"/>
          <w:szCs w:val="24"/>
          <w:lang w:eastAsia="sl-SI"/>
        </w:rPr>
        <w:t>infomatu</w:t>
      </w:r>
      <w:proofErr w:type="spellEnd"/>
      <w:r w:rsidR="00734838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="004A4423">
        <w:rPr>
          <w:rFonts w:ascii="Arial" w:eastAsia="Times New Roman" w:hAnsi="Arial" w:cs="Arial"/>
          <w:sz w:val="24"/>
          <w:szCs w:val="24"/>
          <w:lang w:eastAsia="sl-SI"/>
        </w:rPr>
        <w:t xml:space="preserve">natisnjene bodo pohodne in kolesarske karte ter </w:t>
      </w:r>
      <w:r w:rsidR="00734838">
        <w:rPr>
          <w:rFonts w:ascii="Arial" w:eastAsia="Times New Roman" w:hAnsi="Arial" w:cs="Arial"/>
          <w:sz w:val="24"/>
          <w:szCs w:val="24"/>
          <w:lang w:eastAsia="sl-SI"/>
        </w:rPr>
        <w:t xml:space="preserve">izdelane </w:t>
      </w:r>
      <w:r w:rsidR="004A4423">
        <w:rPr>
          <w:rFonts w:ascii="Arial" w:eastAsia="Times New Roman" w:hAnsi="Arial" w:cs="Arial"/>
          <w:sz w:val="24"/>
          <w:szCs w:val="24"/>
          <w:lang w:eastAsia="sl-SI"/>
        </w:rPr>
        <w:t>trganke pohodnih poti.</w:t>
      </w:r>
    </w:p>
    <w:p w:rsidR="00B16EB5" w:rsidRDefault="00B16EB5" w:rsidP="008947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5578F1" w:rsidRDefault="00FE3CA2" w:rsidP="00FE3C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V poletnih mesecih so se izvajala gradbena dela na Resniku – </w:t>
      </w:r>
      <w:r w:rsidRPr="00A15FA2">
        <w:rPr>
          <w:rFonts w:ascii="Arial" w:eastAsia="Times New Roman" w:hAnsi="Arial" w:cs="Arial"/>
          <w:b/>
          <w:sz w:val="24"/>
          <w:szCs w:val="24"/>
          <w:lang w:eastAsia="sl-SI"/>
        </w:rPr>
        <w:t>uredili smo postajališče za avtodome s štirimi parkirnimi mesti</w:t>
      </w:r>
      <w:r w:rsidR="00B13CC0">
        <w:rPr>
          <w:rFonts w:ascii="Arial" w:eastAsia="Times New Roman" w:hAnsi="Arial" w:cs="Arial"/>
          <w:sz w:val="24"/>
          <w:szCs w:val="24"/>
          <w:lang w:eastAsia="sl-SI"/>
        </w:rPr>
        <w:t xml:space="preserve"> v skupni velikosti 200</w:t>
      </w:r>
      <w:r w:rsidR="0046520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B13CC0">
        <w:rPr>
          <w:rFonts w:ascii="Arial" w:eastAsia="Times New Roman" w:hAnsi="Arial" w:cs="Arial"/>
          <w:sz w:val="24"/>
          <w:szCs w:val="24"/>
          <w:lang w:eastAsia="sl-SI"/>
        </w:rPr>
        <w:t>m</w:t>
      </w:r>
      <w:r w:rsidR="00B13CC0" w:rsidRPr="00B13CC0">
        <w:rPr>
          <w:rFonts w:ascii="Arial" w:eastAsia="Times New Roman" w:hAnsi="Arial" w:cs="Arial"/>
          <w:sz w:val="24"/>
          <w:szCs w:val="24"/>
          <w:vertAlign w:val="superscript"/>
          <w:lang w:eastAsia="sl-SI"/>
        </w:rPr>
        <w:t>2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. Vključuje tudi stebriček za oskrbo z elektriko (4 priključna mesta) ter stebriček oziroma postaja za praznjenje WC kaset s fekalijami, ter oskrbo z </w:t>
      </w:r>
      <w:proofErr w:type="spellStart"/>
      <w:r>
        <w:rPr>
          <w:rFonts w:ascii="Arial" w:eastAsia="Times New Roman" w:hAnsi="Arial" w:cs="Arial"/>
          <w:sz w:val="24"/>
          <w:szCs w:val="24"/>
          <w:lang w:eastAsia="sl-SI"/>
        </w:rPr>
        <w:t>elektiko</w:t>
      </w:r>
      <w:proofErr w:type="spellEnd"/>
      <w:r>
        <w:rPr>
          <w:rFonts w:ascii="Arial" w:eastAsia="Times New Roman" w:hAnsi="Arial" w:cs="Arial"/>
          <w:sz w:val="24"/>
          <w:szCs w:val="24"/>
          <w:lang w:eastAsia="sl-SI"/>
        </w:rPr>
        <w:t xml:space="preserve"> in svežo vodo. </w:t>
      </w:r>
    </w:p>
    <w:p w:rsidR="00B13CC0" w:rsidRDefault="00B13CC0" w:rsidP="00FE3C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B13CC0" w:rsidRDefault="00B13CC0" w:rsidP="00FE3C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Zaključni sloj predstavljajo avtohtone kamnite plošče (na ustrezno utrjenem tamponskem materialu), </w:t>
      </w:r>
      <w:proofErr w:type="spellStart"/>
      <w:r>
        <w:rPr>
          <w:rFonts w:ascii="Arial" w:eastAsia="Times New Roman" w:hAnsi="Arial" w:cs="Arial"/>
          <w:sz w:val="24"/>
          <w:szCs w:val="24"/>
          <w:lang w:eastAsia="sl-SI"/>
        </w:rPr>
        <w:t>fugirane</w:t>
      </w:r>
      <w:proofErr w:type="spellEnd"/>
      <w:r>
        <w:rPr>
          <w:rFonts w:ascii="Arial" w:eastAsia="Times New Roman" w:hAnsi="Arial" w:cs="Arial"/>
          <w:sz w:val="24"/>
          <w:szCs w:val="24"/>
          <w:lang w:eastAsia="sl-SI"/>
        </w:rPr>
        <w:t xml:space="preserve"> z zemljo in posejane z avtohtonim travnim semenom.</w:t>
      </w:r>
    </w:p>
    <w:p w:rsidR="00FE3CA2" w:rsidRDefault="00FE3CA2" w:rsidP="00FE3C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FE3CA2" w:rsidRDefault="00B13CC0" w:rsidP="00FE3C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Na </w:t>
      </w:r>
      <w:r w:rsidR="0046520F">
        <w:rPr>
          <w:rFonts w:ascii="Arial" w:eastAsia="Times New Roman" w:hAnsi="Arial" w:cs="Arial"/>
          <w:sz w:val="24"/>
          <w:szCs w:val="24"/>
          <w:lang w:eastAsia="sl-SI"/>
        </w:rPr>
        <w:t>taborniškem dom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u v Skomarju je tudi že nameščen </w:t>
      </w:r>
      <w:r w:rsidR="00FE3CA2" w:rsidRPr="00A15FA2">
        <w:rPr>
          <w:rFonts w:ascii="Arial" w:eastAsia="Times New Roman" w:hAnsi="Arial" w:cs="Arial"/>
          <w:b/>
          <w:sz w:val="24"/>
          <w:szCs w:val="24"/>
          <w:lang w:eastAsia="sl-SI"/>
        </w:rPr>
        <w:t>turističn</w:t>
      </w:r>
      <w:r w:rsidRPr="00A15FA2">
        <w:rPr>
          <w:rFonts w:ascii="Arial" w:eastAsia="Times New Roman" w:hAnsi="Arial" w:cs="Arial"/>
          <w:b/>
          <w:sz w:val="24"/>
          <w:szCs w:val="24"/>
          <w:lang w:eastAsia="sl-SI"/>
        </w:rPr>
        <w:t>i</w:t>
      </w:r>
      <w:r w:rsidR="00FE3CA2" w:rsidRPr="00A15FA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proofErr w:type="spellStart"/>
      <w:r w:rsidR="00FE3CA2" w:rsidRPr="00A15FA2">
        <w:rPr>
          <w:rFonts w:ascii="Arial" w:eastAsia="Times New Roman" w:hAnsi="Arial" w:cs="Arial"/>
          <w:b/>
          <w:sz w:val="24"/>
          <w:szCs w:val="24"/>
          <w:lang w:eastAsia="sl-SI"/>
        </w:rPr>
        <w:t>infomat</w:t>
      </w:r>
      <w:proofErr w:type="spellEnd"/>
      <w:r w:rsidR="0046520F">
        <w:rPr>
          <w:rFonts w:ascii="Arial" w:eastAsia="Times New Roman" w:hAnsi="Arial" w:cs="Arial"/>
          <w:sz w:val="24"/>
          <w:szCs w:val="24"/>
          <w:lang w:eastAsia="sl-SI"/>
        </w:rPr>
        <w:t>, na katerem si je možno ogledati promocijska gradiva.</w:t>
      </w:r>
      <w:r w:rsidR="00FE3CA2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:rsidR="00FE3CA2" w:rsidRDefault="00FE3CA2" w:rsidP="008947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AF25A4" w:rsidRDefault="008021F3" w:rsidP="008947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021F3">
        <w:rPr>
          <w:rFonts w:ascii="Arial" w:eastAsia="Times New Roman" w:hAnsi="Arial" w:cs="Arial"/>
          <w:sz w:val="24"/>
          <w:szCs w:val="24"/>
          <w:lang w:eastAsia="sl-SI"/>
        </w:rPr>
        <w:t xml:space="preserve">Tudi Turistično društvo Resnik – Rogla aktivno sodeluje v projektu. V neposredni bližini postajališča za avtodome </w:t>
      </w:r>
      <w:r>
        <w:rPr>
          <w:rFonts w:ascii="Arial" w:eastAsia="Times New Roman" w:hAnsi="Arial" w:cs="Arial"/>
          <w:sz w:val="24"/>
          <w:szCs w:val="24"/>
          <w:lang w:eastAsia="sl-SI"/>
        </w:rPr>
        <w:t>so uredili</w:t>
      </w:r>
      <w:r w:rsidRPr="008021F3">
        <w:rPr>
          <w:rFonts w:ascii="Arial" w:eastAsia="Times New Roman" w:hAnsi="Arial" w:cs="Arial"/>
          <w:sz w:val="24"/>
          <w:szCs w:val="24"/>
          <w:lang w:eastAsia="sl-SI"/>
        </w:rPr>
        <w:t xml:space="preserve"> nadstrešek za »piknik prostor«. Prav tu se je namreč v septembru odvijal </w:t>
      </w:r>
      <w:r w:rsidRPr="00A15FA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»Festival divje hrane – </w:t>
      </w:r>
      <w:proofErr w:type="spellStart"/>
      <w:r w:rsidRPr="00A15FA2">
        <w:rPr>
          <w:rFonts w:ascii="Arial" w:eastAsia="Times New Roman" w:hAnsi="Arial" w:cs="Arial"/>
          <w:b/>
          <w:sz w:val="24"/>
          <w:szCs w:val="24"/>
          <w:lang w:eastAsia="sl-SI"/>
        </w:rPr>
        <w:t>FesDivjal</w:t>
      </w:r>
      <w:proofErr w:type="spellEnd"/>
      <w:r w:rsidRPr="00A15FA2">
        <w:rPr>
          <w:rFonts w:ascii="Arial" w:eastAsia="Times New Roman" w:hAnsi="Arial" w:cs="Arial"/>
          <w:b/>
          <w:sz w:val="24"/>
          <w:szCs w:val="24"/>
          <w:lang w:eastAsia="sl-SI"/>
        </w:rPr>
        <w:t>«.</w:t>
      </w:r>
      <w:r w:rsidRPr="008021F3">
        <w:rPr>
          <w:rFonts w:ascii="Arial" w:eastAsia="Times New Roman" w:hAnsi="Arial" w:cs="Arial"/>
          <w:sz w:val="24"/>
          <w:szCs w:val="24"/>
          <w:lang w:eastAsia="sl-SI"/>
        </w:rPr>
        <w:t xml:space="preserve"> Le ta je poleg divje hrane, divjih degustacij in divjih delavnic zajemal tudi predstavitev </w:t>
      </w:r>
      <w:proofErr w:type="spellStart"/>
      <w:r w:rsidRPr="008021F3">
        <w:rPr>
          <w:rFonts w:ascii="Arial" w:eastAsia="Times New Roman" w:hAnsi="Arial" w:cs="Arial"/>
          <w:sz w:val="24"/>
          <w:szCs w:val="24"/>
          <w:lang w:eastAsia="sl-SI"/>
        </w:rPr>
        <w:t>biodinamičnega</w:t>
      </w:r>
      <w:proofErr w:type="spellEnd"/>
      <w:r w:rsidRPr="008021F3">
        <w:rPr>
          <w:rFonts w:ascii="Arial" w:eastAsia="Times New Roman" w:hAnsi="Arial" w:cs="Arial"/>
          <w:sz w:val="24"/>
          <w:szCs w:val="24"/>
          <w:lang w:eastAsia="sl-SI"/>
        </w:rPr>
        <w:t xml:space="preserve"> vinarstva, delavnico fermentacije, </w:t>
      </w:r>
      <w:proofErr w:type="spellStart"/>
      <w:r w:rsidRPr="008021F3">
        <w:rPr>
          <w:rFonts w:ascii="Arial" w:eastAsia="Times New Roman" w:hAnsi="Arial" w:cs="Arial"/>
          <w:sz w:val="24"/>
          <w:szCs w:val="24"/>
          <w:lang w:eastAsia="sl-SI"/>
        </w:rPr>
        <w:t>izmenjevalnico</w:t>
      </w:r>
      <w:proofErr w:type="spellEnd"/>
      <w:r w:rsidRPr="008021F3">
        <w:rPr>
          <w:rFonts w:ascii="Arial" w:eastAsia="Times New Roman" w:hAnsi="Arial" w:cs="Arial"/>
          <w:sz w:val="24"/>
          <w:szCs w:val="24"/>
          <w:lang w:eastAsia="sl-SI"/>
        </w:rPr>
        <w:t xml:space="preserve"> semen, delavnice gline za otroke pa </w:t>
      </w:r>
      <w:proofErr w:type="spellStart"/>
      <w:r w:rsidRPr="008021F3">
        <w:rPr>
          <w:rFonts w:ascii="Arial" w:eastAsia="Times New Roman" w:hAnsi="Arial" w:cs="Arial"/>
          <w:sz w:val="24"/>
          <w:szCs w:val="24"/>
          <w:lang w:eastAsia="sl-SI"/>
        </w:rPr>
        <w:t>polstenja</w:t>
      </w:r>
      <w:proofErr w:type="spellEnd"/>
      <w:r w:rsidRPr="008021F3">
        <w:rPr>
          <w:rFonts w:ascii="Arial" w:eastAsia="Times New Roman" w:hAnsi="Arial" w:cs="Arial"/>
          <w:sz w:val="24"/>
          <w:szCs w:val="24"/>
          <w:lang w:eastAsia="sl-SI"/>
        </w:rPr>
        <w:t xml:space="preserve"> in </w:t>
      </w:r>
      <w:proofErr w:type="spellStart"/>
      <w:r w:rsidRPr="008021F3">
        <w:rPr>
          <w:rFonts w:ascii="Arial" w:eastAsia="Times New Roman" w:hAnsi="Arial" w:cs="Arial"/>
          <w:sz w:val="24"/>
          <w:szCs w:val="24"/>
          <w:lang w:eastAsia="sl-SI"/>
        </w:rPr>
        <w:t>filcanja</w:t>
      </w:r>
      <w:proofErr w:type="spellEnd"/>
      <w:r w:rsidRPr="008021F3">
        <w:rPr>
          <w:rFonts w:ascii="Arial" w:eastAsia="Times New Roman" w:hAnsi="Arial" w:cs="Arial"/>
          <w:sz w:val="24"/>
          <w:szCs w:val="24"/>
          <w:lang w:eastAsia="sl-SI"/>
        </w:rPr>
        <w:t>, okroglo mizo in predavanja na temo samooskrbe in še marsikaj.</w:t>
      </w:r>
    </w:p>
    <w:p w:rsidR="008021F3" w:rsidRDefault="008021F3" w:rsidP="008947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AF25A4" w:rsidRDefault="00AF25A4" w:rsidP="008947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Projektne aktivnosti</w:t>
      </w:r>
      <w:r w:rsidR="00A15FA2">
        <w:rPr>
          <w:rFonts w:ascii="Arial" w:eastAsia="Times New Roman" w:hAnsi="Arial" w:cs="Arial"/>
          <w:sz w:val="24"/>
          <w:szCs w:val="24"/>
          <w:lang w:eastAsia="sl-SI"/>
        </w:rPr>
        <w:t xml:space="preserve"> iz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finančne</w:t>
      </w:r>
      <w:r w:rsidR="00A15FA2">
        <w:rPr>
          <w:rFonts w:ascii="Arial" w:eastAsia="Times New Roman" w:hAnsi="Arial" w:cs="Arial"/>
          <w:sz w:val="24"/>
          <w:szCs w:val="24"/>
          <w:lang w:eastAsia="sl-SI"/>
        </w:rPr>
        <w:t>ga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načrt</w:t>
      </w:r>
      <w:r w:rsidR="00A15FA2">
        <w:rPr>
          <w:rFonts w:ascii="Arial" w:eastAsia="Times New Roman" w:hAnsi="Arial" w:cs="Arial"/>
          <w:sz w:val="24"/>
          <w:szCs w:val="24"/>
          <w:lang w:eastAsia="sl-SI"/>
        </w:rPr>
        <w:t>a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operacije</w:t>
      </w:r>
      <w:r w:rsidR="00A15FA2">
        <w:rPr>
          <w:rFonts w:ascii="Arial" w:eastAsia="Times New Roman" w:hAnsi="Arial" w:cs="Arial"/>
          <w:sz w:val="24"/>
          <w:szCs w:val="24"/>
          <w:lang w:eastAsia="sl-SI"/>
        </w:rPr>
        <w:t xml:space="preserve"> po partnerjih</w:t>
      </w:r>
      <w:r>
        <w:rPr>
          <w:rFonts w:ascii="Arial" w:eastAsia="Times New Roman" w:hAnsi="Arial" w:cs="Arial"/>
          <w:sz w:val="24"/>
          <w:szCs w:val="24"/>
          <w:lang w:eastAsia="sl-SI"/>
        </w:rPr>
        <w:t>:</w:t>
      </w:r>
    </w:p>
    <w:p w:rsidR="00AF25A4" w:rsidRDefault="00AF25A4" w:rsidP="00AF25A4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021F3">
        <w:rPr>
          <w:rFonts w:ascii="Arial" w:eastAsia="Times New Roman" w:hAnsi="Arial" w:cs="Arial"/>
          <w:b/>
          <w:sz w:val="24"/>
          <w:szCs w:val="24"/>
          <w:lang w:eastAsia="sl-SI"/>
        </w:rPr>
        <w:t>Vzpostavitev PZA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(gradbena in </w:t>
      </w:r>
      <w:proofErr w:type="spellStart"/>
      <w:r>
        <w:rPr>
          <w:rFonts w:ascii="Arial" w:eastAsia="Times New Roman" w:hAnsi="Arial" w:cs="Arial"/>
          <w:sz w:val="24"/>
          <w:szCs w:val="24"/>
          <w:lang w:eastAsia="sl-SI"/>
        </w:rPr>
        <w:t>elektoinštalacijska</w:t>
      </w:r>
      <w:proofErr w:type="spellEnd"/>
      <w:r>
        <w:rPr>
          <w:rFonts w:ascii="Arial" w:eastAsia="Times New Roman" w:hAnsi="Arial" w:cs="Arial"/>
          <w:sz w:val="24"/>
          <w:szCs w:val="24"/>
          <w:lang w:eastAsia="sl-SI"/>
        </w:rPr>
        <w:t xml:space="preserve"> dela)</w:t>
      </w:r>
      <w:r w:rsidR="008021F3">
        <w:rPr>
          <w:rFonts w:ascii="Arial" w:eastAsia="Times New Roman" w:hAnsi="Arial" w:cs="Arial"/>
          <w:sz w:val="24"/>
          <w:szCs w:val="24"/>
          <w:lang w:eastAsia="sl-SI"/>
        </w:rPr>
        <w:t xml:space="preserve"> – Občina Zreče</w:t>
      </w:r>
      <w:r>
        <w:rPr>
          <w:rFonts w:ascii="Arial" w:eastAsia="Times New Roman" w:hAnsi="Arial" w:cs="Arial"/>
          <w:sz w:val="24"/>
          <w:szCs w:val="24"/>
          <w:lang w:eastAsia="sl-SI"/>
        </w:rPr>
        <w:t>,</w:t>
      </w:r>
    </w:p>
    <w:p w:rsidR="00AF25A4" w:rsidRDefault="008021F3" w:rsidP="00894782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021F3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Festival </w:t>
      </w:r>
      <w:proofErr w:type="spellStart"/>
      <w:r w:rsidRPr="008021F3">
        <w:rPr>
          <w:rFonts w:ascii="Arial" w:eastAsia="Times New Roman" w:hAnsi="Arial" w:cs="Arial"/>
          <w:b/>
          <w:sz w:val="24"/>
          <w:szCs w:val="24"/>
          <w:lang w:eastAsia="sl-SI"/>
        </w:rPr>
        <w:t>FesDivjal</w:t>
      </w:r>
      <w:proofErr w:type="spellEnd"/>
      <w:r>
        <w:rPr>
          <w:rFonts w:ascii="Arial" w:eastAsia="Times New Roman" w:hAnsi="Arial" w:cs="Arial"/>
          <w:sz w:val="24"/>
          <w:szCs w:val="24"/>
          <w:lang w:eastAsia="sl-SI"/>
        </w:rPr>
        <w:t xml:space="preserve"> – divja hrana 2021, ki je zajemal ekskluzivno degustacijo skozi kulinariko in divje napitke, predstavitev </w:t>
      </w:r>
      <w:proofErr w:type="spellStart"/>
      <w:r>
        <w:rPr>
          <w:rFonts w:ascii="Arial" w:eastAsia="Times New Roman" w:hAnsi="Arial" w:cs="Arial"/>
          <w:sz w:val="24"/>
          <w:szCs w:val="24"/>
          <w:lang w:eastAsia="sl-SI"/>
        </w:rPr>
        <w:t>biodinamičnega</w:t>
      </w:r>
      <w:proofErr w:type="spellEnd"/>
      <w:r>
        <w:rPr>
          <w:rFonts w:ascii="Arial" w:eastAsia="Times New Roman" w:hAnsi="Arial" w:cs="Arial"/>
          <w:sz w:val="24"/>
          <w:szCs w:val="24"/>
          <w:lang w:eastAsia="sl-SI"/>
        </w:rPr>
        <w:t xml:space="preserve"> vinarstva, delavnice, okroglo mizo, predavanja, predstavitve knjig</w:t>
      </w:r>
      <w:r w:rsidR="00A15FA2">
        <w:rPr>
          <w:rFonts w:ascii="Arial" w:eastAsia="Times New Roman" w:hAnsi="Arial" w:cs="Arial"/>
          <w:sz w:val="24"/>
          <w:szCs w:val="24"/>
          <w:lang w:eastAsia="sl-SI"/>
        </w:rPr>
        <w:t xml:space="preserve"> in druge animacije in izobraževanje obiskovalcev </w:t>
      </w:r>
      <w:r>
        <w:rPr>
          <w:rFonts w:ascii="Arial" w:eastAsia="Times New Roman" w:hAnsi="Arial" w:cs="Arial"/>
          <w:sz w:val="24"/>
          <w:szCs w:val="24"/>
          <w:lang w:eastAsia="sl-SI"/>
        </w:rPr>
        <w:t>… - TD Resnik-Rogla</w:t>
      </w:r>
      <w:r w:rsidR="00A15FA2">
        <w:rPr>
          <w:rFonts w:ascii="Arial" w:eastAsia="Times New Roman" w:hAnsi="Arial" w:cs="Arial"/>
          <w:sz w:val="24"/>
          <w:szCs w:val="24"/>
          <w:lang w:eastAsia="sl-SI"/>
        </w:rPr>
        <w:t>,</w:t>
      </w:r>
    </w:p>
    <w:p w:rsidR="00A15FA2" w:rsidRPr="00A15FA2" w:rsidRDefault="00A15FA2" w:rsidP="00894782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lastRenderedPageBreak/>
        <w:t>Ureditev turi</w:t>
      </w:r>
      <w:r w:rsidR="006D4AE7">
        <w:rPr>
          <w:rFonts w:ascii="Arial" w:eastAsia="Times New Roman" w:hAnsi="Arial" w:cs="Arial"/>
          <w:sz w:val="24"/>
          <w:szCs w:val="24"/>
          <w:lang w:eastAsia="sl-SI"/>
        </w:rPr>
        <w:t xml:space="preserve">stičnega </w:t>
      </w:r>
      <w:proofErr w:type="spellStart"/>
      <w:r w:rsidR="006D4AE7">
        <w:rPr>
          <w:rFonts w:ascii="Arial" w:eastAsia="Times New Roman" w:hAnsi="Arial" w:cs="Arial"/>
          <w:sz w:val="24"/>
          <w:szCs w:val="24"/>
          <w:lang w:eastAsia="sl-SI"/>
        </w:rPr>
        <w:t>infomata</w:t>
      </w:r>
      <w:proofErr w:type="spellEnd"/>
      <w:r w:rsidR="006D4AE7">
        <w:rPr>
          <w:rFonts w:ascii="Arial" w:eastAsia="Times New Roman" w:hAnsi="Arial" w:cs="Arial"/>
          <w:sz w:val="24"/>
          <w:szCs w:val="24"/>
          <w:lang w:eastAsia="sl-SI"/>
        </w:rPr>
        <w:t xml:space="preserve"> v Skomarju,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natis trganke pohodnih poti, karte pohodnih poti in kolesarske karte</w:t>
      </w:r>
      <w:r w:rsidR="006D4AE7">
        <w:rPr>
          <w:rFonts w:ascii="Arial" w:eastAsia="Times New Roman" w:hAnsi="Arial" w:cs="Arial"/>
          <w:sz w:val="24"/>
          <w:szCs w:val="24"/>
          <w:lang w:eastAsia="sl-SI"/>
        </w:rPr>
        <w:t xml:space="preserve"> ter organizacija otvoritve PZA s pogostitvijo</w:t>
      </w:r>
      <w:r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46520F" w:rsidRDefault="0046520F" w:rsidP="008947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DC0FCB" w:rsidRDefault="00DC0FCB" w:rsidP="008947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6D4AE7" w:rsidRPr="006D4AE7" w:rsidRDefault="006D4AE7" w:rsidP="0089478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6D4AE7">
        <w:rPr>
          <w:rFonts w:ascii="Arial" w:eastAsia="Times New Roman" w:hAnsi="Arial" w:cs="Arial"/>
          <w:b/>
          <w:sz w:val="24"/>
          <w:szCs w:val="24"/>
          <w:lang w:eastAsia="sl-SI"/>
        </w:rPr>
        <w:t>Pregled aktivnosti in financ po partnerjih</w:t>
      </w:r>
    </w:p>
    <w:p w:rsidR="006D4AE7" w:rsidRDefault="006D4AE7" w:rsidP="008947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402"/>
        <w:gridCol w:w="1559"/>
        <w:gridCol w:w="1418"/>
      </w:tblGrid>
      <w:tr w:rsidR="00F542E9" w:rsidTr="00F542E9">
        <w:tc>
          <w:tcPr>
            <w:tcW w:w="2405" w:type="dxa"/>
          </w:tcPr>
          <w:p w:rsidR="00F542E9" w:rsidRDefault="00F542E9" w:rsidP="00BB7E73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Partner</w:t>
            </w:r>
          </w:p>
        </w:tc>
        <w:tc>
          <w:tcPr>
            <w:tcW w:w="3402" w:type="dxa"/>
          </w:tcPr>
          <w:p w:rsidR="00F542E9" w:rsidRDefault="00F542E9" w:rsidP="00BB7E73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Aktivnosti </w:t>
            </w:r>
          </w:p>
        </w:tc>
        <w:tc>
          <w:tcPr>
            <w:tcW w:w="1559" w:type="dxa"/>
          </w:tcPr>
          <w:p w:rsidR="00F542E9" w:rsidRDefault="00F542E9" w:rsidP="00BB7E73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Vrednost skupaj v €</w:t>
            </w:r>
          </w:p>
        </w:tc>
        <w:tc>
          <w:tcPr>
            <w:tcW w:w="1418" w:type="dxa"/>
          </w:tcPr>
          <w:p w:rsidR="00F542E9" w:rsidRDefault="00F542E9" w:rsidP="00BB7E73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Sofinanc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 sred. v €</w:t>
            </w:r>
          </w:p>
          <w:p w:rsidR="00F542E9" w:rsidRDefault="00F542E9" w:rsidP="00BB7E73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F542E9" w:rsidRPr="00D00943" w:rsidTr="00F542E9">
        <w:tc>
          <w:tcPr>
            <w:tcW w:w="2405" w:type="dxa"/>
          </w:tcPr>
          <w:p w:rsidR="00F542E9" w:rsidRPr="00BB7E73" w:rsidRDefault="00F542E9" w:rsidP="005965FE">
            <w:pPr>
              <w:spacing w:line="276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BB7E73">
              <w:rPr>
                <w:rFonts w:ascii="Arial" w:eastAsia="Times New Roman" w:hAnsi="Arial" w:cs="Arial"/>
                <w:b/>
                <w:lang w:eastAsia="sl-SI"/>
              </w:rPr>
              <w:t>Občina Zreče</w:t>
            </w:r>
          </w:p>
        </w:tc>
        <w:tc>
          <w:tcPr>
            <w:tcW w:w="3402" w:type="dxa"/>
          </w:tcPr>
          <w:p w:rsidR="00F542E9" w:rsidRDefault="00F542E9" w:rsidP="005965FE">
            <w:pPr>
              <w:spacing w:line="276" w:lineRule="auto"/>
              <w:rPr>
                <w:rFonts w:ascii="Arial" w:eastAsia="Times New Roman" w:hAnsi="Arial" w:cs="Arial"/>
                <w:lang w:eastAsia="sl-SI"/>
              </w:rPr>
            </w:pPr>
            <w:r w:rsidRPr="00D00943">
              <w:rPr>
                <w:rFonts w:ascii="Arial" w:eastAsia="Times New Roman" w:hAnsi="Arial" w:cs="Arial"/>
                <w:lang w:eastAsia="sl-SI"/>
              </w:rPr>
              <w:t>Vzpostavitev PZA</w:t>
            </w:r>
          </w:p>
          <w:p w:rsidR="00F542E9" w:rsidRDefault="00F542E9" w:rsidP="005965FE">
            <w:pPr>
              <w:pStyle w:val="Odstavekseznama"/>
              <w:numPr>
                <w:ilvl w:val="0"/>
                <w:numId w:val="5"/>
              </w:numPr>
              <w:spacing w:line="276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Gradbena dela</w:t>
            </w:r>
          </w:p>
          <w:p w:rsidR="00F542E9" w:rsidRDefault="00F542E9" w:rsidP="005965FE">
            <w:pPr>
              <w:pStyle w:val="Odstavekseznama"/>
              <w:numPr>
                <w:ilvl w:val="0"/>
                <w:numId w:val="5"/>
              </w:numPr>
              <w:spacing w:line="276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Elektro dela</w:t>
            </w:r>
          </w:p>
          <w:p w:rsidR="00F542E9" w:rsidRDefault="00F542E9" w:rsidP="005965FE">
            <w:pPr>
              <w:pStyle w:val="Odstavekseznama"/>
              <w:numPr>
                <w:ilvl w:val="0"/>
                <w:numId w:val="5"/>
              </w:numPr>
              <w:spacing w:line="276" w:lineRule="auto"/>
              <w:rPr>
                <w:rFonts w:ascii="Arial" w:eastAsia="Times New Roman" w:hAnsi="Arial" w:cs="Arial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lang w:eastAsia="sl-SI"/>
              </w:rPr>
              <w:t>Projekt.nadzor</w:t>
            </w:r>
            <w:proofErr w:type="spellEnd"/>
          </w:p>
          <w:p w:rsidR="00F542E9" w:rsidRDefault="00F542E9" w:rsidP="005965FE">
            <w:pPr>
              <w:spacing w:line="276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Dodatno</w:t>
            </w:r>
          </w:p>
          <w:p w:rsidR="00F542E9" w:rsidRDefault="00F542E9" w:rsidP="005965FE">
            <w:pPr>
              <w:pStyle w:val="Odstavekseznama"/>
              <w:numPr>
                <w:ilvl w:val="0"/>
                <w:numId w:val="5"/>
              </w:numPr>
              <w:spacing w:line="276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Vodovodni priključek</w:t>
            </w:r>
          </w:p>
          <w:p w:rsidR="00F542E9" w:rsidRPr="00770968" w:rsidRDefault="00F542E9" w:rsidP="005965FE">
            <w:pPr>
              <w:pStyle w:val="Odstavekseznama"/>
              <w:numPr>
                <w:ilvl w:val="0"/>
                <w:numId w:val="5"/>
              </w:numPr>
              <w:spacing w:line="276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Varnostni načrt in koordin.za varno delo</w:t>
            </w:r>
          </w:p>
        </w:tc>
        <w:tc>
          <w:tcPr>
            <w:tcW w:w="1559" w:type="dxa"/>
          </w:tcPr>
          <w:p w:rsidR="00F542E9" w:rsidRPr="00BB7E73" w:rsidRDefault="00F542E9" w:rsidP="005965FE">
            <w:pPr>
              <w:spacing w:line="276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BB7E73">
              <w:rPr>
                <w:rFonts w:ascii="Arial" w:eastAsia="Times New Roman" w:hAnsi="Arial" w:cs="Arial"/>
                <w:b/>
                <w:lang w:eastAsia="sl-SI"/>
              </w:rPr>
              <w:t>56.627,53</w:t>
            </w:r>
          </w:p>
        </w:tc>
        <w:tc>
          <w:tcPr>
            <w:tcW w:w="1418" w:type="dxa"/>
          </w:tcPr>
          <w:p w:rsidR="00F542E9" w:rsidRPr="00D00943" w:rsidRDefault="00F542E9" w:rsidP="005965FE">
            <w:pPr>
              <w:spacing w:line="276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37.996,05</w:t>
            </w:r>
          </w:p>
        </w:tc>
      </w:tr>
      <w:tr w:rsidR="00F542E9" w:rsidRPr="00D00943" w:rsidTr="00F542E9">
        <w:tc>
          <w:tcPr>
            <w:tcW w:w="2405" w:type="dxa"/>
          </w:tcPr>
          <w:p w:rsidR="00F542E9" w:rsidRPr="00BB7E73" w:rsidRDefault="00F542E9" w:rsidP="005965FE">
            <w:pPr>
              <w:spacing w:line="276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BB7E73">
              <w:rPr>
                <w:rFonts w:ascii="Arial" w:eastAsia="Times New Roman" w:hAnsi="Arial" w:cs="Arial"/>
                <w:b/>
                <w:lang w:eastAsia="sl-SI"/>
              </w:rPr>
              <w:t>TD Resnik Rogla</w:t>
            </w:r>
          </w:p>
        </w:tc>
        <w:tc>
          <w:tcPr>
            <w:tcW w:w="3402" w:type="dxa"/>
          </w:tcPr>
          <w:p w:rsidR="00F542E9" w:rsidRDefault="00F542E9" w:rsidP="005965FE">
            <w:pPr>
              <w:spacing w:line="276" w:lineRule="auto"/>
              <w:rPr>
                <w:rFonts w:ascii="Arial" w:eastAsia="Times New Roman" w:hAnsi="Arial" w:cs="Arial"/>
                <w:lang w:eastAsia="sl-SI"/>
              </w:rPr>
            </w:pPr>
            <w:r w:rsidRPr="00D00943">
              <w:rPr>
                <w:rFonts w:ascii="Arial" w:eastAsia="Times New Roman" w:hAnsi="Arial" w:cs="Arial"/>
                <w:lang w:eastAsia="sl-SI"/>
              </w:rPr>
              <w:t xml:space="preserve">Festival </w:t>
            </w:r>
            <w:proofErr w:type="spellStart"/>
            <w:r w:rsidRPr="00D00943">
              <w:rPr>
                <w:rFonts w:ascii="Arial" w:eastAsia="Times New Roman" w:hAnsi="Arial" w:cs="Arial"/>
                <w:lang w:eastAsia="sl-SI"/>
              </w:rPr>
              <w:t>FesDivjal</w:t>
            </w:r>
            <w:proofErr w:type="spellEnd"/>
            <w:r w:rsidRPr="00D00943">
              <w:rPr>
                <w:rFonts w:ascii="Arial" w:eastAsia="Times New Roman" w:hAnsi="Arial" w:cs="Arial"/>
                <w:lang w:eastAsia="sl-SI"/>
              </w:rPr>
              <w:t xml:space="preserve"> in druge animacije in izobraževanje obiskovalcev</w:t>
            </w:r>
            <w:r>
              <w:rPr>
                <w:rFonts w:ascii="Arial" w:eastAsia="Times New Roman" w:hAnsi="Arial" w:cs="Arial"/>
                <w:lang w:eastAsia="sl-SI"/>
              </w:rPr>
              <w:t xml:space="preserve">, del kot </w:t>
            </w:r>
          </w:p>
          <w:p w:rsidR="00F542E9" w:rsidRPr="00D00943" w:rsidRDefault="00F542E9" w:rsidP="005965FE">
            <w:pPr>
              <w:spacing w:line="276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»prispevek v naravi«</w:t>
            </w:r>
          </w:p>
        </w:tc>
        <w:tc>
          <w:tcPr>
            <w:tcW w:w="1559" w:type="dxa"/>
          </w:tcPr>
          <w:p w:rsidR="00F542E9" w:rsidRPr="00BB7E73" w:rsidRDefault="00F542E9" w:rsidP="005965FE">
            <w:pPr>
              <w:spacing w:line="276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BB7E73">
              <w:rPr>
                <w:rFonts w:ascii="Arial" w:eastAsia="Times New Roman" w:hAnsi="Arial" w:cs="Arial"/>
                <w:b/>
                <w:lang w:eastAsia="sl-SI"/>
              </w:rPr>
              <w:t xml:space="preserve">  2.000,00</w:t>
            </w:r>
          </w:p>
        </w:tc>
        <w:tc>
          <w:tcPr>
            <w:tcW w:w="1418" w:type="dxa"/>
          </w:tcPr>
          <w:p w:rsidR="00F542E9" w:rsidRPr="00D00943" w:rsidRDefault="00F542E9" w:rsidP="005965FE">
            <w:pPr>
              <w:spacing w:line="276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   1.700,00</w:t>
            </w:r>
          </w:p>
        </w:tc>
      </w:tr>
      <w:tr w:rsidR="00F542E9" w:rsidRPr="00D00943" w:rsidTr="00F542E9">
        <w:tc>
          <w:tcPr>
            <w:tcW w:w="2405" w:type="dxa"/>
          </w:tcPr>
          <w:p w:rsidR="00F542E9" w:rsidRPr="00BB7E73" w:rsidRDefault="00F542E9" w:rsidP="005965FE">
            <w:pPr>
              <w:spacing w:line="276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BB7E73">
              <w:rPr>
                <w:rFonts w:ascii="Arial" w:eastAsia="Times New Roman" w:hAnsi="Arial" w:cs="Arial"/>
                <w:b/>
                <w:lang w:eastAsia="sl-SI"/>
              </w:rPr>
              <w:t>LTO Rogla–Zreče</w:t>
            </w:r>
          </w:p>
        </w:tc>
        <w:tc>
          <w:tcPr>
            <w:tcW w:w="3402" w:type="dxa"/>
          </w:tcPr>
          <w:p w:rsidR="00F542E9" w:rsidRDefault="00F542E9" w:rsidP="005965FE">
            <w:pPr>
              <w:spacing w:line="276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Natis trganke pohodnih poti,</w:t>
            </w:r>
          </w:p>
          <w:p w:rsidR="00F542E9" w:rsidRDefault="00F542E9" w:rsidP="005965FE">
            <w:pPr>
              <w:spacing w:line="276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Natis karte pohodnih poti,</w:t>
            </w:r>
          </w:p>
          <w:p w:rsidR="00F542E9" w:rsidRDefault="00F542E9" w:rsidP="005965FE">
            <w:pPr>
              <w:spacing w:line="276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Natis karte kolesarskih poti,</w:t>
            </w:r>
          </w:p>
          <w:p w:rsidR="00F542E9" w:rsidRDefault="00F542E9" w:rsidP="005965FE">
            <w:pPr>
              <w:spacing w:line="276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Ureditev turističnega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infomata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 </w:t>
            </w:r>
          </w:p>
          <w:p w:rsidR="00F542E9" w:rsidRPr="00D00943" w:rsidRDefault="00F542E9" w:rsidP="005965FE">
            <w:pPr>
              <w:spacing w:line="276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Otvoritev PZA s pogostitvijo</w:t>
            </w:r>
          </w:p>
        </w:tc>
        <w:tc>
          <w:tcPr>
            <w:tcW w:w="1559" w:type="dxa"/>
          </w:tcPr>
          <w:p w:rsidR="00F542E9" w:rsidRPr="005965FE" w:rsidRDefault="00F542E9" w:rsidP="00480C4C">
            <w:pPr>
              <w:spacing w:line="276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5965FE">
              <w:rPr>
                <w:rFonts w:ascii="Arial" w:eastAsia="Times New Roman" w:hAnsi="Arial" w:cs="Arial"/>
                <w:b/>
                <w:lang w:eastAsia="sl-SI"/>
              </w:rPr>
              <w:t>13.</w:t>
            </w:r>
            <w:r>
              <w:rPr>
                <w:rFonts w:ascii="Arial" w:eastAsia="Times New Roman" w:hAnsi="Arial" w:cs="Arial"/>
                <w:b/>
                <w:lang w:eastAsia="sl-SI"/>
              </w:rPr>
              <w:t>884</w:t>
            </w:r>
            <w:r w:rsidRPr="005965FE">
              <w:rPr>
                <w:rFonts w:ascii="Arial" w:eastAsia="Times New Roman" w:hAnsi="Arial" w:cs="Arial"/>
                <w:b/>
                <w:lang w:eastAsia="sl-SI"/>
              </w:rPr>
              <w:t>,50</w:t>
            </w:r>
          </w:p>
        </w:tc>
        <w:tc>
          <w:tcPr>
            <w:tcW w:w="1418" w:type="dxa"/>
          </w:tcPr>
          <w:p w:rsidR="00F542E9" w:rsidRPr="00D00943" w:rsidRDefault="00F542E9" w:rsidP="005965FE">
            <w:pPr>
              <w:spacing w:line="276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10.276,50</w:t>
            </w:r>
          </w:p>
        </w:tc>
      </w:tr>
      <w:tr w:rsidR="00F542E9" w:rsidRPr="00D00943" w:rsidTr="00F542E9">
        <w:tc>
          <w:tcPr>
            <w:tcW w:w="2405" w:type="dxa"/>
          </w:tcPr>
          <w:p w:rsidR="00F542E9" w:rsidRPr="00BB7E73" w:rsidRDefault="00F542E9" w:rsidP="005965FE">
            <w:pPr>
              <w:spacing w:line="276" w:lineRule="auto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Skupaj</w:t>
            </w:r>
          </w:p>
        </w:tc>
        <w:tc>
          <w:tcPr>
            <w:tcW w:w="3402" w:type="dxa"/>
          </w:tcPr>
          <w:p w:rsidR="00F542E9" w:rsidRDefault="00F542E9" w:rsidP="005965FE">
            <w:pPr>
              <w:spacing w:line="276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59" w:type="dxa"/>
          </w:tcPr>
          <w:p w:rsidR="00F542E9" w:rsidRPr="005965FE" w:rsidRDefault="00F542E9" w:rsidP="005965FE">
            <w:pPr>
              <w:spacing w:line="276" w:lineRule="auto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72.512,03</w:t>
            </w:r>
          </w:p>
        </w:tc>
        <w:tc>
          <w:tcPr>
            <w:tcW w:w="1418" w:type="dxa"/>
          </w:tcPr>
          <w:p w:rsidR="00F542E9" w:rsidRPr="00480C4C" w:rsidRDefault="00F542E9" w:rsidP="005965FE">
            <w:pPr>
              <w:spacing w:line="276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480C4C">
              <w:rPr>
                <w:rFonts w:ascii="Arial" w:eastAsia="Times New Roman" w:hAnsi="Arial" w:cs="Arial"/>
                <w:b/>
                <w:lang w:eastAsia="sl-SI"/>
              </w:rPr>
              <w:t>49.972,55</w:t>
            </w:r>
          </w:p>
        </w:tc>
      </w:tr>
    </w:tbl>
    <w:p w:rsidR="00A15FA2" w:rsidRDefault="00A15FA2" w:rsidP="008947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AF25A4" w:rsidRDefault="00AF25A4" w:rsidP="008947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FE3CA2" w:rsidRPr="00A86E32" w:rsidRDefault="00D603EB" w:rsidP="0089478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A86E32">
        <w:rPr>
          <w:rFonts w:ascii="Arial" w:eastAsia="Times New Roman" w:hAnsi="Arial" w:cs="Arial"/>
          <w:b/>
          <w:sz w:val="24"/>
          <w:szCs w:val="24"/>
          <w:lang w:eastAsia="sl-SI"/>
        </w:rPr>
        <w:t>Izvajalci</w:t>
      </w:r>
      <w:r w:rsidR="00A86E3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PZA Resnik</w:t>
      </w:r>
      <w:r w:rsidRPr="00A86E32">
        <w:rPr>
          <w:rFonts w:ascii="Arial" w:eastAsia="Times New Roman" w:hAnsi="Arial" w:cs="Arial"/>
          <w:b/>
          <w:sz w:val="24"/>
          <w:szCs w:val="24"/>
          <w:lang w:eastAsia="sl-SI"/>
        </w:rPr>
        <w:t>:</w:t>
      </w:r>
    </w:p>
    <w:p w:rsidR="00D603EB" w:rsidRDefault="00D603EB" w:rsidP="00D603EB">
      <w:pPr>
        <w:pStyle w:val="Odstavekseznam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sl-SI"/>
        </w:rPr>
      </w:pPr>
      <w:r>
        <w:rPr>
          <w:rFonts w:ascii="Arial" w:eastAsia="Times New Roman" w:hAnsi="Arial" w:cs="Arial"/>
          <w:noProof/>
          <w:sz w:val="24"/>
          <w:szCs w:val="24"/>
          <w:lang w:eastAsia="sl-SI"/>
        </w:rPr>
        <w:t>Projektant</w:t>
      </w:r>
      <w:r w:rsidR="00A86E32">
        <w:rPr>
          <w:rFonts w:ascii="Arial" w:eastAsia="Times New Roman" w:hAnsi="Arial" w:cs="Arial"/>
          <w:noProof/>
          <w:sz w:val="24"/>
          <w:szCs w:val="24"/>
          <w:lang w:eastAsia="sl-SI"/>
        </w:rPr>
        <w:t>a</w:t>
      </w:r>
      <w:r>
        <w:rPr>
          <w:rFonts w:ascii="Arial" w:eastAsia="Times New Roman" w:hAnsi="Arial" w:cs="Arial"/>
          <w:noProof/>
          <w:sz w:val="24"/>
          <w:szCs w:val="24"/>
          <w:lang w:eastAsia="sl-SI"/>
        </w:rPr>
        <w:t xml:space="preserve">: DI d.o.o., </w:t>
      </w:r>
      <w:r w:rsidRPr="00D603EB">
        <w:rPr>
          <w:rFonts w:ascii="Arial" w:eastAsia="Times New Roman" w:hAnsi="Arial" w:cs="Arial"/>
          <w:b/>
          <w:noProof/>
          <w:sz w:val="24"/>
          <w:szCs w:val="24"/>
          <w:lang w:eastAsia="sl-SI"/>
        </w:rPr>
        <w:t>Sebastjan Sagadin</w:t>
      </w:r>
      <w:r>
        <w:rPr>
          <w:rFonts w:ascii="Arial" w:eastAsia="Times New Roman" w:hAnsi="Arial" w:cs="Arial"/>
          <w:noProof/>
          <w:sz w:val="24"/>
          <w:szCs w:val="24"/>
          <w:lang w:eastAsia="sl-SI"/>
        </w:rPr>
        <w:t>, Mestni trg 9, Slov.Konjic in Unimont Conzulting</w:t>
      </w:r>
      <w:r w:rsidR="00DD29DC">
        <w:rPr>
          <w:rFonts w:ascii="Arial" w:eastAsia="Times New Roman" w:hAnsi="Arial" w:cs="Arial"/>
          <w:noProof/>
          <w:sz w:val="24"/>
          <w:szCs w:val="24"/>
          <w:lang w:eastAsia="sl-SI"/>
        </w:rPr>
        <w:t xml:space="preserve"> d.o.o.</w:t>
      </w:r>
      <w:r>
        <w:rPr>
          <w:rFonts w:ascii="Arial" w:eastAsia="Times New Roman" w:hAnsi="Arial" w:cs="Arial"/>
          <w:noProof/>
          <w:sz w:val="24"/>
          <w:szCs w:val="24"/>
          <w:lang w:eastAsia="sl-SI"/>
        </w:rPr>
        <w:t xml:space="preserve">, </w:t>
      </w:r>
      <w:r w:rsidR="00A86E32" w:rsidRPr="00A86E32">
        <w:rPr>
          <w:rFonts w:ascii="Arial" w:eastAsia="Times New Roman" w:hAnsi="Arial" w:cs="Arial"/>
          <w:b/>
          <w:noProof/>
          <w:sz w:val="24"/>
          <w:szCs w:val="24"/>
          <w:lang w:eastAsia="sl-SI"/>
        </w:rPr>
        <w:t>V</w:t>
      </w:r>
      <w:r w:rsidR="00DD29DC" w:rsidRPr="00A86E32">
        <w:rPr>
          <w:rFonts w:ascii="Arial" w:eastAsia="Times New Roman" w:hAnsi="Arial" w:cs="Arial"/>
          <w:b/>
          <w:noProof/>
          <w:sz w:val="24"/>
          <w:szCs w:val="24"/>
          <w:lang w:eastAsia="sl-SI"/>
        </w:rPr>
        <w:t>eko Marzidošek</w:t>
      </w:r>
      <w:r w:rsidR="00A86E32">
        <w:rPr>
          <w:rFonts w:ascii="Arial" w:eastAsia="Times New Roman" w:hAnsi="Arial" w:cs="Arial"/>
          <w:noProof/>
          <w:sz w:val="24"/>
          <w:szCs w:val="24"/>
          <w:lang w:eastAsia="sl-SI"/>
        </w:rPr>
        <w:t>, Šarhova 15, Zreče,</w:t>
      </w:r>
      <w:r>
        <w:rPr>
          <w:rFonts w:ascii="Arial" w:eastAsia="Times New Roman" w:hAnsi="Arial" w:cs="Arial"/>
          <w:noProof/>
          <w:sz w:val="24"/>
          <w:szCs w:val="24"/>
          <w:lang w:eastAsia="sl-SI"/>
        </w:rPr>
        <w:t xml:space="preserve">  </w:t>
      </w:r>
    </w:p>
    <w:p w:rsidR="00D603EB" w:rsidRDefault="00D603EB" w:rsidP="00D603EB">
      <w:pPr>
        <w:pStyle w:val="Odstavekseznam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sl-SI"/>
        </w:rPr>
      </w:pPr>
      <w:r>
        <w:rPr>
          <w:rFonts w:ascii="Arial" w:eastAsia="Times New Roman" w:hAnsi="Arial" w:cs="Arial"/>
          <w:noProof/>
          <w:sz w:val="24"/>
          <w:szCs w:val="24"/>
          <w:lang w:eastAsia="sl-SI"/>
        </w:rPr>
        <w:t xml:space="preserve">Gradbena dela PZA: Peor d.o.o., </w:t>
      </w:r>
      <w:r w:rsidRPr="00A86E32">
        <w:rPr>
          <w:rFonts w:ascii="Arial" w:eastAsia="Times New Roman" w:hAnsi="Arial" w:cs="Arial"/>
          <w:b/>
          <w:noProof/>
          <w:sz w:val="24"/>
          <w:szCs w:val="24"/>
          <w:lang w:eastAsia="sl-SI"/>
        </w:rPr>
        <w:t>Vojko Orlčnik</w:t>
      </w:r>
      <w:r>
        <w:rPr>
          <w:rFonts w:ascii="Arial" w:eastAsia="Times New Roman" w:hAnsi="Arial" w:cs="Arial"/>
          <w:noProof/>
          <w:sz w:val="24"/>
          <w:szCs w:val="24"/>
          <w:lang w:eastAsia="sl-SI"/>
        </w:rPr>
        <w:t>, Celjska cesta 2a, Vojnik,</w:t>
      </w:r>
    </w:p>
    <w:p w:rsidR="00D603EB" w:rsidRDefault="00D603EB" w:rsidP="00D603EB">
      <w:pPr>
        <w:pStyle w:val="Odstavekseznam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sl-SI"/>
        </w:rPr>
      </w:pPr>
      <w:r>
        <w:rPr>
          <w:rFonts w:ascii="Arial" w:eastAsia="Times New Roman" w:hAnsi="Arial" w:cs="Arial"/>
          <w:noProof/>
          <w:sz w:val="24"/>
          <w:szCs w:val="24"/>
          <w:lang w:eastAsia="sl-SI"/>
        </w:rPr>
        <w:t>Elektro dela PZA: Elektro Unimont</w:t>
      </w:r>
      <w:r w:rsidR="00A86E32">
        <w:rPr>
          <w:rFonts w:ascii="Arial" w:eastAsia="Times New Roman" w:hAnsi="Arial" w:cs="Arial"/>
          <w:noProof/>
          <w:sz w:val="24"/>
          <w:szCs w:val="24"/>
          <w:lang w:eastAsia="sl-SI"/>
        </w:rPr>
        <w:t xml:space="preserve"> d.d., </w:t>
      </w:r>
      <w:r w:rsidR="00A86E32" w:rsidRPr="00A86E32">
        <w:rPr>
          <w:rFonts w:ascii="Arial" w:eastAsia="Times New Roman" w:hAnsi="Arial" w:cs="Arial"/>
          <w:b/>
          <w:noProof/>
          <w:sz w:val="24"/>
          <w:szCs w:val="24"/>
          <w:lang w:eastAsia="sl-SI"/>
        </w:rPr>
        <w:t>Aleš Slatinek</w:t>
      </w:r>
      <w:r w:rsidR="00A86E32">
        <w:rPr>
          <w:rFonts w:ascii="Arial" w:eastAsia="Times New Roman" w:hAnsi="Arial" w:cs="Arial"/>
          <w:noProof/>
          <w:sz w:val="24"/>
          <w:szCs w:val="24"/>
          <w:lang w:eastAsia="sl-SI"/>
        </w:rPr>
        <w:t>, Tovarniška cesta 1, Slovenske Konjice,</w:t>
      </w:r>
    </w:p>
    <w:p w:rsidR="00A86E32" w:rsidRDefault="00A86E32" w:rsidP="00D603EB">
      <w:pPr>
        <w:pStyle w:val="Odstavekseznam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sl-SI"/>
        </w:rPr>
      </w:pPr>
      <w:r>
        <w:rPr>
          <w:rFonts w:ascii="Arial" w:eastAsia="Times New Roman" w:hAnsi="Arial" w:cs="Arial"/>
          <w:noProof/>
          <w:sz w:val="24"/>
          <w:szCs w:val="24"/>
          <w:lang w:eastAsia="sl-SI"/>
        </w:rPr>
        <w:t xml:space="preserve">Projektantski nadzor: PR Projekt, </w:t>
      </w:r>
      <w:r w:rsidRPr="00A86E32">
        <w:rPr>
          <w:rFonts w:ascii="Arial" w:eastAsia="Times New Roman" w:hAnsi="Arial" w:cs="Arial"/>
          <w:b/>
          <w:noProof/>
          <w:sz w:val="24"/>
          <w:szCs w:val="24"/>
          <w:lang w:eastAsia="sl-SI"/>
        </w:rPr>
        <w:t>Rok Presečnik</w:t>
      </w:r>
      <w:r>
        <w:rPr>
          <w:rFonts w:ascii="Arial" w:eastAsia="Times New Roman" w:hAnsi="Arial" w:cs="Arial"/>
          <w:noProof/>
          <w:sz w:val="24"/>
          <w:szCs w:val="24"/>
          <w:lang w:eastAsia="sl-SI"/>
        </w:rPr>
        <w:t xml:space="preserve"> s.p., V Savinjski gaj 17, Mozirje,</w:t>
      </w:r>
    </w:p>
    <w:p w:rsidR="00A86E32" w:rsidRPr="00D603EB" w:rsidRDefault="00A86E32" w:rsidP="00D603EB">
      <w:pPr>
        <w:pStyle w:val="Odstavekseznam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sl-SI"/>
        </w:rPr>
      </w:pPr>
      <w:r>
        <w:rPr>
          <w:rFonts w:ascii="Arial" w:eastAsia="Times New Roman" w:hAnsi="Arial" w:cs="Arial"/>
          <w:noProof/>
          <w:sz w:val="24"/>
          <w:szCs w:val="24"/>
          <w:lang w:eastAsia="sl-SI"/>
        </w:rPr>
        <w:t xml:space="preserve">Varnostni načrt in koordinator za varno delo: Justin d.o.o., </w:t>
      </w:r>
      <w:r w:rsidRPr="00A86E32">
        <w:rPr>
          <w:rFonts w:ascii="Arial" w:eastAsia="Times New Roman" w:hAnsi="Arial" w:cs="Arial"/>
          <w:b/>
          <w:noProof/>
          <w:sz w:val="24"/>
          <w:szCs w:val="24"/>
          <w:lang w:eastAsia="sl-SI"/>
        </w:rPr>
        <w:t>Marjan Justin</w:t>
      </w:r>
      <w:r>
        <w:rPr>
          <w:rFonts w:ascii="Arial" w:eastAsia="Times New Roman" w:hAnsi="Arial" w:cs="Arial"/>
          <w:noProof/>
          <w:sz w:val="24"/>
          <w:szCs w:val="24"/>
          <w:lang w:eastAsia="sl-SI"/>
        </w:rPr>
        <w:t>,  Strma cesta 1, Rogaška Slatina.</w:t>
      </w:r>
    </w:p>
    <w:p w:rsidR="0018677F" w:rsidRDefault="0018677F" w:rsidP="008947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744E38" w:rsidRDefault="00744E38" w:rsidP="008947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Projekt smo uspešno prijavili na razpis LAS Od Pohorja do Bohorja za sofinanciranje operacij iz EKSRP (Evropskega kmetijskega sklada za razvoj podeželja), ob pomoči Razvojne agencije Kozjansko (direktor </w:t>
      </w:r>
      <w:r w:rsidRPr="00744E38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Jure </w:t>
      </w:r>
      <w:proofErr w:type="spellStart"/>
      <w:r w:rsidRPr="00744E38">
        <w:rPr>
          <w:rFonts w:ascii="Arial" w:eastAsia="Times New Roman" w:hAnsi="Arial" w:cs="Arial"/>
          <w:b/>
          <w:sz w:val="24"/>
          <w:szCs w:val="24"/>
          <w:lang w:eastAsia="sl-SI"/>
        </w:rPr>
        <w:t>Raztočnik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, </w:t>
      </w:r>
      <w:r w:rsidRPr="00744E38">
        <w:rPr>
          <w:rFonts w:ascii="Arial" w:eastAsia="Times New Roman" w:hAnsi="Arial" w:cs="Arial"/>
          <w:sz w:val="24"/>
          <w:szCs w:val="24"/>
          <w:lang w:eastAsia="sl-SI"/>
        </w:rPr>
        <w:t>vodja projektov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Ana Zupanc</w:t>
      </w:r>
      <w:r>
        <w:rPr>
          <w:rFonts w:ascii="Arial" w:eastAsia="Times New Roman" w:hAnsi="Arial" w:cs="Arial"/>
          <w:sz w:val="24"/>
          <w:szCs w:val="24"/>
          <w:lang w:eastAsia="sl-SI"/>
        </w:rPr>
        <w:t>).</w:t>
      </w:r>
    </w:p>
    <w:p w:rsidR="00F35601" w:rsidRDefault="00F35601" w:rsidP="008947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sectPr w:rsidR="00F356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8F1" w:rsidRDefault="005578F1" w:rsidP="005578F1">
      <w:pPr>
        <w:spacing w:after="0" w:line="240" w:lineRule="auto"/>
      </w:pPr>
      <w:r>
        <w:separator/>
      </w:r>
    </w:p>
  </w:endnote>
  <w:endnote w:type="continuationSeparator" w:id="0">
    <w:p w:rsidR="005578F1" w:rsidRDefault="005578F1" w:rsidP="0055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8F1" w:rsidRDefault="005578F1" w:rsidP="005578F1">
      <w:pPr>
        <w:spacing w:after="0" w:line="240" w:lineRule="auto"/>
      </w:pPr>
      <w:r>
        <w:separator/>
      </w:r>
    </w:p>
  </w:footnote>
  <w:footnote w:type="continuationSeparator" w:id="0">
    <w:p w:rsidR="005578F1" w:rsidRDefault="005578F1" w:rsidP="00557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8F1" w:rsidRDefault="005578F1" w:rsidP="005578F1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sl-SI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sl-SI"/>
      </w:rPr>
      <w:drawing>
        <wp:anchor distT="0" distB="0" distL="114300" distR="114300" simplePos="0" relativeHeight="251659264" behindDoc="0" locked="0" layoutInCell="1" allowOverlap="1" wp14:anchorId="3590A587" wp14:editId="092AF15B">
          <wp:simplePos x="0" y="0"/>
          <wp:positionH relativeFrom="column">
            <wp:posOffset>37465</wp:posOffset>
          </wp:positionH>
          <wp:positionV relativeFrom="paragraph">
            <wp:posOffset>258445</wp:posOffset>
          </wp:positionV>
          <wp:extent cx="517843" cy="449213"/>
          <wp:effectExtent l="0" t="0" r="0" b="825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843" cy="4492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sl-SI"/>
      </w:rPr>
      <w:t xml:space="preserve">                             </w:t>
    </w:r>
    <w:r>
      <w:rPr>
        <w:rFonts w:ascii="Times New Roman" w:eastAsia="Times New Roman" w:hAnsi="Times New Roman" w:cs="Times New Roman"/>
        <w:noProof/>
        <w:sz w:val="24"/>
        <w:szCs w:val="24"/>
        <w:lang w:eastAsia="sl-SI"/>
      </w:rPr>
      <w:drawing>
        <wp:inline distT="0" distB="0" distL="0" distR="0" wp14:anchorId="4F79E435" wp14:editId="1234AF48">
          <wp:extent cx="4478064" cy="929640"/>
          <wp:effectExtent l="0" t="0" r="0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2004" cy="9325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578F1" w:rsidRDefault="005578F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791"/>
    <w:multiLevelType w:val="hybridMultilevel"/>
    <w:tmpl w:val="651AF08E"/>
    <w:lvl w:ilvl="0" w:tplc="A2A04236">
      <w:start w:val="2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4BC2153"/>
    <w:multiLevelType w:val="hybridMultilevel"/>
    <w:tmpl w:val="07AA4AF4"/>
    <w:lvl w:ilvl="0" w:tplc="E7D46F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F408B"/>
    <w:multiLevelType w:val="hybridMultilevel"/>
    <w:tmpl w:val="1E7614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3970"/>
    <w:multiLevelType w:val="hybridMultilevel"/>
    <w:tmpl w:val="4DE01BAC"/>
    <w:lvl w:ilvl="0" w:tplc="691E1D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66E0D"/>
    <w:multiLevelType w:val="hybridMultilevel"/>
    <w:tmpl w:val="1B00158A"/>
    <w:lvl w:ilvl="0" w:tplc="279CF4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82"/>
    <w:rsid w:val="0018677F"/>
    <w:rsid w:val="0046520F"/>
    <w:rsid w:val="00480C4C"/>
    <w:rsid w:val="004A4423"/>
    <w:rsid w:val="005578F1"/>
    <w:rsid w:val="005965FE"/>
    <w:rsid w:val="00652550"/>
    <w:rsid w:val="006D4AE7"/>
    <w:rsid w:val="00734838"/>
    <w:rsid w:val="00744E38"/>
    <w:rsid w:val="00751B29"/>
    <w:rsid w:val="00770968"/>
    <w:rsid w:val="008021F3"/>
    <w:rsid w:val="00894782"/>
    <w:rsid w:val="009226AB"/>
    <w:rsid w:val="00992F6D"/>
    <w:rsid w:val="00A15FA2"/>
    <w:rsid w:val="00A36133"/>
    <w:rsid w:val="00A80402"/>
    <w:rsid w:val="00A86E32"/>
    <w:rsid w:val="00AA5045"/>
    <w:rsid w:val="00AF25A4"/>
    <w:rsid w:val="00B13CC0"/>
    <w:rsid w:val="00B15B6A"/>
    <w:rsid w:val="00B16EB5"/>
    <w:rsid w:val="00B27F9E"/>
    <w:rsid w:val="00BB7E73"/>
    <w:rsid w:val="00C03A60"/>
    <w:rsid w:val="00C61440"/>
    <w:rsid w:val="00D00943"/>
    <w:rsid w:val="00D603EB"/>
    <w:rsid w:val="00DC0FCB"/>
    <w:rsid w:val="00DD29DC"/>
    <w:rsid w:val="00F35601"/>
    <w:rsid w:val="00F542E9"/>
    <w:rsid w:val="00FC48CB"/>
    <w:rsid w:val="00FE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9ACF"/>
  <w15:chartTrackingRefBased/>
  <w15:docId w15:val="{9B5DD0AA-DAB4-4A55-B042-F45E7F32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478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504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557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578F1"/>
  </w:style>
  <w:style w:type="paragraph" w:styleId="Noga">
    <w:name w:val="footer"/>
    <w:basedOn w:val="Navaden"/>
    <w:link w:val="NogaZnak"/>
    <w:uiPriority w:val="99"/>
    <w:unhideWhenUsed/>
    <w:rsid w:val="00557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78F1"/>
  </w:style>
  <w:style w:type="table" w:styleId="Tabelamrea">
    <w:name w:val="Table Grid"/>
    <w:basedOn w:val="Navadnatabela"/>
    <w:uiPriority w:val="39"/>
    <w:rsid w:val="00A15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0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03EB"/>
    <w:rPr>
      <w:rFonts w:ascii="Segoe UI" w:hAnsi="Segoe UI" w:cs="Segoe UI"/>
      <w:sz w:val="18"/>
      <w:szCs w:val="18"/>
    </w:rPr>
  </w:style>
  <w:style w:type="character" w:styleId="Poudarek">
    <w:name w:val="Emphasis"/>
    <w:basedOn w:val="Privzetapisavaodstavka"/>
    <w:uiPriority w:val="20"/>
    <w:qFormat/>
    <w:rsid w:val="00F356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Slatinek</dc:creator>
  <cp:keywords/>
  <dc:description/>
  <cp:lastModifiedBy>Milena Slatinek</cp:lastModifiedBy>
  <cp:revision>3</cp:revision>
  <cp:lastPrinted>2022-03-07T13:16:00Z</cp:lastPrinted>
  <dcterms:created xsi:type="dcterms:W3CDTF">2022-03-11T07:21:00Z</dcterms:created>
  <dcterms:modified xsi:type="dcterms:W3CDTF">2022-03-11T07:22:00Z</dcterms:modified>
</cp:coreProperties>
</file>