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930B" w14:textId="77777777" w:rsidR="001B28B9" w:rsidRPr="005D73B9" w:rsidRDefault="001B28B9" w:rsidP="00EC1716">
      <w:pPr>
        <w:pStyle w:val="Priloganaslov1"/>
        <w:numPr>
          <w:ilvl w:val="0"/>
          <w:numId w:val="3"/>
        </w:numPr>
        <w:ind w:left="567"/>
      </w:pPr>
      <w:bookmarkStart w:id="0" w:name="_Toc137545715"/>
      <w:bookmarkStart w:id="1" w:name="_GoBack"/>
      <w:bookmarkEnd w:id="1"/>
      <w:r w:rsidRPr="00EC1716">
        <w:t>Zatiranje ameriškega škržatka v vinogradih za pridelavo grozdja, brajdah in</w:t>
      </w:r>
      <w:r w:rsidRPr="005D73B9">
        <w:t xml:space="preserve"> ohišnicah v razmejenem območju za zadrževanje</w:t>
      </w:r>
      <w:bookmarkEnd w:id="0"/>
    </w:p>
    <w:p w14:paraId="01095575" w14:textId="77777777" w:rsidR="00B447ED" w:rsidRDefault="00B447ED"/>
    <w:p w14:paraId="7F7C19EE" w14:textId="77777777" w:rsidR="001B28B9" w:rsidRPr="005D73B9" w:rsidRDefault="001B28B9" w:rsidP="001B28B9">
      <w:pPr>
        <w:pStyle w:val="Brezrazmikov"/>
        <w:jc w:val="both"/>
        <w:rPr>
          <w:rFonts w:cs="Arial"/>
        </w:rPr>
      </w:pPr>
      <w:r w:rsidRPr="005D73B9">
        <w:rPr>
          <w:rFonts w:cs="Arial"/>
          <w:b/>
        </w:rPr>
        <w:t>V vinogradih za pridelavo grozdja ter v brajdah in ohišnicah je obvezno zatiranje ameriškega škržatka v celotnem razmejenem območju: v okuženem območju, varovalnem pasu in v žariščih okužbe</w:t>
      </w:r>
      <w:r w:rsidRPr="005D73B9">
        <w:rPr>
          <w:rFonts w:cs="Arial"/>
        </w:rPr>
        <w:t xml:space="preserve">. </w:t>
      </w:r>
    </w:p>
    <w:p w14:paraId="116BCF84" w14:textId="77777777" w:rsidR="001B28B9" w:rsidRDefault="001B28B9"/>
    <w:p w14:paraId="05D7C625" w14:textId="41052223" w:rsidR="001B28B9" w:rsidRPr="005D73B9" w:rsidRDefault="001B28B9" w:rsidP="001B28B9">
      <w:pPr>
        <w:pStyle w:val="Brezrazmikov"/>
        <w:jc w:val="both"/>
        <w:rPr>
          <w:rFonts w:cs="Arial"/>
          <w:b/>
          <w:bCs/>
        </w:rPr>
      </w:pPr>
      <w:r w:rsidRPr="005D73B9">
        <w:rPr>
          <w:rFonts w:cs="Arial"/>
          <w:b/>
          <w:bCs/>
        </w:rPr>
        <w:t xml:space="preserve">Preglednica </w:t>
      </w:r>
      <w:r>
        <w:rPr>
          <w:rFonts w:cs="Arial"/>
          <w:b/>
          <w:bCs/>
        </w:rPr>
        <w:t>1</w:t>
      </w:r>
      <w:r w:rsidRPr="005D73B9">
        <w:rPr>
          <w:rFonts w:cs="Arial"/>
          <w:b/>
          <w:bCs/>
        </w:rPr>
        <w:t xml:space="preserve">: Število obveznih </w:t>
      </w:r>
      <w:proofErr w:type="spellStart"/>
      <w:r w:rsidRPr="005D73B9">
        <w:rPr>
          <w:rFonts w:cs="Arial"/>
          <w:b/>
          <w:bCs/>
        </w:rPr>
        <w:t>tretiranj</w:t>
      </w:r>
      <w:proofErr w:type="spellEnd"/>
      <w:r w:rsidRPr="005D73B9">
        <w:rPr>
          <w:rFonts w:cs="Arial"/>
          <w:b/>
          <w:bCs/>
        </w:rPr>
        <w:t xml:space="preserve"> ameriškega škržatka v okuženem območju in v varovalnem pasu v severovzhodni Sloveniji (Štajerska, in Prekmurje)</w:t>
      </w:r>
    </w:p>
    <w:tbl>
      <w:tblPr>
        <w:tblStyle w:val="Tabelamrea"/>
        <w:tblpPr w:leftFromText="141" w:rightFromText="141" w:vertAnchor="text" w:tblpY="1"/>
        <w:tblOverlap w:val="never"/>
        <w:tblW w:w="9493" w:type="dxa"/>
        <w:tblLook w:val="06A0" w:firstRow="1" w:lastRow="0" w:firstColumn="1" w:lastColumn="0" w:noHBand="1" w:noVBand="1"/>
      </w:tblPr>
      <w:tblGrid>
        <w:gridCol w:w="3033"/>
        <w:gridCol w:w="3341"/>
        <w:gridCol w:w="3119"/>
      </w:tblGrid>
      <w:tr w:rsidR="001B28B9" w:rsidRPr="005D73B9" w14:paraId="070C6A9D" w14:textId="77777777" w:rsidTr="00C53D68">
        <w:trPr>
          <w:tblHeader/>
        </w:trPr>
        <w:tc>
          <w:tcPr>
            <w:tcW w:w="3033" w:type="dxa"/>
          </w:tcPr>
          <w:p w14:paraId="42BA98D2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>Območje in institucija</w:t>
            </w:r>
          </w:p>
        </w:tc>
        <w:tc>
          <w:tcPr>
            <w:tcW w:w="3341" w:type="dxa"/>
          </w:tcPr>
          <w:p w14:paraId="0B8582B7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>Občine</w:t>
            </w:r>
          </w:p>
        </w:tc>
        <w:tc>
          <w:tcPr>
            <w:tcW w:w="3119" w:type="dxa"/>
          </w:tcPr>
          <w:p w14:paraId="1BF45277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 xml:space="preserve">Število obveznih </w:t>
            </w:r>
            <w:proofErr w:type="spellStart"/>
            <w:r w:rsidRPr="005D73B9">
              <w:rPr>
                <w:rFonts w:cs="Arial"/>
              </w:rPr>
              <w:t>tretiranj</w:t>
            </w:r>
            <w:proofErr w:type="spellEnd"/>
            <w:r w:rsidRPr="005D73B9">
              <w:rPr>
                <w:rFonts w:cs="Arial"/>
              </w:rPr>
              <w:t xml:space="preserve"> letno</w:t>
            </w:r>
          </w:p>
        </w:tc>
      </w:tr>
      <w:tr w:rsidR="001B28B9" w:rsidRPr="00157FFE" w14:paraId="66ACEC24" w14:textId="77777777" w:rsidTr="00C53D68">
        <w:tc>
          <w:tcPr>
            <w:tcW w:w="3033" w:type="dxa"/>
          </w:tcPr>
          <w:p w14:paraId="73372222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 xml:space="preserve">Varovalni pas vključno z žarišči okužbe (Štajerska) </w:t>
            </w:r>
          </w:p>
          <w:p w14:paraId="25256478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>Inštitut za hmeljarstvo in pivovarstvo Slovenije</w:t>
            </w:r>
          </w:p>
        </w:tc>
        <w:tc>
          <w:tcPr>
            <w:tcW w:w="3341" w:type="dxa"/>
          </w:tcPr>
          <w:p w14:paraId="268C1BA6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EC1716">
              <w:rPr>
                <w:rFonts w:cs="Arial"/>
                <w:highlight w:val="yellow"/>
              </w:rPr>
              <w:t>Bistrica ob Sotli</w:t>
            </w:r>
          </w:p>
        </w:tc>
        <w:tc>
          <w:tcPr>
            <w:tcW w:w="3119" w:type="dxa"/>
          </w:tcPr>
          <w:p w14:paraId="680D70CA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 xml:space="preserve">3 </w:t>
            </w:r>
            <w:proofErr w:type="spellStart"/>
            <w:r w:rsidRPr="005D73B9">
              <w:rPr>
                <w:rFonts w:cs="Arial"/>
              </w:rPr>
              <w:t>tretiranja</w:t>
            </w:r>
            <w:proofErr w:type="spellEnd"/>
            <w:r w:rsidRPr="005D73B9">
              <w:rPr>
                <w:rFonts w:cs="Arial"/>
              </w:rPr>
              <w:t xml:space="preserve">; če imetnik sam spremlja ulov odraslih škržatkov z rumenimi lepljivimi ploščami v skladu z načrtom ukrepov in so po 2. </w:t>
            </w:r>
            <w:proofErr w:type="spellStart"/>
            <w:r w:rsidRPr="005D73B9">
              <w:rPr>
                <w:rFonts w:cs="Arial"/>
              </w:rPr>
              <w:t>tretiranju</w:t>
            </w:r>
            <w:proofErr w:type="spellEnd"/>
            <w:r w:rsidRPr="005D73B9">
              <w:rPr>
                <w:rFonts w:cs="Arial"/>
              </w:rPr>
              <w:t xml:space="preserve"> ulovljeni manj kot 4 škržatki na eno ploščo na teden, 3. </w:t>
            </w:r>
            <w:proofErr w:type="spellStart"/>
            <w:r w:rsidRPr="005D73B9">
              <w:rPr>
                <w:rFonts w:cs="Arial"/>
              </w:rPr>
              <w:t>tretiranja</w:t>
            </w:r>
            <w:proofErr w:type="spellEnd"/>
            <w:r w:rsidRPr="005D73B9">
              <w:rPr>
                <w:rFonts w:cs="Arial"/>
              </w:rPr>
              <w:t xml:space="preserve"> ni treba opraviti. </w:t>
            </w:r>
          </w:p>
        </w:tc>
      </w:tr>
      <w:tr w:rsidR="001B28B9" w:rsidRPr="005D73B9" w14:paraId="4F748AA9" w14:textId="77777777" w:rsidTr="00C53D68">
        <w:tc>
          <w:tcPr>
            <w:tcW w:w="3033" w:type="dxa"/>
          </w:tcPr>
          <w:p w14:paraId="12EC1D76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 xml:space="preserve">Varovalni pas vključno z žarišči okužbe (Štajerska) </w:t>
            </w:r>
          </w:p>
          <w:p w14:paraId="0732FF6D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>Inštitut za hmeljarstvo in pivovarstvo Slovenije</w:t>
            </w:r>
          </w:p>
        </w:tc>
        <w:tc>
          <w:tcPr>
            <w:tcW w:w="3341" w:type="dxa"/>
          </w:tcPr>
          <w:p w14:paraId="4A7DBDFB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EC1716">
              <w:rPr>
                <w:rFonts w:cs="Arial"/>
                <w:highlight w:val="yellow"/>
              </w:rPr>
              <w:t>Zreče, Vojnik, Slovenske Konjice, Rogaška Slatina, Rogatec, Šentjur, Šmarje pri Jelšah, Podčetrtek, Kozje</w:t>
            </w:r>
            <w:r w:rsidRPr="005D73B9">
              <w:rPr>
                <w:rFonts w:cs="Arial"/>
              </w:rPr>
              <w:t xml:space="preserve"> </w:t>
            </w:r>
          </w:p>
        </w:tc>
        <w:tc>
          <w:tcPr>
            <w:tcW w:w="3119" w:type="dxa"/>
          </w:tcPr>
          <w:p w14:paraId="54EE27AA" w14:textId="77777777" w:rsidR="001B28B9" w:rsidRPr="005D73B9" w:rsidRDefault="001B28B9" w:rsidP="00C53D68">
            <w:pPr>
              <w:pStyle w:val="Brezrazmikov"/>
              <w:jc w:val="both"/>
              <w:rPr>
                <w:rFonts w:cs="Arial"/>
              </w:rPr>
            </w:pPr>
            <w:r w:rsidRPr="005D73B9">
              <w:rPr>
                <w:rFonts w:cs="Arial"/>
              </w:rPr>
              <w:t xml:space="preserve">2 </w:t>
            </w:r>
            <w:proofErr w:type="spellStart"/>
            <w:r w:rsidRPr="005D73B9">
              <w:rPr>
                <w:rFonts w:cs="Arial"/>
              </w:rPr>
              <w:t>tretiranji</w:t>
            </w:r>
            <w:proofErr w:type="spellEnd"/>
          </w:p>
        </w:tc>
      </w:tr>
    </w:tbl>
    <w:p w14:paraId="13E651AB" w14:textId="77777777" w:rsidR="001B28B9" w:rsidRDefault="001B28B9"/>
    <w:p w14:paraId="4E48A8A5" w14:textId="06D34E47" w:rsidR="001B28B9" w:rsidRPr="005D73B9" w:rsidRDefault="001B28B9" w:rsidP="001B28B9">
      <w:pPr>
        <w:rPr>
          <w:rFonts w:cs="Arial"/>
          <w:b/>
          <w:bCs/>
          <w:snapToGrid w:val="0"/>
          <w:lang w:val="sl-SI"/>
        </w:rPr>
      </w:pPr>
      <w:bookmarkStart w:id="2" w:name="_Toc137543052"/>
      <w:r w:rsidRPr="005D73B9">
        <w:rPr>
          <w:rFonts w:cs="Arial"/>
          <w:b/>
          <w:bCs/>
          <w:snapToGrid w:val="0"/>
          <w:lang w:val="sl-SI"/>
        </w:rPr>
        <w:t xml:space="preserve">Preglednica </w:t>
      </w:r>
      <w:r>
        <w:rPr>
          <w:rFonts w:cs="Arial"/>
          <w:b/>
          <w:bCs/>
          <w:snapToGrid w:val="0"/>
          <w:lang w:val="sl-SI"/>
        </w:rPr>
        <w:t>2</w:t>
      </w:r>
      <w:r w:rsidRPr="005D73B9">
        <w:rPr>
          <w:rFonts w:cs="Arial"/>
          <w:b/>
          <w:bCs/>
          <w:snapToGrid w:val="0"/>
          <w:lang w:val="sl-SI"/>
        </w:rPr>
        <w:t>: Okvirni roki zatiranja ameriškega škržatka v vinogradih za pridelavo grozdja v razmejenem območju SV Slovenije (Štajerska in Prekmurje; območje KGZS – Zavod Maribor in IHPS) in JV Slovenije (Posavje, Dolenjska, Bela krajina; območje KGZS – Zavod Novo mesto)</w:t>
      </w:r>
      <w:bookmarkEnd w:id="2"/>
    </w:p>
    <w:p w14:paraId="547A938A" w14:textId="77777777" w:rsidR="001B28B9" w:rsidRPr="005D73B9" w:rsidRDefault="001B28B9" w:rsidP="001B28B9">
      <w:pPr>
        <w:rPr>
          <w:rFonts w:cs="Arial"/>
          <w:lang w:val="sl-SI" w:eastAsia="sl-SI"/>
        </w:rPr>
      </w:pPr>
    </w:p>
    <w:tbl>
      <w:tblPr>
        <w:tblStyle w:val="Tabelamrea"/>
        <w:tblW w:w="9493" w:type="dxa"/>
        <w:tblLook w:val="06A0" w:firstRow="1" w:lastRow="0" w:firstColumn="1" w:lastColumn="0" w:noHBand="1" w:noVBand="1"/>
      </w:tblPr>
      <w:tblGrid>
        <w:gridCol w:w="1423"/>
        <w:gridCol w:w="2170"/>
        <w:gridCol w:w="1547"/>
        <w:gridCol w:w="1612"/>
        <w:gridCol w:w="2741"/>
      </w:tblGrid>
      <w:tr w:rsidR="001B28B9" w:rsidRPr="005D73B9" w14:paraId="67EEE7E1" w14:textId="77777777" w:rsidTr="00C53D68">
        <w:trPr>
          <w:cantSplit/>
          <w:tblHeader/>
        </w:trPr>
        <w:tc>
          <w:tcPr>
            <w:tcW w:w="1423" w:type="dxa"/>
            <w:hideMark/>
          </w:tcPr>
          <w:p w14:paraId="7D7AE78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/ Okvirni termin</w:t>
            </w:r>
          </w:p>
        </w:tc>
        <w:tc>
          <w:tcPr>
            <w:tcW w:w="2170" w:type="dxa"/>
            <w:hideMark/>
          </w:tcPr>
          <w:p w14:paraId="6F1204EE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Fenološka faza razvoja trte</w:t>
            </w:r>
          </w:p>
        </w:tc>
        <w:tc>
          <w:tcPr>
            <w:tcW w:w="1547" w:type="dxa"/>
            <w:hideMark/>
          </w:tcPr>
          <w:p w14:paraId="2154104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Razvojni stadij ameriškega škržatka</w:t>
            </w:r>
          </w:p>
        </w:tc>
        <w:tc>
          <w:tcPr>
            <w:tcW w:w="1612" w:type="dxa"/>
            <w:hideMark/>
          </w:tcPr>
          <w:p w14:paraId="31014A56" w14:textId="77777777" w:rsidR="001B28B9" w:rsidRPr="005D73B9" w:rsidRDefault="001B28B9" w:rsidP="00C53D68">
            <w:pPr>
              <w:jc w:val="both"/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Pripravek</w:t>
            </w:r>
          </w:p>
        </w:tc>
        <w:tc>
          <w:tcPr>
            <w:tcW w:w="2741" w:type="dxa"/>
            <w:hideMark/>
          </w:tcPr>
          <w:p w14:paraId="198D973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Opombe</w:t>
            </w:r>
          </w:p>
        </w:tc>
      </w:tr>
      <w:tr w:rsidR="001B28B9" w:rsidRPr="00157FFE" w14:paraId="035145BF" w14:textId="77777777" w:rsidTr="00C53D68">
        <w:tc>
          <w:tcPr>
            <w:tcW w:w="1423" w:type="dxa"/>
            <w:hideMark/>
          </w:tcPr>
          <w:p w14:paraId="534286D7" w14:textId="77777777" w:rsidR="001B28B9" w:rsidRPr="005D73B9" w:rsidRDefault="001B28B9" w:rsidP="00C53D68">
            <w:pPr>
              <w:rPr>
                <w:rFonts w:cs="Arial"/>
                <w:snapToGrid w:val="0"/>
                <w:lang w:val="pt-PT"/>
              </w:rPr>
            </w:pPr>
            <w:r w:rsidRPr="005D73B9">
              <w:rPr>
                <w:rFonts w:cs="Arial"/>
                <w:snapToGrid w:val="0"/>
                <w:lang w:val="pt-PT"/>
              </w:rPr>
              <w:t>1. tretiranje:</w:t>
            </w:r>
          </w:p>
          <w:p w14:paraId="3A3BD9B8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sredina junija do konca junija</w:t>
            </w:r>
          </w:p>
        </w:tc>
        <w:tc>
          <w:tcPr>
            <w:tcW w:w="2170" w:type="dxa"/>
          </w:tcPr>
          <w:p w14:paraId="251C4C1A" w14:textId="77777777" w:rsidR="001B28B9" w:rsidRPr="005D73B9" w:rsidRDefault="001B28B9" w:rsidP="00C53D68">
            <w:pPr>
              <w:rPr>
                <w:rFonts w:cs="Arial"/>
                <w:b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Po končanem cvetenju</w:t>
            </w:r>
          </w:p>
          <w:p w14:paraId="49A03645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BBCH 69</w:t>
            </w:r>
          </w:p>
          <w:p w14:paraId="224ED115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</w:tc>
        <w:tc>
          <w:tcPr>
            <w:tcW w:w="1547" w:type="dxa"/>
            <w:hideMark/>
          </w:tcPr>
          <w:p w14:paraId="44B7C834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Ličinke L</w:t>
            </w:r>
            <w:r w:rsidRPr="005D73B9">
              <w:rPr>
                <w:rFonts w:cs="Arial"/>
                <w:snapToGrid w:val="0"/>
                <w:szCs w:val="20"/>
                <w:vertAlign w:val="subscript"/>
                <w:lang w:val="sl-SI"/>
              </w:rPr>
              <w:t>1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>– L</w:t>
            </w:r>
            <w:r w:rsidRPr="005D73B9">
              <w:rPr>
                <w:rFonts w:cs="Arial"/>
                <w:snapToGrid w:val="0"/>
                <w:szCs w:val="20"/>
                <w:vertAlign w:val="subscript"/>
                <w:lang w:val="sl-SI"/>
              </w:rPr>
              <w:t>3</w:t>
            </w:r>
          </w:p>
          <w:p w14:paraId="598847DC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(2-4 tedne po začetku izleganja)</w:t>
            </w:r>
          </w:p>
        </w:tc>
        <w:tc>
          <w:tcPr>
            <w:tcW w:w="1612" w:type="dxa"/>
            <w:hideMark/>
          </w:tcPr>
          <w:p w14:paraId="5C399C03" w14:textId="77777777" w:rsidR="001B28B9" w:rsidRPr="005D73B9" w:rsidRDefault="001B28B9" w:rsidP="00C53D68">
            <w:pPr>
              <w:jc w:val="both"/>
              <w:rPr>
                <w:rFonts w:cs="Arial"/>
                <w:b/>
                <w:snapToGrid w:val="0"/>
                <w:szCs w:val="20"/>
                <w:lang w:val="sl-SI"/>
              </w:rPr>
            </w:pPr>
            <w:proofErr w:type="spellStart"/>
            <w:r w:rsidRPr="00EC1716">
              <w:rPr>
                <w:rFonts w:cs="Arial"/>
                <w:b/>
                <w:snapToGrid w:val="0"/>
                <w:szCs w:val="20"/>
                <w:highlight w:val="green"/>
                <w:lang w:val="sl-SI"/>
              </w:rPr>
              <w:t>Mospilan</w:t>
            </w:r>
            <w:proofErr w:type="spellEnd"/>
            <w:r w:rsidRPr="00EC1716">
              <w:rPr>
                <w:rFonts w:cs="Arial"/>
                <w:b/>
                <w:snapToGrid w:val="0"/>
                <w:szCs w:val="20"/>
                <w:highlight w:val="green"/>
                <w:lang w:val="sl-SI"/>
              </w:rPr>
              <w:t xml:space="preserve"> 20 SG</w:t>
            </w:r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ali </w:t>
            </w:r>
          </w:p>
          <w:p w14:paraId="2922F7CF" w14:textId="77777777" w:rsidR="001B28B9" w:rsidRPr="005D73B9" w:rsidRDefault="001B28B9" w:rsidP="00C53D68">
            <w:pPr>
              <w:jc w:val="both"/>
              <w:rPr>
                <w:rFonts w:cs="Arial"/>
                <w:b/>
                <w:snapToGrid w:val="0"/>
                <w:szCs w:val="20"/>
                <w:lang w:val="sl-SI"/>
              </w:rPr>
            </w:pPr>
            <w:proofErr w:type="spellStart"/>
            <w:r w:rsidRPr="00EC1716">
              <w:rPr>
                <w:rFonts w:cs="Arial"/>
                <w:b/>
                <w:snapToGrid w:val="0"/>
                <w:szCs w:val="20"/>
                <w:highlight w:val="green"/>
                <w:lang w:val="sl-SI"/>
              </w:rPr>
              <w:t>Sivanto</w:t>
            </w:r>
            <w:proofErr w:type="spellEnd"/>
            <w:r w:rsidRPr="00EC1716">
              <w:rPr>
                <w:rFonts w:cs="Arial"/>
                <w:b/>
                <w:snapToGrid w:val="0"/>
                <w:szCs w:val="20"/>
                <w:highlight w:val="green"/>
                <w:lang w:val="sl-SI"/>
              </w:rPr>
              <w:t xml:space="preserve"> prime</w:t>
            </w:r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ali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Movento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SC 100</w:t>
            </w:r>
          </w:p>
        </w:tc>
        <w:tc>
          <w:tcPr>
            <w:tcW w:w="2741" w:type="dxa"/>
          </w:tcPr>
          <w:p w14:paraId="3D897613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Po končanem cvetenju vinske trte!</w:t>
            </w:r>
          </w:p>
          <w:p w14:paraId="5D838161" w14:textId="77777777" w:rsidR="001B28B9" w:rsidRPr="005D73B9" w:rsidRDefault="001B28B9" w:rsidP="00C53D68">
            <w:pPr>
              <w:rPr>
                <w:rFonts w:cs="Arial"/>
                <w:b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Pripravki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Mospilan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20 SG,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Sivanto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prime in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Movento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SC 100 imajo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sistemično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delovanje.</w:t>
            </w:r>
          </w:p>
          <w:p w14:paraId="19075536" w14:textId="77777777" w:rsidR="001B28B9" w:rsidRPr="005D73B9" w:rsidRDefault="001B28B9" w:rsidP="00C53D68">
            <w:pPr>
              <w:rPr>
                <w:rFonts w:cs="Arial"/>
                <w:b/>
                <w:snapToGrid w:val="0"/>
                <w:szCs w:val="20"/>
                <w:lang w:val="sl-SI"/>
              </w:rPr>
            </w:pPr>
          </w:p>
          <w:p w14:paraId="495CAC78" w14:textId="77777777" w:rsidR="001B28B9" w:rsidRPr="005D73B9" w:rsidRDefault="001B28B9" w:rsidP="00C53D68">
            <w:pPr>
              <w:rPr>
                <w:rFonts w:cs="Arial"/>
                <w:b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Sredstvi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Mospilan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20 SG in </w:t>
            </w:r>
            <w:proofErr w:type="spellStart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>Sivanto</w:t>
            </w:r>
            <w:proofErr w:type="spellEnd"/>
            <w:r w:rsidRPr="005D73B9">
              <w:rPr>
                <w:rFonts w:cs="Arial"/>
                <w:b/>
                <w:snapToGrid w:val="0"/>
                <w:szCs w:val="20"/>
                <w:lang w:val="sl-SI"/>
              </w:rPr>
              <w:t xml:space="preserve"> prime lahko v eni rastni dobi uporabimo le enkrat. </w:t>
            </w:r>
          </w:p>
        </w:tc>
      </w:tr>
      <w:tr w:rsidR="001B28B9" w:rsidRPr="00157FFE" w14:paraId="37AD34E0" w14:textId="77777777" w:rsidTr="00C53D68">
        <w:tc>
          <w:tcPr>
            <w:tcW w:w="1423" w:type="dxa"/>
            <w:hideMark/>
          </w:tcPr>
          <w:p w14:paraId="5FED752B" w14:textId="77777777" w:rsidR="001B28B9" w:rsidRPr="005D73B9" w:rsidRDefault="001B28B9" w:rsidP="00C53D68">
            <w:pPr>
              <w:rPr>
                <w:rFonts w:cs="Arial"/>
                <w:snapToGrid w:val="0"/>
                <w:lang w:val="pt-PT"/>
              </w:rPr>
            </w:pPr>
            <w:r w:rsidRPr="005D73B9">
              <w:rPr>
                <w:rFonts w:cs="Arial"/>
                <w:snapToGrid w:val="0"/>
                <w:lang w:val="pt-PT"/>
              </w:rPr>
              <w:t xml:space="preserve">2. tretiranje: </w:t>
            </w:r>
          </w:p>
          <w:p w14:paraId="33B4E916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običajno 3 tedne po 1.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tretiranju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(do 15. julija)</w:t>
            </w:r>
          </w:p>
        </w:tc>
        <w:tc>
          <w:tcPr>
            <w:tcW w:w="2170" w:type="dxa"/>
            <w:hideMark/>
          </w:tcPr>
          <w:p w14:paraId="3E5EC224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BBCH</w:t>
            </w:r>
          </w:p>
          <w:p w14:paraId="544AAE0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od 71 dalje</w:t>
            </w:r>
          </w:p>
        </w:tc>
        <w:tc>
          <w:tcPr>
            <w:tcW w:w="1547" w:type="dxa"/>
            <w:hideMark/>
          </w:tcPr>
          <w:p w14:paraId="500413CB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Ličinke L</w:t>
            </w:r>
            <w:r w:rsidRPr="005D73B9">
              <w:rPr>
                <w:rFonts w:cs="Arial"/>
                <w:snapToGrid w:val="0"/>
                <w:szCs w:val="20"/>
                <w:vertAlign w:val="subscript"/>
                <w:lang w:val="sl-SI"/>
              </w:rPr>
              <w:t>2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do L</w:t>
            </w:r>
            <w:r w:rsidRPr="005D73B9">
              <w:rPr>
                <w:rFonts w:cs="Arial"/>
                <w:snapToGrid w:val="0"/>
                <w:szCs w:val="20"/>
                <w:vertAlign w:val="subscript"/>
                <w:lang w:val="sl-SI"/>
              </w:rPr>
              <w:t>5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>, prvi odrasli škržatki</w:t>
            </w:r>
          </w:p>
        </w:tc>
        <w:tc>
          <w:tcPr>
            <w:tcW w:w="1612" w:type="dxa"/>
          </w:tcPr>
          <w:p w14:paraId="4778423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EC1716">
              <w:rPr>
                <w:rFonts w:cs="Arial"/>
                <w:snapToGrid w:val="0"/>
                <w:szCs w:val="20"/>
                <w:lang w:val="sl-SI"/>
              </w:rPr>
              <w:t>Sivanto</w:t>
            </w:r>
            <w:proofErr w:type="spellEnd"/>
            <w:r w:rsidRPr="00EC1716">
              <w:rPr>
                <w:rFonts w:cs="Arial"/>
                <w:snapToGrid w:val="0"/>
                <w:szCs w:val="20"/>
                <w:lang w:val="sl-SI"/>
              </w:rPr>
              <w:t xml:space="preserve"> prime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ali</w:t>
            </w:r>
          </w:p>
          <w:p w14:paraId="6B9202C9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EC1716">
              <w:rPr>
                <w:rFonts w:cs="Arial"/>
                <w:snapToGrid w:val="0"/>
                <w:szCs w:val="20"/>
                <w:highlight w:val="green"/>
                <w:lang w:val="sl-SI"/>
              </w:rPr>
              <w:t>Movento</w:t>
            </w:r>
            <w:proofErr w:type="spellEnd"/>
            <w:r w:rsidRPr="00EC1716">
              <w:rPr>
                <w:rFonts w:cs="Arial"/>
                <w:snapToGrid w:val="0"/>
                <w:szCs w:val="20"/>
                <w:highlight w:val="green"/>
                <w:lang w:val="sl-SI"/>
              </w:rPr>
              <w:t xml:space="preserve"> SC 100 ali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</w:t>
            </w:r>
          </w:p>
          <w:p w14:paraId="5B81D70C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Decis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2,5 EC ali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Decis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100 EC ali</w:t>
            </w:r>
          </w:p>
          <w:p w14:paraId="1F23D548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Mavrik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240 EW</w:t>
            </w:r>
          </w:p>
          <w:p w14:paraId="3CB9F08A" w14:textId="77777777" w:rsidR="001B28B9" w:rsidRPr="005D73B9" w:rsidRDefault="001B28B9" w:rsidP="00C53D68">
            <w:pPr>
              <w:rPr>
                <w:rFonts w:cs="Arial"/>
                <w:strike/>
                <w:snapToGrid w:val="0"/>
                <w:szCs w:val="20"/>
                <w:lang w:val="sl-SI"/>
              </w:rPr>
            </w:pPr>
          </w:p>
        </w:tc>
        <w:tc>
          <w:tcPr>
            <w:tcW w:w="2741" w:type="dxa"/>
          </w:tcPr>
          <w:p w14:paraId="444DBF9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Prednost dajemo pripravku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Sivanto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prime, če ga nismo uporabili že pri prvem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tretiranju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, ali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Movento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SC 100.</w:t>
            </w:r>
          </w:p>
          <w:p w14:paraId="75BCCFEF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  <w:p w14:paraId="67820539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Pripravek na podlagi aktivne snovi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deltametrin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 (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Decis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2,5 EC ali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Decis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100 EC) lahko uporabimo samo enkrat v rastni dobi. </w:t>
            </w:r>
          </w:p>
          <w:p w14:paraId="020F503A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  <w:p w14:paraId="20855F7E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</w:tc>
      </w:tr>
      <w:tr w:rsidR="001B28B9" w:rsidRPr="00157FFE" w14:paraId="58BAA337" w14:textId="77777777" w:rsidTr="00C53D68">
        <w:tc>
          <w:tcPr>
            <w:tcW w:w="1423" w:type="dxa"/>
          </w:tcPr>
          <w:p w14:paraId="0AD24687" w14:textId="77777777" w:rsidR="001B28B9" w:rsidRPr="005D73B9" w:rsidRDefault="001B28B9" w:rsidP="00C53D68">
            <w:pPr>
              <w:rPr>
                <w:rFonts w:cs="Arial"/>
                <w:snapToGrid w:val="0"/>
                <w:lang w:val="pt-PT"/>
              </w:rPr>
            </w:pPr>
            <w:r w:rsidRPr="005D73B9">
              <w:rPr>
                <w:rFonts w:cs="Arial"/>
                <w:snapToGrid w:val="0"/>
                <w:lang w:val="pt-PT"/>
              </w:rPr>
              <w:t>3. tretiranje</w:t>
            </w:r>
          </w:p>
          <w:p w14:paraId="3FE851A8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lang w:val="sl-SI"/>
              </w:rPr>
              <w:t>konec julija/začetek avgusta</w:t>
            </w:r>
          </w:p>
        </w:tc>
        <w:tc>
          <w:tcPr>
            <w:tcW w:w="2170" w:type="dxa"/>
          </w:tcPr>
          <w:p w14:paraId="4E915EB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BBCH od 81 dalje</w:t>
            </w:r>
          </w:p>
        </w:tc>
        <w:tc>
          <w:tcPr>
            <w:tcW w:w="1547" w:type="dxa"/>
          </w:tcPr>
          <w:p w14:paraId="39EC682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Odrasli škržatki</w:t>
            </w:r>
          </w:p>
        </w:tc>
        <w:tc>
          <w:tcPr>
            <w:tcW w:w="1612" w:type="dxa"/>
          </w:tcPr>
          <w:p w14:paraId="3D6484CC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Biotip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floral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ali</w:t>
            </w:r>
          </w:p>
          <w:p w14:paraId="54475DC6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Flora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verde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ali</w:t>
            </w:r>
          </w:p>
          <w:p w14:paraId="50E562B3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Movento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SC 100 ali</w:t>
            </w:r>
          </w:p>
          <w:p w14:paraId="0B084AD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Sivanto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prime</w:t>
            </w:r>
          </w:p>
          <w:p w14:paraId="582BDD7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ali </w:t>
            </w:r>
          </w:p>
          <w:p w14:paraId="25DC0363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lastRenderedPageBreak/>
              <w:t>Decis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100 EC ali</w:t>
            </w:r>
          </w:p>
          <w:p w14:paraId="047AA8B0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Mavrik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240 EW</w:t>
            </w:r>
          </w:p>
        </w:tc>
        <w:tc>
          <w:tcPr>
            <w:tcW w:w="2741" w:type="dxa"/>
          </w:tcPr>
          <w:p w14:paraId="70A6127E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lastRenderedPageBreak/>
              <w:t xml:space="preserve">V primerih, ko je treba opraviti še 3.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. </w:t>
            </w:r>
          </w:p>
          <w:p w14:paraId="2E207292" w14:textId="39BA5A01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Seznam občin s številom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je v pregledni</w:t>
            </w:r>
            <w:r w:rsidR="00EC1716">
              <w:rPr>
                <w:rFonts w:cs="Arial"/>
                <w:snapToGrid w:val="0"/>
                <w:szCs w:val="20"/>
                <w:lang w:val="sl-SI"/>
              </w:rPr>
              <w:t>ci 1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. </w:t>
            </w:r>
          </w:p>
          <w:p w14:paraId="2DD81C30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Decis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100 EC se lahko uporabi v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fenofazah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od 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lastRenderedPageBreak/>
              <w:t>BBCH 15 do 89.</w:t>
            </w:r>
          </w:p>
          <w:p w14:paraId="56BE2C69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lang w:val="sl-SI"/>
              </w:rPr>
              <w:t>Mavrik</w:t>
            </w:r>
            <w:proofErr w:type="spellEnd"/>
            <w:r w:rsidRPr="005D73B9">
              <w:rPr>
                <w:rFonts w:cs="Arial"/>
                <w:lang w:val="sl-SI"/>
              </w:rPr>
              <w:t xml:space="preserve"> 240 EW ima karenco 21 dni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</w:t>
            </w:r>
          </w:p>
        </w:tc>
      </w:tr>
    </w:tbl>
    <w:p w14:paraId="0B14647A" w14:textId="77777777" w:rsidR="001B28B9" w:rsidRPr="005D73B9" w:rsidRDefault="001B28B9" w:rsidP="001B28B9">
      <w:pPr>
        <w:spacing w:after="120"/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lastRenderedPageBreak/>
        <w:t xml:space="preserve"> </w:t>
      </w:r>
    </w:p>
    <w:p w14:paraId="285F5A96" w14:textId="698DA934" w:rsidR="001B28B9" w:rsidRPr="005D73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b/>
          <w:bCs/>
          <w:u w:val="single"/>
          <w:lang w:val="sl-SI"/>
        </w:rPr>
        <w:t xml:space="preserve">Pri prvem </w:t>
      </w:r>
      <w:proofErr w:type="spellStart"/>
      <w:r w:rsidRPr="005D73B9">
        <w:rPr>
          <w:rFonts w:cs="Arial"/>
          <w:b/>
          <w:bCs/>
          <w:u w:val="single"/>
          <w:lang w:val="sl-SI"/>
        </w:rPr>
        <w:t>tretiranju</w:t>
      </w:r>
      <w:proofErr w:type="spellEnd"/>
      <w:r w:rsidRPr="005D73B9">
        <w:rPr>
          <w:rFonts w:cs="Arial"/>
          <w:lang w:val="sl-SI"/>
        </w:rPr>
        <w:t xml:space="preserve"> uporabimo pripravek </w:t>
      </w:r>
      <w:proofErr w:type="spellStart"/>
      <w:r w:rsidRPr="005D73B9">
        <w:rPr>
          <w:rFonts w:cs="Arial"/>
          <w:u w:val="single"/>
          <w:lang w:val="sl-SI"/>
        </w:rPr>
        <w:t>Mospilan</w:t>
      </w:r>
      <w:proofErr w:type="spellEnd"/>
      <w:r w:rsidRPr="005D73B9">
        <w:rPr>
          <w:rFonts w:cs="Arial"/>
          <w:u w:val="single"/>
          <w:lang w:val="sl-SI"/>
        </w:rPr>
        <w:t xml:space="preserve"> 20 SG</w:t>
      </w:r>
      <w:r w:rsidRPr="005D73B9">
        <w:rPr>
          <w:rFonts w:cs="Arial"/>
          <w:lang w:val="sl-SI"/>
        </w:rPr>
        <w:t xml:space="preserve"> ali </w:t>
      </w:r>
      <w:proofErr w:type="spellStart"/>
      <w:r w:rsidRPr="005D73B9">
        <w:rPr>
          <w:rFonts w:cs="Arial"/>
          <w:u w:val="single"/>
          <w:lang w:val="sl-SI"/>
        </w:rPr>
        <w:t>Sivanto</w:t>
      </w:r>
      <w:proofErr w:type="spellEnd"/>
      <w:r w:rsidRPr="005D73B9">
        <w:rPr>
          <w:rFonts w:cs="Arial"/>
          <w:u w:val="single"/>
          <w:lang w:val="sl-SI"/>
        </w:rPr>
        <w:t xml:space="preserve"> prime </w:t>
      </w:r>
      <w:r w:rsidRPr="005D73B9">
        <w:rPr>
          <w:rFonts w:cs="Arial"/>
          <w:lang w:val="sl-SI"/>
        </w:rPr>
        <w:t xml:space="preserve">ali </w:t>
      </w:r>
      <w:proofErr w:type="spellStart"/>
      <w:r w:rsidRPr="005D73B9">
        <w:rPr>
          <w:rFonts w:cs="Arial"/>
          <w:u w:val="single"/>
          <w:lang w:val="sl-SI"/>
        </w:rPr>
        <w:t>Movento</w:t>
      </w:r>
      <w:proofErr w:type="spellEnd"/>
      <w:r w:rsidRPr="005D73B9">
        <w:rPr>
          <w:rFonts w:cs="Arial"/>
          <w:u w:val="single"/>
          <w:lang w:val="sl-SI"/>
        </w:rPr>
        <w:t xml:space="preserve"> SC 100</w:t>
      </w:r>
      <w:r w:rsidRPr="005D73B9">
        <w:rPr>
          <w:rFonts w:cs="Arial"/>
          <w:lang w:val="sl-SI"/>
        </w:rPr>
        <w:t xml:space="preserve">. Ti pripravki imajo </w:t>
      </w:r>
      <w:proofErr w:type="spellStart"/>
      <w:r w:rsidRPr="005D73B9">
        <w:rPr>
          <w:rFonts w:cs="Arial"/>
          <w:lang w:val="sl-SI"/>
        </w:rPr>
        <w:t>sistemičen</w:t>
      </w:r>
      <w:proofErr w:type="spellEnd"/>
      <w:r w:rsidRPr="005D73B9">
        <w:rPr>
          <w:rFonts w:cs="Arial"/>
          <w:lang w:val="sl-SI"/>
        </w:rPr>
        <w:t xml:space="preserve"> – </w:t>
      </w:r>
      <w:proofErr w:type="spellStart"/>
      <w:r w:rsidRPr="005D73B9">
        <w:rPr>
          <w:rFonts w:cs="Arial"/>
          <w:lang w:val="sl-SI"/>
        </w:rPr>
        <w:t>rezidualni</w:t>
      </w:r>
      <w:proofErr w:type="spellEnd"/>
      <w:r w:rsidRPr="005D73B9">
        <w:rPr>
          <w:rFonts w:cs="Arial"/>
          <w:lang w:val="sl-SI"/>
        </w:rPr>
        <w:t xml:space="preserve"> način delovanja in učinkovito zatirajo ameriškega škržatka za obdobje cca. 3 tednov. Ostala sredstva s kontaktnim načinom delovanja iz preglednice </w:t>
      </w:r>
      <w:r w:rsidR="00EC1716">
        <w:rPr>
          <w:rFonts w:cs="Arial"/>
          <w:lang w:val="sl-SI"/>
        </w:rPr>
        <w:t>2</w:t>
      </w:r>
      <w:r w:rsidRPr="005D73B9">
        <w:rPr>
          <w:rFonts w:cs="Arial"/>
          <w:lang w:val="sl-SI"/>
        </w:rPr>
        <w:t xml:space="preserve"> so učinkovita krajše obdobje (v povprečju le en teden). Za prvo </w:t>
      </w:r>
      <w:proofErr w:type="spellStart"/>
      <w:r w:rsidRPr="005D73B9">
        <w:rPr>
          <w:rFonts w:cs="Arial"/>
          <w:lang w:val="sl-SI"/>
        </w:rPr>
        <w:t>tretiranje</w:t>
      </w:r>
      <w:proofErr w:type="spellEnd"/>
      <w:r w:rsidRPr="005D73B9">
        <w:rPr>
          <w:rFonts w:cs="Arial"/>
          <w:lang w:val="sl-SI"/>
        </w:rPr>
        <w:t xml:space="preserve"> je zaradi </w:t>
      </w:r>
      <w:proofErr w:type="spellStart"/>
      <w:r w:rsidRPr="005D73B9">
        <w:rPr>
          <w:rFonts w:cs="Arial"/>
          <w:lang w:val="sl-SI"/>
        </w:rPr>
        <w:t>antirezistentne</w:t>
      </w:r>
      <w:proofErr w:type="spellEnd"/>
      <w:r w:rsidRPr="005D73B9">
        <w:rPr>
          <w:rFonts w:cs="Arial"/>
          <w:lang w:val="sl-SI"/>
        </w:rPr>
        <w:t xml:space="preserve"> strategije priporočljivo uporabiti pripravek </w:t>
      </w:r>
      <w:proofErr w:type="spellStart"/>
      <w:r w:rsidRPr="005D73B9">
        <w:rPr>
          <w:rFonts w:cs="Arial"/>
          <w:lang w:val="sl-SI"/>
        </w:rPr>
        <w:t>Mospilan</w:t>
      </w:r>
      <w:proofErr w:type="spellEnd"/>
      <w:r w:rsidRPr="005D73B9">
        <w:rPr>
          <w:rFonts w:cs="Arial"/>
          <w:lang w:val="sl-SI"/>
        </w:rPr>
        <w:t xml:space="preserve"> 20 SG ali </w:t>
      </w:r>
      <w:proofErr w:type="spellStart"/>
      <w:r w:rsidRPr="005D73B9">
        <w:rPr>
          <w:rFonts w:cs="Arial"/>
          <w:lang w:val="sl-SI"/>
        </w:rPr>
        <w:t>Sivanto</w:t>
      </w:r>
      <w:proofErr w:type="spellEnd"/>
      <w:r w:rsidRPr="005D73B9">
        <w:rPr>
          <w:rFonts w:cs="Arial"/>
          <w:lang w:val="sl-SI"/>
        </w:rPr>
        <w:t xml:space="preserve"> prime. </w:t>
      </w:r>
    </w:p>
    <w:p w14:paraId="6D230428" w14:textId="77777777" w:rsidR="001B28B9" w:rsidRPr="005D73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b/>
          <w:bCs/>
          <w:u w:val="single"/>
          <w:lang w:val="sl-SI"/>
        </w:rPr>
        <w:t xml:space="preserve">Drugo </w:t>
      </w:r>
      <w:proofErr w:type="spellStart"/>
      <w:r w:rsidRPr="005D73B9">
        <w:rPr>
          <w:rFonts w:cs="Arial"/>
          <w:b/>
          <w:bCs/>
          <w:u w:val="single"/>
          <w:lang w:val="sl-SI"/>
        </w:rPr>
        <w:t>tretiranje</w:t>
      </w:r>
      <w:proofErr w:type="spellEnd"/>
      <w:r w:rsidRPr="005D73B9">
        <w:rPr>
          <w:rFonts w:cs="Arial"/>
          <w:lang w:val="sl-SI"/>
        </w:rPr>
        <w:t xml:space="preserve">: če je bil pri prvem </w:t>
      </w:r>
      <w:proofErr w:type="spellStart"/>
      <w:r w:rsidRPr="005D73B9">
        <w:rPr>
          <w:rFonts w:cs="Arial"/>
          <w:lang w:val="sl-SI"/>
        </w:rPr>
        <w:t>tretiranju</w:t>
      </w:r>
      <w:proofErr w:type="spellEnd"/>
      <w:r w:rsidRPr="005D73B9">
        <w:rPr>
          <w:rFonts w:cs="Arial"/>
          <w:lang w:val="sl-SI"/>
        </w:rPr>
        <w:t xml:space="preserve"> uporabljen </w:t>
      </w:r>
      <w:proofErr w:type="spellStart"/>
      <w:r w:rsidRPr="005D73B9">
        <w:rPr>
          <w:rFonts w:cs="Arial"/>
          <w:lang w:val="sl-SI"/>
        </w:rPr>
        <w:t>Mospilan</w:t>
      </w:r>
      <w:proofErr w:type="spellEnd"/>
      <w:r w:rsidRPr="005D73B9">
        <w:rPr>
          <w:rFonts w:cs="Arial"/>
          <w:lang w:val="sl-SI"/>
        </w:rPr>
        <w:t xml:space="preserve"> 20 SG ali </w:t>
      </w:r>
      <w:proofErr w:type="spellStart"/>
      <w:r w:rsidRPr="005D73B9">
        <w:rPr>
          <w:rFonts w:cs="Arial"/>
          <w:lang w:val="sl-SI"/>
        </w:rPr>
        <w:t>Sivanto</w:t>
      </w:r>
      <w:proofErr w:type="spellEnd"/>
      <w:r w:rsidRPr="005D73B9">
        <w:rPr>
          <w:rFonts w:cs="Arial"/>
          <w:lang w:val="sl-SI"/>
        </w:rPr>
        <w:t xml:space="preserve"> prime, za drugo </w:t>
      </w:r>
      <w:proofErr w:type="spellStart"/>
      <w:r w:rsidRPr="005D73B9">
        <w:rPr>
          <w:rFonts w:cs="Arial"/>
          <w:lang w:val="sl-SI"/>
        </w:rPr>
        <w:t>tretiranje</w:t>
      </w:r>
      <w:proofErr w:type="spellEnd"/>
      <w:r w:rsidRPr="005D73B9">
        <w:rPr>
          <w:rFonts w:cs="Arial"/>
          <w:lang w:val="sl-SI"/>
        </w:rPr>
        <w:t xml:space="preserve"> priporočamo uporabo pripravka </w:t>
      </w:r>
      <w:proofErr w:type="spellStart"/>
      <w:r w:rsidRPr="005D73B9">
        <w:rPr>
          <w:rFonts w:cs="Arial"/>
          <w:lang w:val="sl-SI"/>
        </w:rPr>
        <w:t>Movento</w:t>
      </w:r>
      <w:proofErr w:type="spellEnd"/>
      <w:r w:rsidRPr="005D73B9">
        <w:rPr>
          <w:rFonts w:cs="Arial"/>
          <w:lang w:val="sl-SI"/>
        </w:rPr>
        <w:t xml:space="preserve"> SC 100 ali </w:t>
      </w:r>
      <w:proofErr w:type="spellStart"/>
      <w:r w:rsidRPr="005D73B9">
        <w:rPr>
          <w:rFonts w:cs="Arial"/>
          <w:lang w:val="sl-SI"/>
        </w:rPr>
        <w:t>Decis</w:t>
      </w:r>
      <w:proofErr w:type="spellEnd"/>
      <w:r w:rsidRPr="005D73B9">
        <w:rPr>
          <w:rFonts w:cs="Arial"/>
          <w:lang w:val="sl-SI"/>
        </w:rPr>
        <w:t xml:space="preserve"> 2,5 ali </w:t>
      </w:r>
      <w:proofErr w:type="spellStart"/>
      <w:r w:rsidRPr="005D73B9">
        <w:rPr>
          <w:rFonts w:cs="Arial"/>
          <w:lang w:val="sl-SI"/>
        </w:rPr>
        <w:t>Decis</w:t>
      </w:r>
      <w:proofErr w:type="spellEnd"/>
      <w:r w:rsidRPr="005D73B9">
        <w:rPr>
          <w:rFonts w:cs="Arial"/>
          <w:lang w:val="sl-SI"/>
        </w:rPr>
        <w:t xml:space="preserve"> 100 EC ali </w:t>
      </w:r>
      <w:proofErr w:type="spellStart"/>
      <w:r w:rsidRPr="005D73B9">
        <w:rPr>
          <w:rFonts w:cs="Arial"/>
          <w:lang w:val="sl-SI"/>
        </w:rPr>
        <w:t>Mavrik</w:t>
      </w:r>
      <w:proofErr w:type="spellEnd"/>
      <w:r w:rsidRPr="005D73B9">
        <w:rPr>
          <w:rFonts w:cs="Arial"/>
          <w:lang w:val="sl-SI"/>
        </w:rPr>
        <w:t xml:space="preserve"> 240 EW. Aktivno snov </w:t>
      </w:r>
      <w:proofErr w:type="spellStart"/>
      <w:r w:rsidRPr="005D73B9">
        <w:rPr>
          <w:rFonts w:cs="Arial"/>
          <w:lang w:val="sl-SI"/>
        </w:rPr>
        <w:t>deltametrin</w:t>
      </w:r>
      <w:proofErr w:type="spellEnd"/>
      <w:r w:rsidRPr="005D73B9">
        <w:rPr>
          <w:rFonts w:cs="Arial"/>
          <w:lang w:val="sl-SI"/>
        </w:rPr>
        <w:t xml:space="preserve"> (</w:t>
      </w:r>
      <w:proofErr w:type="spellStart"/>
      <w:r w:rsidRPr="005D73B9">
        <w:rPr>
          <w:rFonts w:cs="Arial"/>
          <w:lang w:val="sl-SI"/>
        </w:rPr>
        <w:t>Decis</w:t>
      </w:r>
      <w:proofErr w:type="spellEnd"/>
      <w:r w:rsidRPr="005D73B9">
        <w:rPr>
          <w:rFonts w:cs="Arial"/>
          <w:lang w:val="sl-SI"/>
        </w:rPr>
        <w:t xml:space="preserve"> 2,5 EC ali </w:t>
      </w:r>
      <w:proofErr w:type="spellStart"/>
      <w:r w:rsidRPr="005D73B9">
        <w:rPr>
          <w:rFonts w:cs="Arial"/>
          <w:lang w:val="sl-SI"/>
        </w:rPr>
        <w:t>Decis</w:t>
      </w:r>
      <w:proofErr w:type="spellEnd"/>
      <w:r w:rsidRPr="005D73B9">
        <w:rPr>
          <w:rFonts w:cs="Arial"/>
          <w:lang w:val="sl-SI"/>
        </w:rPr>
        <w:t xml:space="preserve"> 100 EC) lahko uporabimo samo enkrat v rastni sezoni. Pripravek </w:t>
      </w:r>
      <w:proofErr w:type="spellStart"/>
      <w:r w:rsidRPr="005D73B9">
        <w:rPr>
          <w:rFonts w:cs="Arial"/>
          <w:lang w:val="sl-SI"/>
        </w:rPr>
        <w:t>Mavrik</w:t>
      </w:r>
      <w:proofErr w:type="spellEnd"/>
      <w:r w:rsidRPr="005D73B9">
        <w:rPr>
          <w:rFonts w:cs="Arial"/>
          <w:lang w:val="sl-SI"/>
        </w:rPr>
        <w:t xml:space="preserve"> 240 EW lahko uporabimo 2 krat v rastni sezoni. </w:t>
      </w:r>
    </w:p>
    <w:p w14:paraId="7363604C" w14:textId="77777777" w:rsidR="001B28B9" w:rsidRPr="005D73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b/>
          <w:bCs/>
          <w:u w:val="single"/>
          <w:lang w:val="sl-SI"/>
        </w:rPr>
        <w:t xml:space="preserve">Pri tretjem </w:t>
      </w:r>
      <w:proofErr w:type="spellStart"/>
      <w:r w:rsidRPr="005D73B9">
        <w:rPr>
          <w:rFonts w:cs="Arial"/>
          <w:b/>
          <w:bCs/>
          <w:u w:val="single"/>
          <w:lang w:val="sl-SI"/>
        </w:rPr>
        <w:t>tretiranju</w:t>
      </w:r>
      <w:proofErr w:type="spellEnd"/>
      <w:r w:rsidRPr="005D73B9">
        <w:rPr>
          <w:rFonts w:cs="Arial"/>
          <w:lang w:val="sl-SI"/>
        </w:rPr>
        <w:t xml:space="preserve"> imajo prednost kontaktni pripravki: Biotip </w:t>
      </w:r>
      <w:proofErr w:type="spellStart"/>
      <w:r w:rsidRPr="005D73B9">
        <w:rPr>
          <w:rFonts w:cs="Arial"/>
          <w:lang w:val="sl-SI"/>
        </w:rPr>
        <w:t>floral</w:t>
      </w:r>
      <w:proofErr w:type="spellEnd"/>
      <w:r w:rsidRPr="005D73B9">
        <w:rPr>
          <w:rFonts w:cs="Arial"/>
          <w:lang w:val="sl-SI"/>
        </w:rPr>
        <w:t xml:space="preserve">, Flora </w:t>
      </w:r>
      <w:proofErr w:type="spellStart"/>
      <w:r w:rsidRPr="005D73B9">
        <w:rPr>
          <w:rFonts w:cs="Arial"/>
          <w:lang w:val="sl-SI"/>
        </w:rPr>
        <w:t>verde</w:t>
      </w:r>
      <w:proofErr w:type="spellEnd"/>
      <w:r w:rsidRPr="005D73B9">
        <w:rPr>
          <w:rFonts w:cs="Arial"/>
          <w:lang w:val="sl-SI"/>
        </w:rPr>
        <w:t xml:space="preserve"> ali </w:t>
      </w:r>
      <w:proofErr w:type="spellStart"/>
      <w:r w:rsidRPr="005D73B9">
        <w:rPr>
          <w:rFonts w:cs="Arial"/>
          <w:lang w:val="sl-SI"/>
        </w:rPr>
        <w:t>Decis</w:t>
      </w:r>
      <w:proofErr w:type="spellEnd"/>
      <w:r w:rsidRPr="005D73B9">
        <w:rPr>
          <w:rFonts w:cs="Arial"/>
          <w:lang w:val="sl-SI"/>
        </w:rPr>
        <w:t xml:space="preserve"> 100 EC ali </w:t>
      </w:r>
      <w:proofErr w:type="spellStart"/>
      <w:r w:rsidRPr="005D73B9">
        <w:rPr>
          <w:rFonts w:cs="Arial"/>
          <w:lang w:val="sl-SI"/>
        </w:rPr>
        <w:t>Mavrik</w:t>
      </w:r>
      <w:proofErr w:type="spellEnd"/>
      <w:r w:rsidRPr="005D73B9">
        <w:rPr>
          <w:rFonts w:cs="Arial"/>
          <w:lang w:val="sl-SI"/>
        </w:rPr>
        <w:t xml:space="preserve"> 240 EW. Aktivno snov </w:t>
      </w:r>
      <w:proofErr w:type="spellStart"/>
      <w:r w:rsidRPr="005D73B9">
        <w:rPr>
          <w:rFonts w:cs="Arial"/>
          <w:lang w:val="sl-SI"/>
        </w:rPr>
        <w:t>deltametrin</w:t>
      </w:r>
      <w:proofErr w:type="spellEnd"/>
      <w:r w:rsidRPr="005D73B9">
        <w:rPr>
          <w:rFonts w:cs="Arial"/>
          <w:lang w:val="sl-SI"/>
        </w:rPr>
        <w:t xml:space="preserve"> lahko uporabimo samo 1 x v rastni sezoni. </w:t>
      </w:r>
    </w:p>
    <w:p w14:paraId="467247DC" w14:textId="77777777" w:rsidR="001B28B9" w:rsidRPr="005D73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t xml:space="preserve">Uporabimo lahko tudi pripravek </w:t>
      </w:r>
      <w:proofErr w:type="spellStart"/>
      <w:r w:rsidRPr="005D73B9">
        <w:rPr>
          <w:rFonts w:cs="Arial"/>
          <w:lang w:val="sl-SI"/>
        </w:rPr>
        <w:t>Sivanto</w:t>
      </w:r>
      <w:proofErr w:type="spellEnd"/>
      <w:r w:rsidRPr="005D73B9">
        <w:rPr>
          <w:rFonts w:cs="Arial"/>
          <w:lang w:val="sl-SI"/>
        </w:rPr>
        <w:t xml:space="preserve"> prime. Pri tem je treba upoštevati, da se lahko </w:t>
      </w:r>
      <w:proofErr w:type="spellStart"/>
      <w:r w:rsidRPr="005D73B9">
        <w:rPr>
          <w:rFonts w:cs="Arial"/>
          <w:lang w:val="sl-SI"/>
        </w:rPr>
        <w:t>Sivanto</w:t>
      </w:r>
      <w:proofErr w:type="spellEnd"/>
      <w:r w:rsidRPr="005D73B9">
        <w:rPr>
          <w:rFonts w:cs="Arial"/>
          <w:lang w:val="sl-SI"/>
        </w:rPr>
        <w:t xml:space="preserve"> prime uporabi samo 1 x v sezoni. Če so vremenske razmere ustrezne – če je zračna vlaga visoka, npr. takoj po dežju, lahko uporabimo tudi pripravek </w:t>
      </w:r>
      <w:proofErr w:type="spellStart"/>
      <w:r w:rsidRPr="005D73B9">
        <w:rPr>
          <w:rFonts w:cs="Arial"/>
          <w:lang w:val="sl-SI"/>
        </w:rPr>
        <w:t>Movento</w:t>
      </w:r>
      <w:proofErr w:type="spellEnd"/>
      <w:r w:rsidRPr="005D73B9">
        <w:rPr>
          <w:rFonts w:cs="Arial"/>
          <w:lang w:val="sl-SI"/>
        </w:rPr>
        <w:t xml:space="preserve"> SC 100. </w:t>
      </w:r>
      <w:proofErr w:type="spellStart"/>
      <w:r w:rsidRPr="005D73B9">
        <w:rPr>
          <w:rFonts w:cs="Arial"/>
          <w:lang w:val="sl-SI"/>
        </w:rPr>
        <w:t>Movento</w:t>
      </w:r>
      <w:proofErr w:type="spellEnd"/>
      <w:r w:rsidRPr="005D73B9">
        <w:rPr>
          <w:rFonts w:cs="Arial"/>
          <w:lang w:val="sl-SI"/>
        </w:rPr>
        <w:t xml:space="preserve"> SC 100 lahko uporabimo 2 x v rastni sezoni. </w:t>
      </w:r>
    </w:p>
    <w:p w14:paraId="293B8D54" w14:textId="77777777" w:rsidR="001B28B9" w:rsidRPr="005D73B9" w:rsidRDefault="001B28B9" w:rsidP="001B28B9">
      <w:pPr>
        <w:spacing w:after="120"/>
        <w:jc w:val="both"/>
        <w:rPr>
          <w:rFonts w:cs="Arial"/>
          <w:b/>
          <w:bCs/>
          <w:u w:val="single"/>
          <w:lang w:val="sl-SI"/>
        </w:rPr>
      </w:pPr>
    </w:p>
    <w:p w14:paraId="6CA99127" w14:textId="24C4A13F" w:rsidR="001B28B9" w:rsidRPr="005D73B9" w:rsidRDefault="001B28B9" w:rsidP="001B28B9">
      <w:pPr>
        <w:spacing w:after="120"/>
        <w:jc w:val="both"/>
        <w:rPr>
          <w:rFonts w:cs="Arial"/>
          <w:lang w:val="sl-SI"/>
        </w:rPr>
      </w:pPr>
      <w:r w:rsidRPr="005D73B9">
        <w:rPr>
          <w:rFonts w:cs="Arial"/>
          <w:b/>
          <w:bCs/>
          <w:u w:val="single"/>
          <w:lang w:val="sl-SI"/>
        </w:rPr>
        <w:t xml:space="preserve">Ne glede na možnost zmanjšanja števila </w:t>
      </w:r>
      <w:proofErr w:type="spellStart"/>
      <w:r w:rsidRPr="005D73B9">
        <w:rPr>
          <w:rFonts w:cs="Arial"/>
          <w:b/>
          <w:bCs/>
          <w:u w:val="single"/>
          <w:lang w:val="sl-SI"/>
        </w:rPr>
        <w:t>tretiranj</w:t>
      </w:r>
      <w:proofErr w:type="spellEnd"/>
      <w:r w:rsidRPr="005D73B9">
        <w:rPr>
          <w:rFonts w:cs="Arial"/>
          <w:b/>
          <w:bCs/>
          <w:u w:val="single"/>
          <w:lang w:val="sl-SI"/>
        </w:rPr>
        <w:t xml:space="preserve"> je zaradi preverjanja učinkovitosti </w:t>
      </w:r>
      <w:proofErr w:type="spellStart"/>
      <w:r w:rsidRPr="005D73B9">
        <w:rPr>
          <w:rFonts w:cs="Arial"/>
          <w:b/>
          <w:bCs/>
          <w:u w:val="single"/>
          <w:lang w:val="sl-SI"/>
        </w:rPr>
        <w:t>tretiranja</w:t>
      </w:r>
      <w:proofErr w:type="spellEnd"/>
      <w:r w:rsidRPr="005D73B9">
        <w:rPr>
          <w:rFonts w:cs="Arial"/>
          <w:b/>
          <w:bCs/>
          <w:u w:val="single"/>
          <w:lang w:val="sl-SI"/>
        </w:rPr>
        <w:t xml:space="preserve"> in poznavanja stanja v vinogradih za pridelavo grozdja priporočljivo</w:t>
      </w:r>
      <w:r w:rsidRPr="005D73B9">
        <w:rPr>
          <w:rFonts w:cs="Arial"/>
          <w:b/>
          <w:bCs/>
          <w:lang w:val="sl-SI"/>
        </w:rPr>
        <w:t>,</w:t>
      </w:r>
      <w:r w:rsidRPr="005D73B9">
        <w:rPr>
          <w:rFonts w:cs="Arial"/>
          <w:lang w:val="sl-SI"/>
        </w:rPr>
        <w:t xml:space="preserve"> da vinogradniki sami povsod, predvsem pa v razmejenih območjih zlate trsne rumenice, spremljajo ulov ameriškega škržatka z </w:t>
      </w:r>
      <w:r w:rsidRPr="00EC1716">
        <w:rPr>
          <w:rFonts w:cs="Arial"/>
          <w:highlight w:val="cyan"/>
          <w:lang w:val="sl-SI"/>
        </w:rPr>
        <w:t>rumenimi lepljivimi ploščami</w:t>
      </w:r>
      <w:r w:rsidRPr="005D73B9">
        <w:rPr>
          <w:rFonts w:cs="Arial"/>
          <w:lang w:val="sl-SI"/>
        </w:rPr>
        <w:t xml:space="preserve">. </w:t>
      </w:r>
    </w:p>
    <w:p w14:paraId="0A5AB997" w14:textId="77777777" w:rsidR="001B28B9" w:rsidRPr="00EC1716" w:rsidRDefault="001B28B9" w:rsidP="00EC1716">
      <w:pPr>
        <w:pStyle w:val="Priloganaslov2"/>
      </w:pPr>
      <w:r w:rsidRPr="00EC1716">
        <w:t xml:space="preserve">Ekološka pridelava </w:t>
      </w:r>
    </w:p>
    <w:p w14:paraId="558E95D8" w14:textId="77777777" w:rsidR="001B28B9" w:rsidRPr="005D73B9" w:rsidRDefault="001B28B9" w:rsidP="001B28B9">
      <w:pPr>
        <w:spacing w:after="120"/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t xml:space="preserve">V ekološki pridelavi so na celotnem razmejenem območju obvezna najmanj 3 </w:t>
      </w:r>
      <w:proofErr w:type="spellStart"/>
      <w:r w:rsidRPr="005D73B9">
        <w:rPr>
          <w:rFonts w:cs="Arial"/>
          <w:lang w:val="sl-SI"/>
        </w:rPr>
        <w:t>tretiranja</w:t>
      </w:r>
      <w:proofErr w:type="spellEnd"/>
      <w:r w:rsidRPr="005D73B9">
        <w:rPr>
          <w:rFonts w:cs="Arial"/>
          <w:lang w:val="sl-SI"/>
        </w:rPr>
        <w:t xml:space="preserve">. </w:t>
      </w:r>
    </w:p>
    <w:p w14:paraId="5A175DF4" w14:textId="77777777" w:rsidR="001B28B9" w:rsidRPr="005D73B9" w:rsidRDefault="001B28B9" w:rsidP="001B28B9">
      <w:pPr>
        <w:spacing w:after="120"/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t xml:space="preserve">Okvirni termini in sredstva za zatiranje ameriškega škržatka so v preglednici 7. Zaradi boljše učinkovitosti zatiranja je priporočljivo, da se pri uporabi sredstev na osnovi piretrina škropilni brozgi doda ustrezno močilo oz. adjuvant. </w:t>
      </w:r>
    </w:p>
    <w:p w14:paraId="4D7C355A" w14:textId="77777777" w:rsidR="001B28B9" w:rsidRPr="005D73B9" w:rsidRDefault="001B28B9" w:rsidP="001B28B9">
      <w:pPr>
        <w:spacing w:after="120"/>
        <w:jc w:val="both"/>
        <w:rPr>
          <w:rFonts w:cs="Arial"/>
          <w:lang w:val="sl-SI"/>
        </w:rPr>
      </w:pPr>
      <w:r w:rsidRPr="005D73B9">
        <w:rPr>
          <w:rFonts w:cs="Arial"/>
          <w:b/>
          <w:bCs/>
          <w:lang w:val="sl-SI"/>
        </w:rPr>
        <w:t>Pomembno:</w:t>
      </w:r>
      <w:r w:rsidRPr="005D73B9">
        <w:rPr>
          <w:rFonts w:cs="Arial"/>
          <w:lang w:val="sl-SI"/>
        </w:rPr>
        <w:t xml:space="preserve"> uporabi se močila, ki so dovoljena v ekološki pridelavi. </w:t>
      </w:r>
    </w:p>
    <w:p w14:paraId="3117A420" w14:textId="77777777" w:rsidR="001B28B9" w:rsidRPr="005D73B9" w:rsidRDefault="001B28B9" w:rsidP="001B28B9">
      <w:pPr>
        <w:spacing w:after="120"/>
        <w:jc w:val="both"/>
        <w:rPr>
          <w:rFonts w:cs="Arial"/>
          <w:b/>
          <w:bCs/>
          <w:snapToGrid w:val="0"/>
          <w:lang w:val="sl-SI"/>
        </w:rPr>
      </w:pPr>
      <w:r w:rsidRPr="005D73B9">
        <w:rPr>
          <w:rFonts w:cs="Arial"/>
          <w:b/>
          <w:bCs/>
          <w:lang w:val="sl-SI"/>
        </w:rPr>
        <w:t xml:space="preserve">Preglednica 7: </w:t>
      </w:r>
      <w:r w:rsidRPr="005D73B9">
        <w:rPr>
          <w:rFonts w:cs="Arial"/>
          <w:b/>
          <w:bCs/>
          <w:snapToGrid w:val="0"/>
          <w:lang w:val="sl-SI"/>
        </w:rPr>
        <w:t>Okvirni roki zatiranja ameriškega škržatka v vinogradih za pridelavo grozdja v ekološki pridelavi na razmejenem območju in ustrezna FFS.</w:t>
      </w:r>
    </w:p>
    <w:tbl>
      <w:tblPr>
        <w:tblStyle w:val="Tabelamrea"/>
        <w:tblW w:w="0" w:type="auto"/>
        <w:jc w:val="center"/>
        <w:tblLook w:val="06A0" w:firstRow="1" w:lastRow="0" w:firstColumn="1" w:lastColumn="0" w:noHBand="1" w:noVBand="1"/>
      </w:tblPr>
      <w:tblGrid>
        <w:gridCol w:w="1529"/>
        <w:gridCol w:w="1805"/>
        <w:gridCol w:w="1677"/>
        <w:gridCol w:w="1801"/>
        <w:gridCol w:w="2476"/>
      </w:tblGrid>
      <w:tr w:rsidR="001B28B9" w:rsidRPr="005D73B9" w14:paraId="51578EC6" w14:textId="77777777" w:rsidTr="00C53D68">
        <w:trPr>
          <w:cantSplit/>
          <w:tblHeader/>
          <w:jc w:val="center"/>
        </w:trPr>
        <w:tc>
          <w:tcPr>
            <w:tcW w:w="1555" w:type="dxa"/>
            <w:hideMark/>
          </w:tcPr>
          <w:p w14:paraId="73001EB6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/ Okvirni termin</w:t>
            </w:r>
          </w:p>
        </w:tc>
        <w:tc>
          <w:tcPr>
            <w:tcW w:w="1842" w:type="dxa"/>
            <w:hideMark/>
          </w:tcPr>
          <w:p w14:paraId="66A72A12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Fenološka faza razvoja trte</w:t>
            </w:r>
          </w:p>
        </w:tc>
        <w:tc>
          <w:tcPr>
            <w:tcW w:w="1701" w:type="dxa"/>
            <w:hideMark/>
          </w:tcPr>
          <w:p w14:paraId="3605DB6B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Razvojni stadij ameriškega škržatka</w:t>
            </w:r>
          </w:p>
        </w:tc>
        <w:tc>
          <w:tcPr>
            <w:tcW w:w="1843" w:type="dxa"/>
            <w:hideMark/>
          </w:tcPr>
          <w:p w14:paraId="19BF5A69" w14:textId="77777777" w:rsidR="001B28B9" w:rsidRPr="005D73B9" w:rsidRDefault="001B28B9" w:rsidP="00C53D68">
            <w:pPr>
              <w:jc w:val="both"/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Pripravek</w:t>
            </w:r>
          </w:p>
        </w:tc>
        <w:tc>
          <w:tcPr>
            <w:tcW w:w="2547" w:type="dxa"/>
            <w:hideMark/>
          </w:tcPr>
          <w:p w14:paraId="5CFC2D02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Opombe</w:t>
            </w:r>
          </w:p>
        </w:tc>
      </w:tr>
      <w:tr w:rsidR="001B28B9" w:rsidRPr="00157FFE" w14:paraId="642331B6" w14:textId="77777777" w:rsidTr="00C53D68">
        <w:trPr>
          <w:jc w:val="center"/>
        </w:trPr>
        <w:tc>
          <w:tcPr>
            <w:tcW w:w="1555" w:type="dxa"/>
            <w:hideMark/>
          </w:tcPr>
          <w:p w14:paraId="270D3519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1.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>:</w:t>
            </w:r>
          </w:p>
          <w:p w14:paraId="40BABA8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sredina junija  do konca junija</w:t>
            </w:r>
          </w:p>
        </w:tc>
        <w:tc>
          <w:tcPr>
            <w:tcW w:w="1842" w:type="dxa"/>
          </w:tcPr>
          <w:p w14:paraId="56929A98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Po končanem cvetenju</w:t>
            </w:r>
          </w:p>
          <w:p w14:paraId="514192FB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BBCH 69</w:t>
            </w:r>
          </w:p>
          <w:p w14:paraId="5BB09840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hideMark/>
          </w:tcPr>
          <w:p w14:paraId="20CDACC3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Ličinke L</w:t>
            </w:r>
            <w:r w:rsidRPr="005D73B9">
              <w:rPr>
                <w:rFonts w:cs="Arial"/>
                <w:snapToGrid w:val="0"/>
                <w:szCs w:val="20"/>
                <w:vertAlign w:val="subscript"/>
                <w:lang w:val="sl-SI"/>
              </w:rPr>
              <w:t>1</w:t>
            </w:r>
            <w:r w:rsidRPr="005D73B9">
              <w:rPr>
                <w:rFonts w:cs="Arial"/>
                <w:snapToGrid w:val="0"/>
                <w:szCs w:val="20"/>
                <w:lang w:val="sl-SI"/>
              </w:rPr>
              <w:t>– L</w:t>
            </w:r>
            <w:r w:rsidRPr="005D73B9">
              <w:rPr>
                <w:rFonts w:cs="Arial"/>
                <w:snapToGrid w:val="0"/>
                <w:szCs w:val="20"/>
                <w:vertAlign w:val="subscript"/>
                <w:lang w:val="sl-SI"/>
              </w:rPr>
              <w:t>3</w:t>
            </w:r>
          </w:p>
          <w:p w14:paraId="0D6982B2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(2-4 tedne po začetku izleganja)</w:t>
            </w:r>
          </w:p>
        </w:tc>
        <w:tc>
          <w:tcPr>
            <w:tcW w:w="1843" w:type="dxa"/>
            <w:hideMark/>
          </w:tcPr>
          <w:p w14:paraId="23C78F94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Flora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verde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ali</w:t>
            </w:r>
          </w:p>
          <w:p w14:paraId="39DBDAFC" w14:textId="77777777" w:rsidR="001B28B9" w:rsidRPr="005D73B9" w:rsidRDefault="001B28B9" w:rsidP="00C53D68">
            <w:pPr>
              <w:jc w:val="both"/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Biotip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floral</w:t>
            </w:r>
            <w:proofErr w:type="spellEnd"/>
          </w:p>
        </w:tc>
        <w:tc>
          <w:tcPr>
            <w:tcW w:w="2547" w:type="dxa"/>
            <w:hideMark/>
          </w:tcPr>
          <w:p w14:paraId="426CD48E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Po končanem cvetenju vinske trte!</w:t>
            </w:r>
          </w:p>
        </w:tc>
      </w:tr>
      <w:tr w:rsidR="001B28B9" w:rsidRPr="00157FFE" w14:paraId="61217CD1" w14:textId="77777777" w:rsidTr="00C53D68">
        <w:trPr>
          <w:jc w:val="center"/>
        </w:trPr>
        <w:tc>
          <w:tcPr>
            <w:tcW w:w="1555" w:type="dxa"/>
            <w:hideMark/>
          </w:tcPr>
          <w:p w14:paraId="35370310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2.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: 7 do 10 dni po 1.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tretiranju</w:t>
            </w:r>
            <w:proofErr w:type="spellEnd"/>
          </w:p>
        </w:tc>
        <w:tc>
          <w:tcPr>
            <w:tcW w:w="1842" w:type="dxa"/>
            <w:hideMark/>
          </w:tcPr>
          <w:p w14:paraId="1A7D3E87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BBCH od 71 dalje</w:t>
            </w:r>
          </w:p>
        </w:tc>
        <w:tc>
          <w:tcPr>
            <w:tcW w:w="1701" w:type="dxa"/>
            <w:hideMark/>
          </w:tcPr>
          <w:p w14:paraId="51D47FFB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Ličinke L2 do L5, prvi odrasli škržatki</w:t>
            </w:r>
          </w:p>
        </w:tc>
        <w:tc>
          <w:tcPr>
            <w:tcW w:w="1843" w:type="dxa"/>
            <w:hideMark/>
          </w:tcPr>
          <w:p w14:paraId="603EB033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Flora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verde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ali</w:t>
            </w:r>
          </w:p>
          <w:p w14:paraId="5FFA8392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Biotip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floral</w:t>
            </w:r>
            <w:proofErr w:type="spellEnd"/>
          </w:p>
        </w:tc>
        <w:tc>
          <w:tcPr>
            <w:tcW w:w="2547" w:type="dxa"/>
          </w:tcPr>
          <w:p w14:paraId="28965939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Pripravka Flora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verde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in Biotip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floral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sta registrirana tudi proti grozdnim sukačem.</w:t>
            </w:r>
          </w:p>
          <w:p w14:paraId="2AE9A9B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</w:tc>
      </w:tr>
      <w:tr w:rsidR="001B28B9" w:rsidRPr="00157FFE" w14:paraId="284385BA" w14:textId="77777777" w:rsidTr="00C53D68">
        <w:trPr>
          <w:jc w:val="center"/>
        </w:trPr>
        <w:tc>
          <w:tcPr>
            <w:tcW w:w="1555" w:type="dxa"/>
            <w:hideMark/>
          </w:tcPr>
          <w:p w14:paraId="5CBE50D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3.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: 7 do 10 dni po 2.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tretiranju</w:t>
            </w:r>
            <w:proofErr w:type="spellEnd"/>
          </w:p>
        </w:tc>
        <w:tc>
          <w:tcPr>
            <w:tcW w:w="1842" w:type="dxa"/>
            <w:hideMark/>
          </w:tcPr>
          <w:p w14:paraId="0C31208E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hideMark/>
          </w:tcPr>
          <w:p w14:paraId="53BA9B23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>Ličinke L2 do L5, prvi odrasli škržatki</w:t>
            </w:r>
          </w:p>
        </w:tc>
        <w:tc>
          <w:tcPr>
            <w:tcW w:w="1843" w:type="dxa"/>
            <w:hideMark/>
          </w:tcPr>
          <w:p w14:paraId="38DE665B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Flora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verde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ali</w:t>
            </w:r>
          </w:p>
          <w:p w14:paraId="47098654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Biotip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floral</w:t>
            </w:r>
            <w:proofErr w:type="spellEnd"/>
          </w:p>
        </w:tc>
        <w:tc>
          <w:tcPr>
            <w:tcW w:w="2547" w:type="dxa"/>
            <w:hideMark/>
          </w:tcPr>
          <w:p w14:paraId="5373131D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Pripravka Flora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verde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in Biotip </w:t>
            </w:r>
            <w:proofErr w:type="spellStart"/>
            <w:r w:rsidRPr="005D73B9">
              <w:rPr>
                <w:rFonts w:cs="Arial"/>
                <w:snapToGrid w:val="0"/>
                <w:szCs w:val="20"/>
                <w:lang w:val="sl-SI"/>
              </w:rPr>
              <w:t>floral</w:t>
            </w:r>
            <w:proofErr w:type="spellEnd"/>
            <w:r w:rsidRPr="005D73B9">
              <w:rPr>
                <w:rFonts w:cs="Arial"/>
                <w:snapToGrid w:val="0"/>
                <w:szCs w:val="20"/>
                <w:lang w:val="sl-SI"/>
              </w:rPr>
              <w:t xml:space="preserve"> sta registrirana tudi proti grozdnim sukačem.</w:t>
            </w:r>
          </w:p>
          <w:p w14:paraId="00B12E22" w14:textId="77777777" w:rsidR="001B28B9" w:rsidRPr="005D73B9" w:rsidRDefault="001B28B9" w:rsidP="00C53D68">
            <w:pPr>
              <w:rPr>
                <w:rFonts w:cs="Arial"/>
                <w:snapToGrid w:val="0"/>
                <w:szCs w:val="20"/>
                <w:lang w:val="sl-SI"/>
              </w:rPr>
            </w:pPr>
          </w:p>
        </w:tc>
      </w:tr>
    </w:tbl>
    <w:p w14:paraId="416DECF7" w14:textId="77777777" w:rsidR="001B28B9" w:rsidRPr="005D73B9" w:rsidRDefault="001B28B9" w:rsidP="001B28B9">
      <w:pPr>
        <w:jc w:val="both"/>
        <w:rPr>
          <w:rFonts w:cs="Arial"/>
          <w:u w:val="single"/>
          <w:lang w:val="sl-SI"/>
        </w:rPr>
      </w:pPr>
    </w:p>
    <w:p w14:paraId="31288E25" w14:textId="77777777" w:rsidR="001B28B9" w:rsidRDefault="001B28B9" w:rsidP="001B28B9">
      <w:pPr>
        <w:jc w:val="both"/>
        <w:rPr>
          <w:rFonts w:cs="Arial"/>
          <w:lang w:val="sl-SI"/>
        </w:rPr>
      </w:pPr>
    </w:p>
    <w:p w14:paraId="28BFE9F1" w14:textId="77777777" w:rsidR="00EC1716" w:rsidRPr="005D73B9" w:rsidRDefault="00EC1716" w:rsidP="001B28B9">
      <w:pPr>
        <w:jc w:val="both"/>
        <w:rPr>
          <w:rFonts w:cs="Arial"/>
          <w:lang w:val="sl-SI"/>
        </w:rPr>
      </w:pPr>
    </w:p>
    <w:p w14:paraId="7BE1EB78" w14:textId="77777777" w:rsidR="001B28B9" w:rsidRPr="00EC1716" w:rsidRDefault="001B28B9" w:rsidP="00EC1716">
      <w:pPr>
        <w:pStyle w:val="Priloganaslov2"/>
      </w:pPr>
      <w:r w:rsidRPr="00EC1716">
        <w:t xml:space="preserve">Brajde in ohišnice </w:t>
      </w:r>
    </w:p>
    <w:p w14:paraId="2513461E" w14:textId="77777777" w:rsidR="001B28B9" w:rsidRPr="005D73B9" w:rsidRDefault="001B28B9" w:rsidP="001B28B9">
      <w:pPr>
        <w:pStyle w:val="Brezrazmikov"/>
        <w:jc w:val="both"/>
        <w:rPr>
          <w:rFonts w:cs="Arial"/>
        </w:rPr>
      </w:pPr>
    </w:p>
    <w:p w14:paraId="6F75B98C" w14:textId="77777777" w:rsidR="001B28B9" w:rsidRPr="00EC1716" w:rsidRDefault="001B28B9" w:rsidP="001B28B9">
      <w:pPr>
        <w:pStyle w:val="Brezrazmikov"/>
        <w:jc w:val="both"/>
        <w:rPr>
          <w:rFonts w:cs="Arial"/>
          <w:highlight w:val="green"/>
        </w:rPr>
      </w:pPr>
      <w:r w:rsidRPr="005D73B9">
        <w:rPr>
          <w:rFonts w:cs="Arial"/>
        </w:rPr>
        <w:t xml:space="preserve">V brajdah in ohišnicah v razmejenem območju zlate trsne rumenice je obvezno </w:t>
      </w:r>
      <w:r w:rsidRPr="00EC1716">
        <w:rPr>
          <w:rFonts w:cs="Arial"/>
          <w:b/>
          <w:bCs/>
          <w:highlight w:val="green"/>
        </w:rPr>
        <w:t xml:space="preserve">vsaj eno </w:t>
      </w:r>
      <w:proofErr w:type="spellStart"/>
      <w:r w:rsidRPr="00EC1716">
        <w:rPr>
          <w:rFonts w:cs="Arial"/>
          <w:b/>
          <w:bCs/>
          <w:highlight w:val="green"/>
        </w:rPr>
        <w:t>tretiranje</w:t>
      </w:r>
      <w:proofErr w:type="spellEnd"/>
      <w:r w:rsidRPr="00EC1716">
        <w:rPr>
          <w:rFonts w:cs="Arial"/>
          <w:highlight w:val="green"/>
        </w:rPr>
        <w:t xml:space="preserve"> v rastni sezoni. </w:t>
      </w:r>
    </w:p>
    <w:p w14:paraId="74A153A9" w14:textId="77777777" w:rsidR="001B28B9" w:rsidRPr="005D73B9" w:rsidRDefault="001B28B9" w:rsidP="001B28B9">
      <w:pPr>
        <w:pStyle w:val="Brezrazmikov"/>
        <w:jc w:val="both"/>
        <w:rPr>
          <w:rFonts w:cs="Arial"/>
        </w:rPr>
      </w:pPr>
      <w:r w:rsidRPr="005D73B9">
        <w:rPr>
          <w:rFonts w:cs="Arial"/>
        </w:rPr>
        <w:t xml:space="preserve">Izven razmejenih območij zatiranje ameriškega škržatka ni obvezno, je pa priporočljivo  </w:t>
      </w:r>
    </w:p>
    <w:p w14:paraId="6C136158" w14:textId="77777777" w:rsidR="001B28B9" w:rsidRPr="005D73B9" w:rsidRDefault="001B28B9" w:rsidP="001B28B9">
      <w:pPr>
        <w:jc w:val="both"/>
        <w:rPr>
          <w:rFonts w:cs="Arial"/>
          <w:lang w:val="sl-SI"/>
        </w:rPr>
      </w:pPr>
    </w:p>
    <w:p w14:paraId="3E8A5CFD" w14:textId="77777777" w:rsidR="001B28B9" w:rsidRPr="005D73B9" w:rsidRDefault="001B28B9" w:rsidP="001B28B9">
      <w:pPr>
        <w:jc w:val="both"/>
        <w:rPr>
          <w:rFonts w:cs="Arial"/>
          <w:u w:val="single"/>
          <w:lang w:val="sl-SI"/>
        </w:rPr>
      </w:pPr>
      <w:r w:rsidRPr="005D73B9">
        <w:rPr>
          <w:rFonts w:cs="Arial"/>
          <w:u w:val="single"/>
          <w:lang w:val="sl-SI"/>
        </w:rPr>
        <w:t xml:space="preserve">V brajdah in ohišnicah se lahko uporabljata pripravka Flora </w:t>
      </w:r>
      <w:proofErr w:type="spellStart"/>
      <w:r w:rsidRPr="005D73B9">
        <w:rPr>
          <w:rFonts w:cs="Arial"/>
          <w:u w:val="single"/>
          <w:lang w:val="sl-SI"/>
        </w:rPr>
        <w:t>verde</w:t>
      </w:r>
      <w:proofErr w:type="spellEnd"/>
      <w:r w:rsidRPr="005D73B9">
        <w:rPr>
          <w:rFonts w:cs="Arial"/>
          <w:u w:val="single"/>
          <w:lang w:val="sl-SI"/>
        </w:rPr>
        <w:t xml:space="preserve"> in Biotip </w:t>
      </w:r>
      <w:proofErr w:type="spellStart"/>
      <w:r w:rsidRPr="005D73B9">
        <w:rPr>
          <w:rFonts w:cs="Arial"/>
          <w:u w:val="single"/>
          <w:lang w:val="sl-SI"/>
        </w:rPr>
        <w:t>floral</w:t>
      </w:r>
      <w:proofErr w:type="spellEnd"/>
      <w:r w:rsidRPr="005D73B9">
        <w:rPr>
          <w:rFonts w:cs="Arial"/>
          <w:u w:val="single"/>
          <w:lang w:val="sl-SI"/>
        </w:rPr>
        <w:t>. Oba pripravka je mogoče kupiti v prodajalnah FFS tudi brez potrdila za izvajalce ukrepov varstva rastlin.</w:t>
      </w:r>
    </w:p>
    <w:p w14:paraId="5D1E1EAA" w14:textId="77777777" w:rsidR="001B28B9" w:rsidRPr="005D73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t xml:space="preserve">Opravimo vsaj eno </w:t>
      </w:r>
      <w:proofErr w:type="spellStart"/>
      <w:r w:rsidRPr="005D73B9">
        <w:rPr>
          <w:rFonts w:cs="Arial"/>
          <w:lang w:val="sl-SI"/>
        </w:rPr>
        <w:t>tretiranje</w:t>
      </w:r>
      <w:proofErr w:type="spellEnd"/>
      <w:r w:rsidRPr="005D73B9">
        <w:rPr>
          <w:rFonts w:cs="Arial"/>
          <w:lang w:val="sl-SI"/>
        </w:rPr>
        <w:t xml:space="preserve"> po končanem cvetenju vinske trte, kar je običajno konec junija ali v začetku julija. </w:t>
      </w:r>
    </w:p>
    <w:p w14:paraId="678B47E8" w14:textId="77777777" w:rsidR="001B28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t xml:space="preserve">Obenem je priporočljivo, da v začetku julija na brajdi izobesimo rumene lepljive plošče, kot je opisano v navodilih v prilogi 1 načrta ukrepov. </w:t>
      </w:r>
    </w:p>
    <w:p w14:paraId="65527B8D" w14:textId="77777777" w:rsidR="001B28B9" w:rsidRDefault="001B28B9" w:rsidP="001B28B9">
      <w:pPr>
        <w:jc w:val="both"/>
        <w:rPr>
          <w:rFonts w:cs="Arial"/>
          <w:lang w:val="sl-SI"/>
        </w:rPr>
      </w:pPr>
    </w:p>
    <w:p w14:paraId="5A8DC743" w14:textId="77777777" w:rsidR="001B28B9" w:rsidRPr="00EC1716" w:rsidRDefault="001B28B9" w:rsidP="00EC1716">
      <w:pPr>
        <w:pStyle w:val="Priloganaslov1"/>
        <w:numPr>
          <w:ilvl w:val="0"/>
          <w:numId w:val="3"/>
        </w:numPr>
      </w:pPr>
      <w:bookmarkStart w:id="3" w:name="_Toc137545718"/>
      <w:r w:rsidRPr="00EC1716">
        <w:t>Aplikacija fitofarmacevtskih sredstev</w:t>
      </w:r>
      <w:bookmarkEnd w:id="3"/>
    </w:p>
    <w:p w14:paraId="0C224D01" w14:textId="77777777" w:rsidR="001B28B9" w:rsidRPr="005D73B9" w:rsidRDefault="001B28B9" w:rsidP="001B28B9">
      <w:pPr>
        <w:jc w:val="both"/>
        <w:rPr>
          <w:rFonts w:cs="Arial"/>
          <w:b/>
          <w:szCs w:val="20"/>
          <w:shd w:val="clear" w:color="auto" w:fill="FFFFFF"/>
          <w:lang w:val="sl-SI"/>
        </w:rPr>
      </w:pPr>
    </w:p>
    <w:p w14:paraId="1AF0D5EA" w14:textId="77777777" w:rsidR="001B28B9" w:rsidRPr="005D73B9" w:rsidRDefault="001B28B9" w:rsidP="001B28B9">
      <w:pPr>
        <w:jc w:val="both"/>
        <w:rPr>
          <w:rFonts w:cs="Arial"/>
          <w:szCs w:val="20"/>
          <w:shd w:val="clear" w:color="auto" w:fill="FFFFFF"/>
          <w:lang w:val="sl-SI"/>
        </w:rPr>
      </w:pPr>
      <w:r w:rsidRPr="005D73B9">
        <w:rPr>
          <w:rFonts w:cs="Arial"/>
          <w:b/>
          <w:szCs w:val="20"/>
          <w:shd w:val="clear" w:color="auto" w:fill="FFFFFF"/>
          <w:lang w:val="sl-SI"/>
        </w:rPr>
        <w:t>Cvetoča podrast v vinogradih</w:t>
      </w:r>
      <w:r w:rsidRPr="005D73B9">
        <w:rPr>
          <w:rFonts w:cs="Arial"/>
          <w:szCs w:val="20"/>
          <w:lang w:val="sl-SI"/>
        </w:rPr>
        <w:t xml:space="preserve"> </w:t>
      </w:r>
      <w:r w:rsidRPr="005D73B9">
        <w:rPr>
          <w:rFonts w:cs="Arial"/>
          <w:szCs w:val="20"/>
          <w:shd w:val="clear" w:color="auto" w:fill="FFFFFF"/>
          <w:lang w:val="sl-SI"/>
        </w:rPr>
        <w:t xml:space="preserve">mora biti v času </w:t>
      </w:r>
      <w:proofErr w:type="spellStart"/>
      <w:r w:rsidRPr="005D73B9">
        <w:rPr>
          <w:rFonts w:cs="Arial"/>
          <w:szCs w:val="20"/>
          <w:shd w:val="clear" w:color="auto" w:fill="FFFFFF"/>
          <w:lang w:val="sl-SI"/>
        </w:rPr>
        <w:t>tretiranja</w:t>
      </w:r>
      <w:proofErr w:type="spellEnd"/>
      <w:r w:rsidRPr="005D73B9">
        <w:rPr>
          <w:rFonts w:cs="Arial"/>
          <w:szCs w:val="20"/>
          <w:shd w:val="clear" w:color="auto" w:fill="FFFFFF"/>
          <w:lang w:val="sl-SI"/>
        </w:rPr>
        <w:t xml:space="preserve"> z insekticidi</w:t>
      </w:r>
      <w:r w:rsidRPr="005D73B9">
        <w:rPr>
          <w:rFonts w:cs="Arial"/>
          <w:szCs w:val="20"/>
          <w:lang w:val="sl-SI"/>
        </w:rPr>
        <w:t xml:space="preserve"> zaradi varovanja čebel in drugih opraševalcev </w:t>
      </w:r>
      <w:r w:rsidRPr="005D73B9">
        <w:rPr>
          <w:rFonts w:cs="Arial"/>
          <w:szCs w:val="20"/>
          <w:shd w:val="clear" w:color="auto" w:fill="FFFFFF"/>
          <w:lang w:val="sl-SI"/>
        </w:rPr>
        <w:t xml:space="preserve">pokošena oziroma mora biti na drug način preprečeno, da bi jo FFS doseglo. Aplikacija mora biti izvedena na način, da se prepreči zanašanje škropilne brozge na sosednje parcele. </w:t>
      </w:r>
    </w:p>
    <w:p w14:paraId="244B2E7A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</w:p>
    <w:p w14:paraId="7342C832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  <w:r w:rsidRPr="005D73B9">
        <w:rPr>
          <w:rFonts w:cs="Arial"/>
          <w:b/>
          <w:szCs w:val="20"/>
          <w:lang w:val="sl-SI"/>
        </w:rPr>
        <w:t>Za doseganje večje učinkovitosti delovanja insekticidov</w:t>
      </w:r>
      <w:r w:rsidRPr="005D73B9">
        <w:rPr>
          <w:rFonts w:cs="Arial"/>
          <w:szCs w:val="20"/>
          <w:lang w:val="sl-SI"/>
        </w:rPr>
        <w:t xml:space="preserve"> priporočamo njihovo uporabo v večernih oziroma nočnih urah in ob uporabi močil. Rastline v času aplikacije ne smejo biti v stresu (npr. vročinski stres), sicer se učinkovitost sredstva lahko zmanjša. </w:t>
      </w:r>
      <w:r w:rsidRPr="005D73B9">
        <w:rPr>
          <w:rFonts w:cs="Arial"/>
          <w:b/>
          <w:szCs w:val="20"/>
          <w:lang w:val="sl-SI"/>
        </w:rPr>
        <w:t xml:space="preserve">S pripravkom </w:t>
      </w:r>
      <w:proofErr w:type="spellStart"/>
      <w:r w:rsidRPr="005D73B9">
        <w:rPr>
          <w:rFonts w:cs="Arial"/>
          <w:b/>
          <w:szCs w:val="20"/>
          <w:lang w:val="sl-SI"/>
        </w:rPr>
        <w:t>Decis</w:t>
      </w:r>
      <w:proofErr w:type="spellEnd"/>
      <w:r w:rsidRPr="005D73B9">
        <w:rPr>
          <w:rFonts w:cs="Arial"/>
          <w:b/>
          <w:szCs w:val="20"/>
          <w:lang w:val="sl-SI"/>
        </w:rPr>
        <w:t xml:space="preserve"> 2,5 EC</w:t>
      </w:r>
      <w:r w:rsidRPr="005D73B9">
        <w:rPr>
          <w:rFonts w:cs="Arial"/>
          <w:szCs w:val="20"/>
          <w:lang w:val="sl-SI"/>
        </w:rPr>
        <w:t xml:space="preserve"> </w:t>
      </w:r>
      <w:r w:rsidRPr="005D73B9">
        <w:rPr>
          <w:rFonts w:cs="Arial"/>
          <w:snapToGrid w:val="0"/>
          <w:szCs w:val="20"/>
          <w:lang w:val="sl-SI"/>
        </w:rPr>
        <w:t>se sme tretirati le v nočnem času in sicer dve uri po sončnem zahodu in največ dve uri pred sončnim vzhodom.</w:t>
      </w:r>
    </w:p>
    <w:p w14:paraId="64072A1C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</w:p>
    <w:p w14:paraId="01E76F6F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b/>
          <w:szCs w:val="20"/>
          <w:lang w:val="sl-SI"/>
        </w:rPr>
        <w:t>Insekticidov na osnovi a.s. piretrin</w:t>
      </w:r>
      <w:r w:rsidRPr="005D73B9">
        <w:rPr>
          <w:rFonts w:cs="Arial"/>
          <w:szCs w:val="20"/>
          <w:lang w:val="sl-SI"/>
        </w:rPr>
        <w:t xml:space="preserve"> (Flora </w:t>
      </w:r>
      <w:proofErr w:type="spellStart"/>
      <w:r w:rsidRPr="005D73B9">
        <w:rPr>
          <w:rFonts w:cs="Arial"/>
          <w:szCs w:val="20"/>
          <w:lang w:val="sl-SI"/>
        </w:rPr>
        <w:t>verde</w:t>
      </w:r>
      <w:proofErr w:type="spellEnd"/>
      <w:r w:rsidRPr="005D73B9">
        <w:rPr>
          <w:rFonts w:cs="Arial"/>
          <w:szCs w:val="20"/>
          <w:lang w:val="sl-SI"/>
        </w:rPr>
        <w:t xml:space="preserve"> in Biotip </w:t>
      </w:r>
      <w:proofErr w:type="spellStart"/>
      <w:r w:rsidRPr="005D73B9">
        <w:rPr>
          <w:rFonts w:cs="Arial"/>
          <w:szCs w:val="20"/>
          <w:lang w:val="sl-SI"/>
        </w:rPr>
        <w:t>floral</w:t>
      </w:r>
      <w:proofErr w:type="spellEnd"/>
      <w:r w:rsidRPr="005D73B9">
        <w:rPr>
          <w:rFonts w:cs="Arial"/>
          <w:szCs w:val="20"/>
          <w:lang w:val="sl-SI"/>
        </w:rPr>
        <w:t xml:space="preserve">) se ne sme uporabljati </w:t>
      </w:r>
      <w:r w:rsidRPr="005D73B9">
        <w:rPr>
          <w:rFonts w:cs="Arial"/>
          <w:snapToGrid w:val="0"/>
          <w:szCs w:val="20"/>
          <w:lang w:val="sl-SI"/>
        </w:rPr>
        <w:t>v vročini in na neposredni sončni svetlobi. Priporoča se uporabo v večernih urah in pri nižjih temperaturah zraka.</w:t>
      </w:r>
      <w:r w:rsidRPr="005D73B9">
        <w:rPr>
          <w:rFonts w:cs="Arial"/>
          <w:szCs w:val="20"/>
          <w:lang w:val="sl-SI"/>
        </w:rPr>
        <w:t xml:space="preserve"> Ob njihovi uporabi r</w:t>
      </w:r>
      <w:r w:rsidRPr="005D73B9">
        <w:rPr>
          <w:rFonts w:cs="Arial"/>
          <w:snapToGrid w:val="0"/>
          <w:szCs w:val="20"/>
          <w:lang w:val="sl-SI"/>
        </w:rPr>
        <w:t xml:space="preserve">astline temeljito omočimo tudi na spodnji strani listov, kjer se običajno nahaja ameriški škržatek. Pripravki iz skupine </w:t>
      </w:r>
      <w:proofErr w:type="spellStart"/>
      <w:r w:rsidRPr="005D73B9">
        <w:rPr>
          <w:rFonts w:cs="Arial"/>
          <w:snapToGrid w:val="0"/>
          <w:szCs w:val="20"/>
          <w:lang w:val="sl-SI"/>
        </w:rPr>
        <w:t>piretroidov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za dobro delovanje potrebujejo ustrezen pH in sicer pod 6,5.</w:t>
      </w:r>
    </w:p>
    <w:p w14:paraId="26AAA116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</w:p>
    <w:p w14:paraId="7AF27F77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  <w:r w:rsidRPr="005D73B9">
        <w:rPr>
          <w:rFonts w:cs="Arial"/>
          <w:szCs w:val="20"/>
          <w:lang w:val="sl-SI"/>
        </w:rPr>
        <w:t xml:space="preserve">Da dosežemo </w:t>
      </w:r>
      <w:r w:rsidRPr="005D73B9">
        <w:rPr>
          <w:rFonts w:cs="Arial"/>
          <w:b/>
          <w:szCs w:val="20"/>
          <w:lang w:val="sl-SI"/>
        </w:rPr>
        <w:t xml:space="preserve">dobro </w:t>
      </w:r>
      <w:proofErr w:type="spellStart"/>
      <w:r w:rsidRPr="005D73B9">
        <w:rPr>
          <w:rFonts w:cs="Arial"/>
          <w:b/>
          <w:szCs w:val="20"/>
          <w:lang w:val="sl-SI"/>
        </w:rPr>
        <w:t>omočenost</w:t>
      </w:r>
      <w:proofErr w:type="spellEnd"/>
      <w:r w:rsidRPr="005D73B9">
        <w:rPr>
          <w:rFonts w:cs="Arial"/>
          <w:b/>
          <w:szCs w:val="20"/>
          <w:lang w:val="sl-SI"/>
        </w:rPr>
        <w:t xml:space="preserve"> rastlin</w:t>
      </w:r>
      <w:r w:rsidRPr="005D73B9">
        <w:rPr>
          <w:rFonts w:cs="Arial"/>
          <w:szCs w:val="20"/>
          <w:lang w:val="sl-SI"/>
        </w:rPr>
        <w:t xml:space="preserve"> in povečamo učinkovitost insekticidov, priporočamo povečano porabo vode (vsaj 400 l vode/ha</w:t>
      </w:r>
      <w:r w:rsidRPr="005D73B9">
        <w:rPr>
          <w:rFonts w:cs="Arial"/>
          <w:b/>
          <w:bCs/>
          <w:szCs w:val="20"/>
          <w:lang w:val="sl-SI"/>
        </w:rPr>
        <w:t>) in uporabo močil</w:t>
      </w:r>
      <w:r w:rsidRPr="005D73B9">
        <w:rPr>
          <w:rFonts w:cs="Arial"/>
          <w:szCs w:val="20"/>
          <w:lang w:val="sl-SI"/>
        </w:rPr>
        <w:t>. Učinkovitost sredstev za zatiranje ameriškega škržatka je zelo odvisna od učinkovitega nanosa, zato je priporočljiva uporaba klasičnih pršilnikov.</w:t>
      </w:r>
    </w:p>
    <w:p w14:paraId="4410EB18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</w:p>
    <w:p w14:paraId="5817E317" w14:textId="77777777" w:rsidR="001B28B9" w:rsidRPr="005D73B9" w:rsidRDefault="001B28B9" w:rsidP="001B28B9">
      <w:pPr>
        <w:jc w:val="both"/>
        <w:rPr>
          <w:rFonts w:cs="Arial"/>
          <w:szCs w:val="20"/>
          <w:lang w:val="sl-SI"/>
        </w:rPr>
      </w:pPr>
      <w:r w:rsidRPr="005D73B9">
        <w:rPr>
          <w:rFonts w:cs="Arial"/>
          <w:szCs w:val="20"/>
          <w:lang w:val="sl-SI"/>
        </w:rPr>
        <w:t xml:space="preserve">Za pripravek </w:t>
      </w:r>
      <w:proofErr w:type="spellStart"/>
      <w:r w:rsidRPr="005D73B9">
        <w:rPr>
          <w:rFonts w:cs="Arial"/>
          <w:b/>
          <w:color w:val="000000" w:themeColor="text1"/>
          <w:szCs w:val="20"/>
          <w:lang w:val="sl-SI"/>
        </w:rPr>
        <w:t>Movento</w:t>
      </w:r>
      <w:proofErr w:type="spellEnd"/>
      <w:r w:rsidRPr="005D73B9">
        <w:rPr>
          <w:rFonts w:cs="Arial"/>
          <w:b/>
          <w:color w:val="000000" w:themeColor="text1"/>
          <w:szCs w:val="20"/>
          <w:lang w:val="sl-SI"/>
        </w:rPr>
        <w:t xml:space="preserve"> SC 100</w:t>
      </w:r>
      <w:r w:rsidRPr="005D73B9">
        <w:rPr>
          <w:rFonts w:cs="Arial"/>
          <w:color w:val="000000" w:themeColor="text1"/>
          <w:szCs w:val="20"/>
          <w:lang w:val="sl-SI"/>
        </w:rPr>
        <w:t xml:space="preserve"> je zaradi doseganja persistentnega učinka obvezna </w:t>
      </w:r>
      <w:r w:rsidRPr="005D73B9">
        <w:rPr>
          <w:rFonts w:cs="Arial"/>
          <w:b/>
          <w:bCs/>
          <w:szCs w:val="20"/>
          <w:lang w:val="sl-SI"/>
        </w:rPr>
        <w:t>samostojna uporaba.</w:t>
      </w:r>
      <w:r w:rsidRPr="005D73B9">
        <w:rPr>
          <w:rFonts w:cs="Arial"/>
          <w:szCs w:val="20"/>
          <w:lang w:val="sl-SI"/>
        </w:rPr>
        <w:t xml:space="preserve"> Mešanje z drugimi fitofarmacevtskimi sredstvi se odsvetuje zaradi možne zmanjšane učinkovitosti tega sredstva.</w:t>
      </w:r>
    </w:p>
    <w:p w14:paraId="276FCE5C" w14:textId="77777777" w:rsidR="001B28B9" w:rsidRPr="005D73B9" w:rsidRDefault="001B28B9" w:rsidP="001B28B9">
      <w:pPr>
        <w:jc w:val="both"/>
        <w:rPr>
          <w:rFonts w:cs="Arial"/>
          <w:b/>
          <w:iCs/>
          <w:color w:val="000000"/>
          <w:lang w:val="sl-SI"/>
        </w:rPr>
      </w:pPr>
    </w:p>
    <w:p w14:paraId="074C7392" w14:textId="77777777" w:rsidR="001B28B9" w:rsidRPr="005D73B9" w:rsidRDefault="001B28B9" w:rsidP="001B28B9">
      <w:pPr>
        <w:spacing w:line="240" w:lineRule="auto"/>
        <w:rPr>
          <w:rFonts w:cs="Arial"/>
          <w:b/>
          <w:iCs/>
          <w:color w:val="000000"/>
          <w:sz w:val="22"/>
          <w:szCs w:val="20"/>
          <w:lang w:val="sl-SI" w:eastAsia="sl-SI"/>
        </w:rPr>
      </w:pPr>
      <w:r w:rsidRPr="005D73B9">
        <w:rPr>
          <w:rFonts w:cs="Arial"/>
          <w:lang w:val="sl-SI"/>
        </w:rPr>
        <w:br w:type="page"/>
      </w:r>
    </w:p>
    <w:p w14:paraId="1AFA5AD8" w14:textId="77777777" w:rsidR="001B28B9" w:rsidRPr="00EC1716" w:rsidRDefault="001B28B9" w:rsidP="00EC1716">
      <w:pPr>
        <w:pStyle w:val="Priloganaslov1"/>
        <w:numPr>
          <w:ilvl w:val="0"/>
          <w:numId w:val="3"/>
        </w:numPr>
      </w:pPr>
      <w:bookmarkStart w:id="4" w:name="_Toc137545719"/>
      <w:r w:rsidRPr="00EC1716">
        <w:lastRenderedPageBreak/>
        <w:t>Podatki o fitofarmacevtskih sredstvih</w:t>
      </w:r>
      <w:bookmarkEnd w:id="4"/>
    </w:p>
    <w:p w14:paraId="117BC9CB" w14:textId="77777777" w:rsidR="001B28B9" w:rsidRPr="005D73B9" w:rsidRDefault="001B28B9" w:rsidP="001B28B9">
      <w:pPr>
        <w:pStyle w:val="Odstavekseznama"/>
        <w:jc w:val="both"/>
        <w:rPr>
          <w:rFonts w:cs="Arial"/>
          <w:b/>
          <w:iCs/>
          <w:color w:val="000000"/>
        </w:rPr>
      </w:pPr>
    </w:p>
    <w:p w14:paraId="54F9227F" w14:textId="2E6F6223" w:rsidR="001B28B9" w:rsidRPr="00EC1716" w:rsidRDefault="001B28B9" w:rsidP="00EC1716">
      <w:pPr>
        <w:pStyle w:val="Priloganaslov2"/>
      </w:pPr>
      <w:proofErr w:type="spellStart"/>
      <w:r w:rsidRPr="005D73B9">
        <w:t>Mospilan</w:t>
      </w:r>
      <w:proofErr w:type="spellEnd"/>
      <w:r w:rsidRPr="005D73B9">
        <w:t xml:space="preserve"> 20 SG</w:t>
      </w:r>
    </w:p>
    <w:p w14:paraId="74AD535A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38638F25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Sredstvo </w:t>
      </w:r>
      <w:proofErr w:type="spellStart"/>
      <w:r w:rsidRPr="005D73B9">
        <w:rPr>
          <w:rFonts w:cs="Arial"/>
          <w:b/>
          <w:snapToGrid w:val="0"/>
          <w:szCs w:val="20"/>
          <w:lang w:val="sl-SI"/>
        </w:rPr>
        <w:t>Mospilan</w:t>
      </w:r>
      <w:proofErr w:type="spellEnd"/>
      <w:r w:rsidRPr="005D73B9">
        <w:rPr>
          <w:rFonts w:cs="Arial"/>
          <w:b/>
          <w:snapToGrid w:val="0"/>
          <w:szCs w:val="20"/>
          <w:lang w:val="sl-SI"/>
        </w:rPr>
        <w:t xml:space="preserve"> 20 SG</w:t>
      </w:r>
      <w:r w:rsidRPr="005D73B9">
        <w:rPr>
          <w:rFonts w:cs="Arial"/>
          <w:snapToGrid w:val="0"/>
          <w:szCs w:val="20"/>
          <w:lang w:val="sl-SI"/>
        </w:rPr>
        <w:t xml:space="preserve"> se uporablja kot </w:t>
      </w:r>
      <w:proofErr w:type="spellStart"/>
      <w:r w:rsidRPr="005D73B9">
        <w:rPr>
          <w:rFonts w:cs="Arial"/>
          <w:snapToGrid w:val="0"/>
          <w:szCs w:val="20"/>
          <w:lang w:val="sl-SI"/>
        </w:rPr>
        <w:t>sistemični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dotikalni in želodčni insekticid za zatiranje ameriškega škržatka na trti za pridelavo vinskega in namiznega grozdja, v matičnih vinogradih, trsnicah in matičnjakih. Uporabi se v odmerku 0,375 kg/ha pri porabi vode do 1000 l/ha. Z njim  se lahko tretira v fenološki fazi od konca cvetenja do faze, ko so jagode v velikosti graha in grozdiči povešeni (BBCH 69/75).</w:t>
      </w:r>
    </w:p>
    <w:p w14:paraId="5E774433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2080367D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Na istem zemljišču se ga sme uporabiti največ </w:t>
      </w:r>
      <w:r w:rsidRPr="005D73B9">
        <w:rPr>
          <w:rFonts w:cs="Arial"/>
          <w:b/>
          <w:snapToGrid w:val="0"/>
          <w:szCs w:val="20"/>
          <w:lang w:val="sl-SI"/>
        </w:rPr>
        <w:t>1- krat v eni rastni dobi in samo na podlagi napovedi Javne službe zdravstvenega varstva rastlin.</w:t>
      </w:r>
    </w:p>
    <w:p w14:paraId="71B72AB4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1AEE3EAB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b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Sredstvo ima dovoljenje za nujne primere iz varstva rastlin in se sme uporabljati </w:t>
      </w:r>
      <w:r w:rsidRPr="005D73B9">
        <w:rPr>
          <w:rFonts w:cs="Arial"/>
          <w:b/>
          <w:snapToGrid w:val="0"/>
          <w:szCs w:val="20"/>
          <w:lang w:val="sl-SI"/>
        </w:rPr>
        <w:t>od 3. 5. do 2. 9. 2023, skladno z navodili za uporabo.</w:t>
      </w:r>
    </w:p>
    <w:p w14:paraId="40E6E297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b/>
          <w:snapToGrid w:val="0"/>
          <w:szCs w:val="20"/>
          <w:lang w:val="sl-SI"/>
        </w:rPr>
      </w:pPr>
    </w:p>
    <w:p w14:paraId="748F84BB" w14:textId="77777777" w:rsidR="001B28B9" w:rsidRPr="005D73B9" w:rsidRDefault="001B28B9" w:rsidP="001B28B9">
      <w:pPr>
        <w:pStyle w:val="Priloganaslov2"/>
        <w:tabs>
          <w:tab w:val="clear" w:pos="360"/>
        </w:tabs>
        <w:rPr>
          <w:rFonts w:cs="Arial"/>
          <w:i/>
          <w:snapToGrid w:val="0"/>
        </w:rPr>
      </w:pPr>
      <w:proofErr w:type="spellStart"/>
      <w:r w:rsidRPr="005D73B9">
        <w:rPr>
          <w:rFonts w:cs="Arial"/>
          <w:snapToGrid w:val="0"/>
        </w:rPr>
        <w:t>Sivanto</w:t>
      </w:r>
      <w:proofErr w:type="spellEnd"/>
      <w:r w:rsidRPr="005D73B9">
        <w:rPr>
          <w:rFonts w:cs="Arial"/>
          <w:snapToGrid w:val="0"/>
        </w:rPr>
        <w:t xml:space="preserve"> prime</w:t>
      </w:r>
    </w:p>
    <w:p w14:paraId="40E3FDE2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058F9C00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Sredstvo </w:t>
      </w:r>
      <w:proofErr w:type="spellStart"/>
      <w:r w:rsidRPr="005D73B9">
        <w:rPr>
          <w:rFonts w:cs="Arial"/>
          <w:b/>
          <w:snapToGrid w:val="0"/>
          <w:szCs w:val="20"/>
          <w:lang w:val="sl-SI"/>
        </w:rPr>
        <w:t>Sivanto</w:t>
      </w:r>
      <w:proofErr w:type="spellEnd"/>
      <w:r w:rsidRPr="005D73B9">
        <w:rPr>
          <w:rFonts w:cs="Arial"/>
          <w:b/>
          <w:snapToGrid w:val="0"/>
          <w:szCs w:val="20"/>
          <w:lang w:val="sl-SI"/>
        </w:rPr>
        <w:t xml:space="preserve"> prime</w:t>
      </w:r>
      <w:r w:rsidRPr="005D73B9">
        <w:rPr>
          <w:rFonts w:cs="Arial"/>
          <w:snapToGrid w:val="0"/>
          <w:szCs w:val="20"/>
          <w:lang w:val="sl-SI"/>
        </w:rPr>
        <w:t xml:space="preserve"> se uporablja na trti za pridelavo vinskega in namiznega grozdja,</w:t>
      </w:r>
      <w:r w:rsidRPr="005D73B9">
        <w:rPr>
          <w:rFonts w:cs="Arial"/>
          <w:lang w:val="sl-SI"/>
        </w:rPr>
        <w:t xml:space="preserve"> </w:t>
      </w:r>
      <w:r w:rsidRPr="005D73B9">
        <w:rPr>
          <w:rFonts w:cs="Arial"/>
          <w:snapToGrid w:val="0"/>
          <w:szCs w:val="20"/>
          <w:lang w:val="sl-SI"/>
        </w:rPr>
        <w:t>v matičnih vinogradih, matičnjakih ter trsnicah za zatiranje zelenega škržatka (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Empoasca</w:t>
      </w:r>
      <w:proofErr w:type="spellEnd"/>
      <w:r w:rsidRPr="005D73B9">
        <w:rPr>
          <w:rFonts w:cs="Arial"/>
          <w:i/>
          <w:snapToGrid w:val="0"/>
          <w:szCs w:val="20"/>
          <w:lang w:val="sl-SI"/>
        </w:rPr>
        <w:t xml:space="preserve"> 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vitis</w:t>
      </w:r>
      <w:proofErr w:type="spellEnd"/>
      <w:r w:rsidRPr="005D73B9">
        <w:rPr>
          <w:rFonts w:cs="Arial"/>
          <w:snapToGrid w:val="0"/>
          <w:szCs w:val="20"/>
          <w:lang w:val="sl-SI"/>
        </w:rPr>
        <w:t>) in ameriškega škržatka (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Scaphoideus</w:t>
      </w:r>
      <w:proofErr w:type="spellEnd"/>
      <w:r w:rsidRPr="005D73B9">
        <w:rPr>
          <w:rFonts w:cs="Arial"/>
          <w:i/>
          <w:snapToGrid w:val="0"/>
          <w:szCs w:val="20"/>
          <w:lang w:val="sl-SI"/>
        </w:rPr>
        <w:t xml:space="preserve"> 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titanus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) v odmerku 0,5 L/ha in pri porabi vode do 1000 L/ha. S sredstvom se lahko na istem zemljišču tretira </w:t>
      </w:r>
      <w:r w:rsidRPr="005D73B9">
        <w:rPr>
          <w:rFonts w:cs="Arial"/>
          <w:b/>
          <w:snapToGrid w:val="0"/>
          <w:szCs w:val="20"/>
          <w:lang w:val="sl-SI"/>
        </w:rPr>
        <w:t>največ</w:t>
      </w:r>
      <w:r w:rsidRPr="005D73B9">
        <w:rPr>
          <w:rFonts w:cs="Arial"/>
          <w:snapToGrid w:val="0"/>
          <w:szCs w:val="20"/>
          <w:lang w:val="sl-SI"/>
        </w:rPr>
        <w:t xml:space="preserve"> </w:t>
      </w:r>
      <w:r w:rsidRPr="005D73B9">
        <w:rPr>
          <w:rFonts w:cs="Arial"/>
          <w:b/>
          <w:snapToGrid w:val="0"/>
          <w:szCs w:val="20"/>
          <w:lang w:val="sl-SI"/>
        </w:rPr>
        <w:t>1-krat v eni rastni sezoni</w:t>
      </w:r>
      <w:r w:rsidRPr="005D73B9">
        <w:rPr>
          <w:rFonts w:cs="Arial"/>
          <w:snapToGrid w:val="0"/>
          <w:szCs w:val="20"/>
          <w:lang w:val="sl-SI"/>
        </w:rPr>
        <w:t xml:space="preserve">, v fenološki fazi razvoja trte od konca cvetenja do začetka zorenja (BBCH 69-81). </w:t>
      </w:r>
    </w:p>
    <w:p w14:paraId="716057C1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>O mešanju z drugimi sredstvi se je treba posvetovati z zastopnikom.</w:t>
      </w:r>
    </w:p>
    <w:p w14:paraId="18138A51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40ADFB00" w14:textId="77777777" w:rsidR="001B28B9" w:rsidRPr="005D73B9" w:rsidRDefault="001B28B9" w:rsidP="001B28B9">
      <w:pPr>
        <w:pStyle w:val="Priloganaslov2"/>
        <w:tabs>
          <w:tab w:val="clear" w:pos="360"/>
        </w:tabs>
        <w:rPr>
          <w:rFonts w:cs="Arial"/>
          <w:snapToGrid w:val="0"/>
        </w:rPr>
      </w:pPr>
      <w:proofErr w:type="spellStart"/>
      <w:r w:rsidRPr="005D73B9">
        <w:rPr>
          <w:rFonts w:cs="Arial"/>
          <w:snapToGrid w:val="0"/>
        </w:rPr>
        <w:t>Movento</w:t>
      </w:r>
      <w:proofErr w:type="spellEnd"/>
      <w:r w:rsidRPr="005D73B9">
        <w:rPr>
          <w:rFonts w:cs="Arial"/>
          <w:snapToGrid w:val="0"/>
        </w:rPr>
        <w:t xml:space="preserve"> SC 100</w:t>
      </w:r>
    </w:p>
    <w:p w14:paraId="6D8303F7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563C1A2F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Sredstvo </w:t>
      </w:r>
      <w:proofErr w:type="spellStart"/>
      <w:r w:rsidRPr="005D73B9">
        <w:rPr>
          <w:rFonts w:cs="Arial"/>
          <w:snapToGrid w:val="0"/>
          <w:szCs w:val="20"/>
          <w:lang w:val="sl-SI"/>
        </w:rPr>
        <w:t>Movento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SC 100 se lahko uporablja v matičnih vinogradih, matičnjakih in trsnicah za zatiranje trtne uši (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Viteus</w:t>
      </w:r>
      <w:proofErr w:type="spellEnd"/>
      <w:r w:rsidRPr="005D73B9">
        <w:rPr>
          <w:rFonts w:cs="Arial"/>
          <w:i/>
          <w:snapToGrid w:val="0"/>
          <w:szCs w:val="20"/>
          <w:lang w:val="sl-SI"/>
        </w:rPr>
        <w:t xml:space="preserve"> 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vitifoliae</w:t>
      </w:r>
      <w:proofErr w:type="spellEnd"/>
      <w:r w:rsidRPr="005D73B9">
        <w:rPr>
          <w:rFonts w:cs="Arial"/>
          <w:snapToGrid w:val="0"/>
          <w:szCs w:val="20"/>
          <w:lang w:val="sl-SI"/>
        </w:rPr>
        <w:t>) in ameriškega škržatka (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Scaphoideus</w:t>
      </w:r>
      <w:proofErr w:type="spellEnd"/>
      <w:r w:rsidRPr="005D73B9">
        <w:rPr>
          <w:rFonts w:cs="Arial"/>
          <w:i/>
          <w:snapToGrid w:val="0"/>
          <w:szCs w:val="20"/>
          <w:lang w:val="sl-SI"/>
        </w:rPr>
        <w:t xml:space="preserve"> </w:t>
      </w:r>
      <w:proofErr w:type="spellStart"/>
      <w:r w:rsidRPr="005D73B9">
        <w:rPr>
          <w:rFonts w:cs="Arial"/>
          <w:i/>
          <w:snapToGrid w:val="0"/>
          <w:szCs w:val="20"/>
          <w:lang w:val="sl-SI"/>
        </w:rPr>
        <w:t>titanus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) v odmerku 0,7 l/ha in pri porabi vode 1000 l/ha. S sredstvom se lahko tretira v času po končanem cvetenju matične rastline. Na istem zemljišču ga lahko uporabimo </w:t>
      </w:r>
      <w:r w:rsidRPr="005D73B9">
        <w:rPr>
          <w:rFonts w:cs="Arial"/>
          <w:b/>
          <w:snapToGrid w:val="0"/>
          <w:szCs w:val="20"/>
          <w:lang w:val="sl-SI"/>
        </w:rPr>
        <w:t>največ 2-krat v eni rastni sezoni</w:t>
      </w:r>
      <w:r w:rsidRPr="005D73B9">
        <w:rPr>
          <w:rFonts w:cs="Arial"/>
          <w:snapToGrid w:val="0"/>
          <w:szCs w:val="20"/>
          <w:lang w:val="sl-SI"/>
        </w:rPr>
        <w:t xml:space="preserve"> in sicer v 14-dnevnem intervalu.</w:t>
      </w:r>
    </w:p>
    <w:p w14:paraId="5AC555DD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lang w:val="sl-SI"/>
        </w:rPr>
      </w:pPr>
      <w:r w:rsidRPr="005D73B9">
        <w:rPr>
          <w:rFonts w:cs="Arial"/>
          <w:lang w:val="sl-SI"/>
        </w:rPr>
        <w:t>Sredstvo se lahko uporablja tudi na trti za pridelavo vinskega in namiznega grozdja za zatiranje ameriškega škržatka (</w:t>
      </w:r>
      <w:proofErr w:type="spellStart"/>
      <w:r w:rsidRPr="005D73B9">
        <w:rPr>
          <w:rFonts w:cs="Arial"/>
          <w:i/>
          <w:lang w:val="sl-SI"/>
        </w:rPr>
        <w:t>Scaphoideus</w:t>
      </w:r>
      <w:proofErr w:type="spellEnd"/>
      <w:r w:rsidRPr="005D73B9">
        <w:rPr>
          <w:rFonts w:cs="Arial"/>
          <w:i/>
          <w:lang w:val="sl-SI"/>
        </w:rPr>
        <w:t xml:space="preserve"> </w:t>
      </w:r>
      <w:proofErr w:type="spellStart"/>
      <w:r w:rsidRPr="005D73B9">
        <w:rPr>
          <w:rFonts w:cs="Arial"/>
          <w:i/>
          <w:lang w:val="sl-SI"/>
        </w:rPr>
        <w:t>titanus</w:t>
      </w:r>
      <w:proofErr w:type="spellEnd"/>
      <w:r w:rsidRPr="005D73B9">
        <w:rPr>
          <w:rFonts w:cs="Arial"/>
          <w:lang w:val="sl-SI"/>
        </w:rPr>
        <w:t xml:space="preserve">) v odmerku 0,7 L/ha, ob porabi vode 1000 L/ha. S sredstvom se lahko tretira v času po končanem cvetenju. Sredstvo se lahko na istem zemljišču uporabi </w:t>
      </w:r>
      <w:r w:rsidRPr="005D73B9">
        <w:rPr>
          <w:rFonts w:cs="Arial"/>
          <w:b/>
          <w:lang w:val="sl-SI"/>
        </w:rPr>
        <w:t>največ 2-krat v eni rastni sezoni</w:t>
      </w:r>
      <w:r w:rsidRPr="005D73B9">
        <w:rPr>
          <w:rFonts w:cs="Arial"/>
          <w:lang w:val="sl-SI"/>
        </w:rPr>
        <w:t>, v 14 dnevnem intervalu.</w:t>
      </w:r>
    </w:p>
    <w:p w14:paraId="5F7BE27D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zCs w:val="20"/>
          <w:lang w:val="sl-SI"/>
        </w:rPr>
      </w:pPr>
      <w:r w:rsidRPr="005D73B9">
        <w:rPr>
          <w:rFonts w:cs="Arial"/>
          <w:szCs w:val="20"/>
          <w:lang w:val="sl-SI"/>
        </w:rPr>
        <w:t xml:space="preserve">Za pripravek </w:t>
      </w:r>
      <w:proofErr w:type="spellStart"/>
      <w:r w:rsidRPr="005D73B9">
        <w:rPr>
          <w:rFonts w:cs="Arial"/>
          <w:b/>
          <w:color w:val="000000" w:themeColor="text1"/>
          <w:szCs w:val="20"/>
          <w:lang w:val="sl-SI"/>
        </w:rPr>
        <w:t>Movento</w:t>
      </w:r>
      <w:proofErr w:type="spellEnd"/>
      <w:r w:rsidRPr="005D73B9">
        <w:rPr>
          <w:rFonts w:cs="Arial"/>
          <w:b/>
          <w:color w:val="000000" w:themeColor="text1"/>
          <w:szCs w:val="20"/>
          <w:lang w:val="sl-SI"/>
        </w:rPr>
        <w:t xml:space="preserve"> SC 100</w:t>
      </w:r>
      <w:r w:rsidRPr="005D73B9">
        <w:rPr>
          <w:rFonts w:cs="Arial"/>
          <w:color w:val="000000" w:themeColor="text1"/>
          <w:szCs w:val="20"/>
          <w:lang w:val="sl-SI"/>
        </w:rPr>
        <w:t xml:space="preserve"> </w:t>
      </w:r>
      <w:r w:rsidRPr="005D73B9">
        <w:rPr>
          <w:rFonts w:cs="Arial"/>
          <w:szCs w:val="20"/>
          <w:lang w:val="sl-SI"/>
        </w:rPr>
        <w:t>se priporoča samostojno uporabo. Mešanje z drugimi fitofarmacevtskimi sredstvi se odsvetuje zaradi možne zmanjšane učinkovitosti tega sredstva.</w:t>
      </w:r>
    </w:p>
    <w:p w14:paraId="2EACC222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lang w:val="sl-SI"/>
        </w:rPr>
      </w:pPr>
    </w:p>
    <w:p w14:paraId="34A05B55" w14:textId="77777777" w:rsidR="001B28B9" w:rsidRPr="005D73B9" w:rsidRDefault="001B28B9" w:rsidP="001B28B9">
      <w:pPr>
        <w:pStyle w:val="Priloganaslov2"/>
        <w:tabs>
          <w:tab w:val="clear" w:pos="360"/>
        </w:tabs>
        <w:rPr>
          <w:rFonts w:cs="Arial"/>
          <w:i/>
        </w:rPr>
      </w:pPr>
      <w:proofErr w:type="spellStart"/>
      <w:r w:rsidRPr="005D73B9">
        <w:rPr>
          <w:rFonts w:cs="Arial"/>
        </w:rPr>
        <w:t>Decis</w:t>
      </w:r>
      <w:proofErr w:type="spellEnd"/>
      <w:r w:rsidRPr="005D73B9">
        <w:rPr>
          <w:rFonts w:cs="Arial"/>
        </w:rPr>
        <w:t xml:space="preserve"> 2,5 EC </w:t>
      </w:r>
      <w:r w:rsidRPr="005D73B9">
        <w:rPr>
          <w:rFonts w:cs="Arial"/>
          <w:highlight w:val="yellow"/>
        </w:rPr>
        <w:t xml:space="preserve"> </w:t>
      </w:r>
    </w:p>
    <w:p w14:paraId="06DCA293" w14:textId="77777777" w:rsidR="001B28B9" w:rsidRPr="005D73B9" w:rsidRDefault="001B28B9" w:rsidP="001B28B9">
      <w:pPr>
        <w:autoSpaceDE w:val="0"/>
        <w:autoSpaceDN w:val="0"/>
        <w:adjustRightInd w:val="0"/>
        <w:jc w:val="both"/>
        <w:rPr>
          <w:rFonts w:cs="Arial"/>
          <w:b/>
          <w:snapToGrid w:val="0"/>
          <w:szCs w:val="20"/>
          <w:lang w:val="sl-SI"/>
        </w:rPr>
      </w:pPr>
    </w:p>
    <w:p w14:paraId="59559AF2" w14:textId="77777777" w:rsidR="001B28B9" w:rsidRPr="005D73B9" w:rsidRDefault="001B28B9" w:rsidP="001B28B9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proofErr w:type="spellStart"/>
      <w:r w:rsidRPr="005D73B9">
        <w:rPr>
          <w:rFonts w:cs="Arial"/>
          <w:b/>
          <w:snapToGrid w:val="0"/>
          <w:szCs w:val="20"/>
          <w:lang w:val="sl-SI"/>
        </w:rPr>
        <w:t>Decis</w:t>
      </w:r>
      <w:proofErr w:type="spellEnd"/>
      <w:r w:rsidRPr="005D73B9">
        <w:rPr>
          <w:rFonts w:cs="Arial"/>
          <w:b/>
          <w:snapToGrid w:val="0"/>
          <w:szCs w:val="20"/>
          <w:lang w:val="sl-SI"/>
        </w:rPr>
        <w:t xml:space="preserve"> 2,5 EC </w:t>
      </w:r>
      <w:r w:rsidRPr="005D73B9">
        <w:rPr>
          <w:rFonts w:cs="Arial"/>
          <w:snapToGrid w:val="0"/>
          <w:szCs w:val="20"/>
          <w:lang w:val="sl-SI"/>
        </w:rPr>
        <w:t xml:space="preserve">se uporablja kot dotikalni insekticid </w:t>
      </w:r>
      <w:r w:rsidRPr="005D73B9">
        <w:rPr>
          <w:rFonts w:cs="Arial"/>
          <w:szCs w:val="20"/>
          <w:lang w:val="sl-SI"/>
        </w:rPr>
        <w:t xml:space="preserve">v odmerku 0,5 l/ha. Proizvodne vinograde, vključno z matičnimi vinogradi, se tretira po cvetenju trte do fenološke faze, ko jagode dosežejo velikost graha (BBCH 71 do 75). Poznejše </w:t>
      </w:r>
      <w:proofErr w:type="spellStart"/>
      <w:r w:rsidRPr="005D73B9">
        <w:rPr>
          <w:rFonts w:cs="Arial"/>
          <w:szCs w:val="20"/>
          <w:lang w:val="sl-SI"/>
        </w:rPr>
        <w:t>tretiranje</w:t>
      </w:r>
      <w:proofErr w:type="spellEnd"/>
      <w:r w:rsidRPr="005D73B9">
        <w:rPr>
          <w:rFonts w:cs="Arial"/>
          <w:szCs w:val="20"/>
          <w:lang w:val="sl-SI"/>
        </w:rPr>
        <w:t xml:space="preserve"> se ne dovoli zaradi tveganja za </w:t>
      </w:r>
      <w:proofErr w:type="spellStart"/>
      <w:r w:rsidRPr="005D73B9">
        <w:rPr>
          <w:rFonts w:cs="Arial"/>
          <w:szCs w:val="20"/>
          <w:lang w:val="sl-SI"/>
        </w:rPr>
        <w:t>neciljne</w:t>
      </w:r>
      <w:proofErr w:type="spellEnd"/>
      <w:r w:rsidRPr="005D73B9">
        <w:rPr>
          <w:rFonts w:cs="Arial"/>
          <w:szCs w:val="20"/>
          <w:lang w:val="sl-SI"/>
        </w:rPr>
        <w:t xml:space="preserve"> organizme. Na istem zemljišču je dovoljeno </w:t>
      </w:r>
      <w:r w:rsidRPr="005D73B9">
        <w:rPr>
          <w:rFonts w:cs="Arial"/>
          <w:b/>
          <w:szCs w:val="20"/>
          <w:lang w:val="sl-SI"/>
        </w:rPr>
        <w:t xml:space="preserve">samo 1 </w:t>
      </w:r>
      <w:proofErr w:type="spellStart"/>
      <w:r w:rsidRPr="005D73B9">
        <w:rPr>
          <w:rFonts w:cs="Arial"/>
          <w:b/>
          <w:szCs w:val="20"/>
          <w:lang w:val="sl-SI"/>
        </w:rPr>
        <w:t>tretiranje</w:t>
      </w:r>
      <w:proofErr w:type="spellEnd"/>
      <w:r w:rsidRPr="005D73B9">
        <w:rPr>
          <w:rFonts w:cs="Arial"/>
          <w:b/>
          <w:szCs w:val="20"/>
          <w:lang w:val="sl-SI"/>
        </w:rPr>
        <w:t xml:space="preserve"> v eni rastni dobi</w:t>
      </w:r>
      <w:r w:rsidRPr="005D73B9">
        <w:rPr>
          <w:rFonts w:cs="Arial"/>
          <w:szCs w:val="20"/>
          <w:lang w:val="sl-SI"/>
        </w:rPr>
        <w:t>.</w:t>
      </w:r>
    </w:p>
    <w:p w14:paraId="442622EF" w14:textId="77777777" w:rsidR="001B28B9" w:rsidRPr="005D73B9" w:rsidRDefault="001B28B9" w:rsidP="001B28B9">
      <w:pPr>
        <w:autoSpaceDE w:val="0"/>
        <w:autoSpaceDN w:val="0"/>
        <w:adjustRightInd w:val="0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zCs w:val="20"/>
          <w:lang w:val="sl-SI"/>
        </w:rPr>
        <w:t xml:space="preserve">V trsnicah in matičnjakih sta dovoljeni </w:t>
      </w:r>
      <w:r w:rsidRPr="005D73B9">
        <w:rPr>
          <w:rFonts w:cs="Arial"/>
          <w:b/>
          <w:szCs w:val="20"/>
          <w:lang w:val="sl-SI"/>
        </w:rPr>
        <w:t xml:space="preserve">2 </w:t>
      </w:r>
      <w:proofErr w:type="spellStart"/>
      <w:r w:rsidRPr="005D73B9">
        <w:rPr>
          <w:rFonts w:cs="Arial"/>
          <w:b/>
          <w:szCs w:val="20"/>
          <w:lang w:val="sl-SI"/>
        </w:rPr>
        <w:t>tretiranji</w:t>
      </w:r>
      <w:proofErr w:type="spellEnd"/>
      <w:r w:rsidRPr="005D73B9">
        <w:rPr>
          <w:rFonts w:cs="Arial"/>
          <w:b/>
          <w:szCs w:val="20"/>
          <w:lang w:val="sl-SI"/>
        </w:rPr>
        <w:t xml:space="preserve"> v eni rastni dobi</w:t>
      </w:r>
      <w:r w:rsidRPr="005D73B9">
        <w:rPr>
          <w:rFonts w:cs="Arial"/>
          <w:szCs w:val="20"/>
          <w:lang w:val="sl-SI"/>
        </w:rPr>
        <w:t xml:space="preserve">. Termine </w:t>
      </w:r>
      <w:proofErr w:type="spellStart"/>
      <w:r w:rsidRPr="005D73B9">
        <w:rPr>
          <w:rFonts w:cs="Arial"/>
          <w:szCs w:val="20"/>
          <w:lang w:val="sl-SI"/>
        </w:rPr>
        <w:t>tretiranj</w:t>
      </w:r>
      <w:proofErr w:type="spellEnd"/>
      <w:r w:rsidRPr="005D73B9">
        <w:rPr>
          <w:rFonts w:cs="Arial"/>
          <w:szCs w:val="20"/>
          <w:lang w:val="sl-SI"/>
        </w:rPr>
        <w:t xml:space="preserve"> se prilagaja navodilom za zatiranje ameriškega škržatka.</w:t>
      </w:r>
    </w:p>
    <w:p w14:paraId="06170FAE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Pri uporabi pripravka </w:t>
      </w:r>
      <w:proofErr w:type="spellStart"/>
      <w:r w:rsidRPr="005D73B9">
        <w:rPr>
          <w:rFonts w:cs="Arial"/>
          <w:snapToGrid w:val="0"/>
          <w:szCs w:val="20"/>
          <w:lang w:val="sl-SI"/>
        </w:rPr>
        <w:t>Decis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2,5 EC je treba preprečiti onesnaženje vodotokov, vodnjakov, jezer in vodnih izvirov tako, da upoštevamo predpise s področja varstva voda. S sredstvom se pri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tretiranju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trte ne sme tretirati v območju </w:t>
      </w:r>
      <w:r w:rsidRPr="005D73B9">
        <w:rPr>
          <w:rFonts w:cs="Arial"/>
          <w:b/>
          <w:snapToGrid w:val="0"/>
          <w:szCs w:val="20"/>
          <w:lang w:val="sl-SI"/>
        </w:rPr>
        <w:t>30 m tlorisne</w:t>
      </w:r>
      <w:r w:rsidRPr="005D73B9">
        <w:rPr>
          <w:rFonts w:cs="Arial"/>
          <w:snapToGrid w:val="0"/>
          <w:szCs w:val="20"/>
          <w:lang w:val="sl-SI"/>
        </w:rPr>
        <w:t xml:space="preserve"> širine od meje brega voda 1. in 2. reda. Zaradi zaščite </w:t>
      </w:r>
      <w:proofErr w:type="spellStart"/>
      <w:r w:rsidRPr="005D73B9">
        <w:rPr>
          <w:rFonts w:cs="Arial"/>
          <w:snapToGrid w:val="0"/>
          <w:szCs w:val="20"/>
          <w:lang w:val="sl-SI"/>
        </w:rPr>
        <w:t>neciljnih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členonožcev je potrebno upoštevati </w:t>
      </w:r>
      <w:proofErr w:type="spellStart"/>
      <w:r w:rsidRPr="005D73B9">
        <w:rPr>
          <w:rFonts w:cs="Arial"/>
          <w:snapToGrid w:val="0"/>
          <w:szCs w:val="20"/>
          <w:lang w:val="sl-SI"/>
        </w:rPr>
        <w:t>netretiran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varnostni pas 20 m do nekmetijskih površin. Sredstvo je nevarno za čebele, z njim se ne sme tretirati v času cvetenja gojenih rastlin in podrasti. </w:t>
      </w:r>
      <w:r w:rsidRPr="005D73B9">
        <w:rPr>
          <w:rFonts w:cs="Arial"/>
          <w:b/>
          <w:snapToGrid w:val="0"/>
          <w:szCs w:val="20"/>
          <w:lang w:val="sl-SI"/>
        </w:rPr>
        <w:t>Zaradi zaščite čebel in drugih žuželk opraševalcev se lahko s tem sredstvom tretira v nočnem času in sicer dve uri po sončnem zahodu in največ dve uri pred sončnim vzhodom</w:t>
      </w:r>
      <w:r w:rsidRPr="005D73B9">
        <w:rPr>
          <w:rFonts w:cs="Arial"/>
          <w:snapToGrid w:val="0"/>
          <w:szCs w:val="20"/>
          <w:lang w:val="sl-SI"/>
        </w:rPr>
        <w:t>.</w:t>
      </w:r>
    </w:p>
    <w:p w14:paraId="3DC14C6B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</w:p>
    <w:p w14:paraId="3B9D8647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Pripravek </w:t>
      </w:r>
      <w:proofErr w:type="spellStart"/>
      <w:r w:rsidRPr="005D73B9">
        <w:rPr>
          <w:rFonts w:cs="Arial"/>
          <w:b/>
          <w:snapToGrid w:val="0"/>
          <w:szCs w:val="20"/>
          <w:lang w:val="sl-SI"/>
        </w:rPr>
        <w:t>Decis</w:t>
      </w:r>
      <w:proofErr w:type="spellEnd"/>
      <w:r w:rsidRPr="005D73B9">
        <w:rPr>
          <w:rFonts w:cs="Arial"/>
          <w:b/>
          <w:snapToGrid w:val="0"/>
          <w:szCs w:val="20"/>
          <w:lang w:val="sl-SI"/>
        </w:rPr>
        <w:t xml:space="preserve"> 2,5 EC </w:t>
      </w:r>
      <w:r w:rsidRPr="005D73B9">
        <w:rPr>
          <w:rFonts w:cs="Arial"/>
          <w:snapToGrid w:val="0"/>
          <w:szCs w:val="20"/>
          <w:lang w:val="sl-SI"/>
        </w:rPr>
        <w:t xml:space="preserve">spada v skupino sintetičnih </w:t>
      </w:r>
      <w:proofErr w:type="spellStart"/>
      <w:r w:rsidRPr="005D73B9">
        <w:rPr>
          <w:rFonts w:cs="Arial"/>
          <w:snapToGrid w:val="0"/>
          <w:szCs w:val="20"/>
          <w:lang w:val="sl-SI"/>
        </w:rPr>
        <w:t>piretroidov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in negativno vpliva na plenilske pršice iz družine </w:t>
      </w:r>
      <w:proofErr w:type="spellStart"/>
      <w:r w:rsidRPr="005D73B9">
        <w:rPr>
          <w:rFonts w:cs="Arial"/>
          <w:snapToGrid w:val="0"/>
          <w:szCs w:val="20"/>
          <w:lang w:val="sl-SI"/>
        </w:rPr>
        <w:t>Phytoseiidae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– naravne sovražnike rdeče sadne pršice in pršic šiškaric (</w:t>
      </w:r>
      <w:proofErr w:type="spellStart"/>
      <w:r w:rsidRPr="005D73B9">
        <w:rPr>
          <w:rFonts w:cs="Arial"/>
          <w:snapToGrid w:val="0"/>
          <w:szCs w:val="20"/>
          <w:lang w:val="sl-SI"/>
        </w:rPr>
        <w:t>akarinoze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in </w:t>
      </w:r>
      <w:proofErr w:type="spellStart"/>
      <w:r w:rsidRPr="005D73B9">
        <w:rPr>
          <w:rFonts w:cs="Arial"/>
          <w:snapToGrid w:val="0"/>
          <w:szCs w:val="20"/>
          <w:lang w:val="sl-SI"/>
        </w:rPr>
        <w:t>erinoze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). Zato lahko v škropljenih vinogradih pride do </w:t>
      </w:r>
      <w:proofErr w:type="spellStart"/>
      <w:r w:rsidRPr="005D73B9">
        <w:rPr>
          <w:rFonts w:cs="Arial"/>
          <w:snapToGrid w:val="0"/>
          <w:szCs w:val="20"/>
          <w:lang w:val="sl-SI"/>
        </w:rPr>
        <w:t>prerazmnožitve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omenjenih škodljivcev.</w:t>
      </w:r>
    </w:p>
    <w:p w14:paraId="253530BB" w14:textId="77777777" w:rsidR="001B28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Za dobro delovanje je potreben ustrezen pH in sicer pod 6,5. </w:t>
      </w:r>
    </w:p>
    <w:p w14:paraId="0CCC32BE" w14:textId="77777777" w:rsidR="009050C6" w:rsidRDefault="009050C6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3036658B" w14:textId="77777777" w:rsidR="009050C6" w:rsidRPr="005D73B9" w:rsidRDefault="009050C6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049B2EBC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</w:p>
    <w:p w14:paraId="505C89A2" w14:textId="07F3236D" w:rsidR="001B28B9" w:rsidRPr="009050C6" w:rsidRDefault="001B28B9" w:rsidP="009050C6">
      <w:pPr>
        <w:pStyle w:val="Priloganaslov2"/>
        <w:tabs>
          <w:tab w:val="clear" w:pos="360"/>
        </w:tabs>
        <w:rPr>
          <w:rFonts w:cs="Arial"/>
          <w:i/>
        </w:rPr>
      </w:pPr>
      <w:proofErr w:type="spellStart"/>
      <w:r w:rsidRPr="009050C6">
        <w:rPr>
          <w:rFonts w:cs="Arial"/>
        </w:rPr>
        <w:t>Decis</w:t>
      </w:r>
      <w:proofErr w:type="spellEnd"/>
      <w:r w:rsidRPr="009050C6">
        <w:rPr>
          <w:rFonts w:cs="Arial"/>
        </w:rPr>
        <w:t xml:space="preserve"> 100 EC</w:t>
      </w:r>
    </w:p>
    <w:p w14:paraId="0918F38E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</w:p>
    <w:p w14:paraId="1D44510D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  <w:proofErr w:type="spellStart"/>
      <w:r w:rsidRPr="005D73B9">
        <w:rPr>
          <w:rFonts w:cs="Arial"/>
          <w:b/>
          <w:bCs/>
          <w:snapToGrid w:val="0"/>
          <w:szCs w:val="20"/>
          <w:lang w:val="sl-SI"/>
        </w:rPr>
        <w:t>Decis</w:t>
      </w:r>
      <w:proofErr w:type="spellEnd"/>
      <w:r w:rsidRPr="005D73B9">
        <w:rPr>
          <w:rFonts w:cs="Arial"/>
          <w:b/>
          <w:bCs/>
          <w:snapToGrid w:val="0"/>
          <w:szCs w:val="20"/>
          <w:lang w:val="sl-SI"/>
        </w:rPr>
        <w:t xml:space="preserve"> 100 EC</w:t>
      </w:r>
      <w:r w:rsidRPr="005D73B9">
        <w:rPr>
          <w:rFonts w:cs="Arial"/>
          <w:snapToGrid w:val="0"/>
          <w:szCs w:val="20"/>
          <w:lang w:val="sl-SI"/>
        </w:rPr>
        <w:t xml:space="preserve"> se uporablja na trti za pridelavo vinskega in namiznega grozdja za zatiranje ameriškega škržatka (</w:t>
      </w:r>
      <w:proofErr w:type="spellStart"/>
      <w:r w:rsidRPr="005D73B9">
        <w:rPr>
          <w:rFonts w:cs="Arial"/>
          <w:i/>
          <w:iCs/>
          <w:snapToGrid w:val="0"/>
          <w:szCs w:val="20"/>
          <w:lang w:val="sl-SI"/>
        </w:rPr>
        <w:t>Scaphoideus</w:t>
      </w:r>
      <w:proofErr w:type="spellEnd"/>
      <w:r w:rsidRPr="005D73B9">
        <w:rPr>
          <w:rFonts w:cs="Arial"/>
          <w:i/>
          <w:iCs/>
          <w:snapToGrid w:val="0"/>
          <w:szCs w:val="20"/>
          <w:lang w:val="sl-SI"/>
        </w:rPr>
        <w:t xml:space="preserve"> </w:t>
      </w:r>
      <w:proofErr w:type="spellStart"/>
      <w:r w:rsidRPr="005D73B9">
        <w:rPr>
          <w:rFonts w:cs="Arial"/>
          <w:i/>
          <w:iCs/>
          <w:snapToGrid w:val="0"/>
          <w:szCs w:val="20"/>
          <w:lang w:val="sl-SI"/>
        </w:rPr>
        <w:t>titanus</w:t>
      </w:r>
      <w:proofErr w:type="spellEnd"/>
      <w:r w:rsidRPr="005D73B9">
        <w:rPr>
          <w:rFonts w:cs="Arial"/>
          <w:snapToGrid w:val="0"/>
          <w:szCs w:val="20"/>
          <w:lang w:val="sl-SI"/>
        </w:rPr>
        <w:t>) v odmerku 75 ml/ha, ob porabi vode 500-1000 L/ha; s sredstvom se tretira od razvojne faze, ko je peti list razvit, do faze, ko so jagode zrele za trganje (BBCH 15-89) oziroma v skladu z napovedjo opazovalno napovedovalne službe za varstvo rastlin.</w:t>
      </w:r>
    </w:p>
    <w:p w14:paraId="60E6179E" w14:textId="77777777" w:rsidR="001B28B9" w:rsidRPr="005D73B9" w:rsidRDefault="001B28B9" w:rsidP="001B28B9">
      <w:pPr>
        <w:jc w:val="both"/>
        <w:rPr>
          <w:rFonts w:cs="Arial"/>
          <w:bCs/>
          <w:snapToGrid w:val="0"/>
          <w:szCs w:val="20"/>
          <w:lang w:val="sl-SI"/>
        </w:rPr>
      </w:pPr>
      <w:r w:rsidRPr="005D73B9">
        <w:rPr>
          <w:rFonts w:cs="Arial"/>
          <w:bCs/>
          <w:snapToGrid w:val="0"/>
          <w:szCs w:val="20"/>
          <w:lang w:val="sl-SI"/>
        </w:rPr>
        <w:t xml:space="preserve">S sredstvom se lahko na istem zemljišču tretira največ enkrat v eni rastni sezoni. Prav tako se v isti rastni sezoni na istem zemljišču ne sme uporabljati drugih fitofarmacevtskih sredstev (z izjemo pasti), ki vsebujejo aktivno snov </w:t>
      </w:r>
      <w:proofErr w:type="spellStart"/>
      <w:r w:rsidRPr="005D73B9">
        <w:rPr>
          <w:rFonts w:cs="Arial"/>
          <w:bCs/>
          <w:snapToGrid w:val="0"/>
          <w:szCs w:val="20"/>
          <w:lang w:val="sl-SI"/>
        </w:rPr>
        <w:t>deltametrin</w:t>
      </w:r>
      <w:proofErr w:type="spellEnd"/>
      <w:r w:rsidRPr="005D73B9">
        <w:rPr>
          <w:rFonts w:cs="Arial"/>
          <w:bCs/>
          <w:snapToGrid w:val="0"/>
          <w:szCs w:val="20"/>
          <w:lang w:val="sl-SI"/>
        </w:rPr>
        <w:t xml:space="preserve">. Potrebno se je izogibati </w:t>
      </w:r>
      <w:proofErr w:type="spellStart"/>
      <w:r w:rsidRPr="005D73B9">
        <w:rPr>
          <w:rFonts w:cs="Arial"/>
          <w:bCs/>
          <w:snapToGrid w:val="0"/>
          <w:szCs w:val="20"/>
          <w:lang w:val="sl-SI"/>
        </w:rPr>
        <w:t>tretiranju</w:t>
      </w:r>
      <w:proofErr w:type="spellEnd"/>
      <w:r w:rsidRPr="005D73B9">
        <w:rPr>
          <w:rFonts w:cs="Arial"/>
          <w:bCs/>
          <w:snapToGrid w:val="0"/>
          <w:szCs w:val="20"/>
          <w:lang w:val="sl-SI"/>
        </w:rPr>
        <w:t xml:space="preserve"> v času visokih temperatur zraka. </w:t>
      </w:r>
      <w:proofErr w:type="spellStart"/>
      <w:r w:rsidRPr="005D73B9">
        <w:rPr>
          <w:rFonts w:cs="Arial"/>
          <w:snapToGrid w:val="0"/>
          <w:szCs w:val="20"/>
          <w:lang w:val="sl-SI"/>
        </w:rPr>
        <w:t>Decis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100 EC se lahko uporabi v </w:t>
      </w:r>
      <w:proofErr w:type="spellStart"/>
      <w:r w:rsidRPr="005D73B9">
        <w:rPr>
          <w:rFonts w:cs="Arial"/>
          <w:snapToGrid w:val="0"/>
          <w:szCs w:val="20"/>
          <w:lang w:val="sl-SI"/>
        </w:rPr>
        <w:t>fenofazah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od BBCH 15 do 89.</w:t>
      </w:r>
    </w:p>
    <w:p w14:paraId="7624F591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</w:p>
    <w:p w14:paraId="02EDAE78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Tudi pripravek </w:t>
      </w:r>
      <w:proofErr w:type="spellStart"/>
      <w:r w:rsidRPr="005D73B9">
        <w:rPr>
          <w:rFonts w:cs="Arial"/>
          <w:b/>
          <w:snapToGrid w:val="0"/>
          <w:szCs w:val="20"/>
          <w:lang w:val="sl-SI"/>
        </w:rPr>
        <w:t>Decis</w:t>
      </w:r>
      <w:proofErr w:type="spellEnd"/>
      <w:r w:rsidRPr="005D73B9">
        <w:rPr>
          <w:rFonts w:cs="Arial"/>
          <w:b/>
          <w:snapToGrid w:val="0"/>
          <w:szCs w:val="20"/>
          <w:lang w:val="sl-SI"/>
        </w:rPr>
        <w:t xml:space="preserve"> 100 EC </w:t>
      </w:r>
      <w:r w:rsidRPr="005D73B9">
        <w:rPr>
          <w:rFonts w:cs="Arial"/>
          <w:snapToGrid w:val="0"/>
          <w:szCs w:val="20"/>
          <w:lang w:val="sl-SI"/>
        </w:rPr>
        <w:t xml:space="preserve">spada v skupino sintetičnih </w:t>
      </w:r>
      <w:proofErr w:type="spellStart"/>
      <w:r w:rsidRPr="005D73B9">
        <w:rPr>
          <w:rFonts w:cs="Arial"/>
          <w:snapToGrid w:val="0"/>
          <w:szCs w:val="20"/>
          <w:lang w:val="sl-SI"/>
        </w:rPr>
        <w:t>piretroidov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in negativno vpliva na plenilske pršice iz družine </w:t>
      </w:r>
      <w:proofErr w:type="spellStart"/>
      <w:r w:rsidRPr="005D73B9">
        <w:rPr>
          <w:rFonts w:cs="Arial"/>
          <w:snapToGrid w:val="0"/>
          <w:szCs w:val="20"/>
          <w:lang w:val="sl-SI"/>
        </w:rPr>
        <w:t>Phytoseiidae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– naravne sovražnike rdeče sadne pršice in pršic šiškaric (</w:t>
      </w:r>
      <w:proofErr w:type="spellStart"/>
      <w:r w:rsidRPr="005D73B9">
        <w:rPr>
          <w:rFonts w:cs="Arial"/>
          <w:snapToGrid w:val="0"/>
          <w:szCs w:val="20"/>
          <w:lang w:val="sl-SI"/>
        </w:rPr>
        <w:t>akarinoze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in </w:t>
      </w:r>
      <w:proofErr w:type="spellStart"/>
      <w:r w:rsidRPr="005D73B9">
        <w:rPr>
          <w:rFonts w:cs="Arial"/>
          <w:snapToGrid w:val="0"/>
          <w:szCs w:val="20"/>
          <w:lang w:val="sl-SI"/>
        </w:rPr>
        <w:t>erinoze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). Zato lahko v škropljenih vinogradih pride do </w:t>
      </w:r>
      <w:proofErr w:type="spellStart"/>
      <w:r w:rsidRPr="005D73B9">
        <w:rPr>
          <w:rFonts w:cs="Arial"/>
          <w:snapToGrid w:val="0"/>
          <w:szCs w:val="20"/>
          <w:lang w:val="sl-SI"/>
        </w:rPr>
        <w:t>prerazmnožitve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omenjenih škodljivcev.</w:t>
      </w:r>
    </w:p>
    <w:p w14:paraId="734AEF8F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Za dobro delovanje je potreben ustrezen pH in sicer pod 6,5. </w:t>
      </w:r>
    </w:p>
    <w:p w14:paraId="1CD5231C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37B0B1C7" w14:textId="77777777" w:rsidR="001B28B9" w:rsidRPr="005D73B9" w:rsidRDefault="001B28B9" w:rsidP="001B28B9">
      <w:pPr>
        <w:pStyle w:val="Priloganaslov2"/>
        <w:tabs>
          <w:tab w:val="clear" w:pos="360"/>
        </w:tabs>
        <w:rPr>
          <w:rFonts w:cs="Arial"/>
          <w:i/>
        </w:rPr>
      </w:pPr>
      <w:proofErr w:type="spellStart"/>
      <w:r w:rsidRPr="005D73B9">
        <w:rPr>
          <w:rFonts w:cs="Arial"/>
        </w:rPr>
        <w:t>Mavrik</w:t>
      </w:r>
      <w:proofErr w:type="spellEnd"/>
      <w:r w:rsidRPr="005D73B9">
        <w:rPr>
          <w:rFonts w:cs="Arial"/>
        </w:rPr>
        <w:t xml:space="preserve"> 240 EW</w:t>
      </w:r>
    </w:p>
    <w:p w14:paraId="10A0F983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0A90BE61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proofErr w:type="spellStart"/>
      <w:r w:rsidRPr="005D73B9">
        <w:rPr>
          <w:rFonts w:cs="Arial"/>
          <w:snapToGrid w:val="0"/>
          <w:szCs w:val="20"/>
          <w:lang w:val="sl-SI"/>
        </w:rPr>
        <w:t>Mavrik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240 EW je kontaktni insekticid. Uporablja se za zatiranje ameriškega škržatka na trti za pridelavo vinskega in namiznega grozdja vključno z matičnimi vinogradi ter v matičnjakih in trsnicah v odmerku 0,2 l/ha pri porabi vode od 500 do 1000 l/ha. Na istem zemljišču se lahko uporabi največ dvakrat v eni rastni sezoni z najmanj 14 dnevnim intervalom.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se sme opraviti od razvojne faze jasno vidnih socvetij do faze mehčanja jagod (BBCH 53 do 85).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proti ameriškemu škržatku se lahko izvede samo na podlagi napovedi javne službe zdravstvenega varstva rastlin. Poraba vode ne sme biti manjša od 500 l. </w:t>
      </w:r>
    </w:p>
    <w:p w14:paraId="6DE45405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6B783A47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Zaradi zaščite vodnih organizmov je treba pri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tretiranju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trte upoštevati </w:t>
      </w:r>
      <w:proofErr w:type="spellStart"/>
      <w:r w:rsidRPr="005D73B9">
        <w:rPr>
          <w:rFonts w:cs="Arial"/>
          <w:snapToGrid w:val="0"/>
          <w:szCs w:val="20"/>
          <w:lang w:val="sl-SI"/>
        </w:rPr>
        <w:t>netretiran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varnostni pas 50 m tlorisne širine od meje brega voda 1. in 2. reda. Pri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tretiranju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je treba preprečiti onesnaženje vodotokov, vodnjakov, jezer in izvirov tako, da se upošteva predpise s področja varovanja voda. Zaradi varovanja čebel se sredstvo lahko uporabi le, če niso prisotne čebele na gojenih rastlinah ali podrasti. </w:t>
      </w:r>
    </w:p>
    <w:p w14:paraId="7E60965F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</w:p>
    <w:p w14:paraId="5A75BFF5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Tudi pripravek </w:t>
      </w:r>
      <w:proofErr w:type="spellStart"/>
      <w:r w:rsidRPr="005D73B9">
        <w:rPr>
          <w:rFonts w:cs="Arial"/>
          <w:snapToGrid w:val="0"/>
          <w:szCs w:val="20"/>
          <w:lang w:val="sl-SI"/>
        </w:rPr>
        <w:t>Mavrik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240 EW spada v skupino sintetičnih </w:t>
      </w:r>
      <w:proofErr w:type="spellStart"/>
      <w:r w:rsidRPr="005D73B9">
        <w:rPr>
          <w:rFonts w:cs="Arial"/>
          <w:snapToGrid w:val="0"/>
          <w:szCs w:val="20"/>
          <w:lang w:val="sl-SI"/>
        </w:rPr>
        <w:t>piretroidov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in negativno vpliva na plenilske pršice iz družine </w:t>
      </w:r>
      <w:proofErr w:type="spellStart"/>
      <w:r w:rsidRPr="005D73B9">
        <w:rPr>
          <w:rFonts w:cs="Arial"/>
          <w:snapToGrid w:val="0"/>
          <w:szCs w:val="20"/>
          <w:lang w:val="sl-SI"/>
        </w:rPr>
        <w:t>Phytoseiidae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– naravne sovražnike rdeče sadne pršice in pršic šiškaric (</w:t>
      </w:r>
      <w:proofErr w:type="spellStart"/>
      <w:r w:rsidRPr="005D73B9">
        <w:rPr>
          <w:rFonts w:cs="Arial"/>
          <w:snapToGrid w:val="0"/>
          <w:szCs w:val="20"/>
          <w:lang w:val="sl-SI"/>
        </w:rPr>
        <w:t>akarinoze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in </w:t>
      </w:r>
      <w:proofErr w:type="spellStart"/>
      <w:r w:rsidRPr="005D73B9">
        <w:rPr>
          <w:rFonts w:cs="Arial"/>
          <w:snapToGrid w:val="0"/>
          <w:szCs w:val="20"/>
          <w:lang w:val="sl-SI"/>
        </w:rPr>
        <w:t>erinoze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). Zato lahko v škropljenih vinogradih pride do </w:t>
      </w:r>
      <w:proofErr w:type="spellStart"/>
      <w:r w:rsidRPr="005D73B9">
        <w:rPr>
          <w:rFonts w:cs="Arial"/>
          <w:snapToGrid w:val="0"/>
          <w:szCs w:val="20"/>
          <w:lang w:val="sl-SI"/>
        </w:rPr>
        <w:t>prerazmnožitve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omenjenih škodljivcev.</w:t>
      </w:r>
    </w:p>
    <w:p w14:paraId="7252072C" w14:textId="77777777" w:rsidR="001B28B9" w:rsidRPr="005D73B9" w:rsidRDefault="001B28B9" w:rsidP="001B28B9">
      <w:pPr>
        <w:rPr>
          <w:rFonts w:cs="Arial"/>
          <w:lang w:val="sl-SI"/>
        </w:rPr>
      </w:pPr>
      <w:bookmarkStart w:id="5" w:name="_Toc421622636"/>
    </w:p>
    <w:p w14:paraId="4FEA15C6" w14:textId="77777777" w:rsidR="001B28B9" w:rsidRPr="005D73B9" w:rsidRDefault="001B28B9" w:rsidP="001B28B9">
      <w:pPr>
        <w:pStyle w:val="Priloganaslov2"/>
        <w:tabs>
          <w:tab w:val="clear" w:pos="360"/>
        </w:tabs>
        <w:rPr>
          <w:rFonts w:cs="Arial"/>
          <w:i/>
        </w:rPr>
      </w:pPr>
      <w:bookmarkStart w:id="6" w:name="_Toc421622637"/>
      <w:bookmarkEnd w:id="5"/>
      <w:r w:rsidRPr="005D73B9">
        <w:rPr>
          <w:rFonts w:cs="Arial"/>
        </w:rPr>
        <w:t>Pripravki na osnovi piretrina</w:t>
      </w:r>
      <w:bookmarkEnd w:id="6"/>
      <w:r w:rsidRPr="005D73B9">
        <w:rPr>
          <w:rFonts w:cs="Arial"/>
        </w:rPr>
        <w:t xml:space="preserve"> </w:t>
      </w:r>
    </w:p>
    <w:p w14:paraId="62523142" w14:textId="77777777" w:rsidR="001B28B9" w:rsidRPr="005D73B9" w:rsidRDefault="001B28B9" w:rsidP="001B28B9">
      <w:pPr>
        <w:pStyle w:val="Default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06389323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Na osnovi aktivne snovi piretrin sta pri nas dovoljena za zatiranje ameriškega škržatka pripravka </w:t>
      </w:r>
      <w:r w:rsidRPr="005D73B9">
        <w:rPr>
          <w:rFonts w:cs="Arial"/>
          <w:b/>
          <w:snapToGrid w:val="0"/>
          <w:szCs w:val="20"/>
          <w:lang w:val="sl-SI"/>
        </w:rPr>
        <w:t xml:space="preserve">Flora </w:t>
      </w:r>
      <w:proofErr w:type="spellStart"/>
      <w:r w:rsidRPr="005D73B9">
        <w:rPr>
          <w:rFonts w:cs="Arial"/>
          <w:b/>
          <w:snapToGrid w:val="0"/>
          <w:szCs w:val="20"/>
          <w:lang w:val="sl-SI"/>
        </w:rPr>
        <w:t>verde</w:t>
      </w:r>
      <w:proofErr w:type="spellEnd"/>
      <w:r w:rsidRPr="005D73B9">
        <w:rPr>
          <w:rFonts w:cs="Arial"/>
          <w:b/>
          <w:snapToGrid w:val="0"/>
          <w:szCs w:val="20"/>
          <w:lang w:val="sl-SI"/>
        </w:rPr>
        <w:t xml:space="preserve"> in Biotip </w:t>
      </w:r>
      <w:proofErr w:type="spellStart"/>
      <w:r w:rsidRPr="005D73B9">
        <w:rPr>
          <w:rFonts w:cs="Arial"/>
          <w:b/>
          <w:snapToGrid w:val="0"/>
          <w:szCs w:val="20"/>
          <w:lang w:val="sl-SI"/>
        </w:rPr>
        <w:t>floral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. Na podlagi preverjanja pristojnih služb na MKGP uporaba </w:t>
      </w:r>
      <w:proofErr w:type="spellStart"/>
      <w:r w:rsidRPr="005D73B9">
        <w:rPr>
          <w:rFonts w:cs="Arial"/>
          <w:snapToGrid w:val="0"/>
          <w:szCs w:val="20"/>
          <w:lang w:val="sl-SI"/>
        </w:rPr>
        <w:t>piperonil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</w:t>
      </w:r>
      <w:proofErr w:type="spellStart"/>
      <w:r w:rsidRPr="005D73B9">
        <w:rPr>
          <w:rFonts w:cs="Arial"/>
          <w:snapToGrid w:val="0"/>
          <w:szCs w:val="20"/>
          <w:lang w:val="sl-SI"/>
        </w:rPr>
        <w:t>butoksida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, ki ga vsebujeta ta dva pripravka, v ekološki pridelavi ni sporna, zato se lahko uporabljata v ekoloških vinogradih. </w:t>
      </w:r>
    </w:p>
    <w:p w14:paraId="4371573E" w14:textId="77777777" w:rsidR="001B28B9" w:rsidRPr="005D73B9" w:rsidRDefault="001B28B9" w:rsidP="001B28B9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14:paraId="6E2CC1D5" w14:textId="77777777" w:rsidR="001B28B9" w:rsidRPr="005D73B9" w:rsidRDefault="001B28B9" w:rsidP="001B28B9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  <w:r w:rsidRPr="005D73B9">
        <w:rPr>
          <w:rFonts w:ascii="Arial" w:hAnsi="Arial" w:cs="Arial"/>
          <w:snapToGrid w:val="0"/>
          <w:sz w:val="20"/>
          <w:szCs w:val="20"/>
        </w:rPr>
        <w:t>Pripravka</w:t>
      </w:r>
      <w:r w:rsidRPr="005D73B9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5D73B9">
        <w:rPr>
          <w:rFonts w:ascii="Arial" w:hAnsi="Arial" w:cs="Arial"/>
          <w:snapToGrid w:val="0"/>
          <w:sz w:val="20"/>
          <w:szCs w:val="20"/>
        </w:rPr>
        <w:t xml:space="preserve">Flora </w:t>
      </w:r>
      <w:proofErr w:type="spellStart"/>
      <w:r w:rsidRPr="005D73B9">
        <w:rPr>
          <w:rFonts w:ascii="Arial" w:hAnsi="Arial" w:cs="Arial"/>
          <w:snapToGrid w:val="0"/>
          <w:sz w:val="20"/>
          <w:szCs w:val="20"/>
        </w:rPr>
        <w:t>verde</w:t>
      </w:r>
      <w:proofErr w:type="spellEnd"/>
      <w:r w:rsidRPr="005D73B9">
        <w:rPr>
          <w:rFonts w:ascii="Arial" w:hAnsi="Arial" w:cs="Arial"/>
          <w:snapToGrid w:val="0"/>
          <w:sz w:val="20"/>
          <w:szCs w:val="20"/>
        </w:rPr>
        <w:t xml:space="preserve"> in Biotip </w:t>
      </w:r>
      <w:proofErr w:type="spellStart"/>
      <w:r w:rsidRPr="005D73B9">
        <w:rPr>
          <w:rFonts w:ascii="Arial" w:hAnsi="Arial" w:cs="Arial"/>
          <w:snapToGrid w:val="0"/>
          <w:sz w:val="20"/>
          <w:szCs w:val="20"/>
        </w:rPr>
        <w:t>floral</w:t>
      </w:r>
      <w:proofErr w:type="spellEnd"/>
      <w:r w:rsidRPr="005D73B9">
        <w:rPr>
          <w:rFonts w:ascii="Arial" w:hAnsi="Arial" w:cs="Arial"/>
          <w:snapToGrid w:val="0"/>
          <w:sz w:val="20"/>
          <w:szCs w:val="20"/>
        </w:rPr>
        <w:t xml:space="preserve"> uporabimo na trti za pridelavo vinskega in namiznega grozdja v 0,16% koncentraciji oziroma v odmerku 1,6 l/ha. Učinek je boljši z dodatkom </w:t>
      </w:r>
      <w:proofErr w:type="spellStart"/>
      <w:r w:rsidRPr="005D73B9">
        <w:rPr>
          <w:rFonts w:ascii="Arial" w:hAnsi="Arial" w:cs="Arial"/>
          <w:snapToGrid w:val="0"/>
          <w:sz w:val="20"/>
          <w:szCs w:val="20"/>
        </w:rPr>
        <w:t>ogrščičnega</w:t>
      </w:r>
      <w:proofErr w:type="spellEnd"/>
      <w:r w:rsidRPr="005D73B9">
        <w:rPr>
          <w:rFonts w:ascii="Arial" w:hAnsi="Arial" w:cs="Arial"/>
          <w:snapToGrid w:val="0"/>
          <w:sz w:val="20"/>
          <w:szCs w:val="20"/>
        </w:rPr>
        <w:t xml:space="preserve"> olja v koncentraciji 0,5 %. Rastline temeljito omočimo, tudi na spodnji strani listov. Priporoča se uporabo v večernih urah in pri nižjih temperaturah zraka. Sredstva se ne sme uporabljati v vročini in na neposredni sončni svetlobi. </w:t>
      </w:r>
      <w:r w:rsidRPr="005D73B9">
        <w:rPr>
          <w:rFonts w:ascii="Arial" w:hAnsi="Arial" w:cs="Arial"/>
          <w:b/>
          <w:snapToGrid w:val="0"/>
          <w:sz w:val="20"/>
          <w:szCs w:val="20"/>
        </w:rPr>
        <w:t>Sredstvi sta nevarni za čebele</w:t>
      </w:r>
      <w:r w:rsidRPr="005D73B9">
        <w:rPr>
          <w:rFonts w:ascii="Arial" w:hAnsi="Arial" w:cs="Arial"/>
          <w:snapToGrid w:val="0"/>
          <w:sz w:val="20"/>
          <w:szCs w:val="20"/>
        </w:rPr>
        <w:t>! Mešanje z drugimi fitofarmacevtskimi sredstvi se ne priporoča.</w:t>
      </w:r>
    </w:p>
    <w:p w14:paraId="46150030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</w:p>
    <w:p w14:paraId="2EB51C5D" w14:textId="77777777" w:rsidR="001B28B9" w:rsidRPr="005D73B9" w:rsidRDefault="001B28B9" w:rsidP="001B28B9">
      <w:pPr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Sredstvi sta primerni za zmanjševanje populacij ameriškega škržatka. V primeru močnejšega napada ali ugotovljene navzočnosti škodljivca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tretiranje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ponovimo po 7 do 15 dneh. Oba pripravka sta registrirana tudi za zmanjševanje številčnosti križastega in pasastega grozdnega sukača. S sredstvoma se ne sme tretirati v območju 15 m tlorisne širine od meje brega voda 1. in 2. reda. </w:t>
      </w:r>
    </w:p>
    <w:p w14:paraId="750DD6FA" w14:textId="77777777" w:rsidR="001B28B9" w:rsidRPr="005D73B9" w:rsidRDefault="001B28B9" w:rsidP="001B28B9">
      <w:pPr>
        <w:jc w:val="both"/>
        <w:rPr>
          <w:rFonts w:cs="Arial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S pripravki na podlagi piretrina lahko opravimo skupno največ 3 </w:t>
      </w:r>
      <w:proofErr w:type="spellStart"/>
      <w:r w:rsidRPr="005D73B9">
        <w:rPr>
          <w:rFonts w:cs="Arial"/>
          <w:snapToGrid w:val="0"/>
          <w:szCs w:val="20"/>
          <w:lang w:val="sl-SI"/>
        </w:rPr>
        <w:t>tretiranja</w:t>
      </w:r>
      <w:proofErr w:type="spellEnd"/>
      <w:r w:rsidRPr="005D73B9">
        <w:rPr>
          <w:rFonts w:cs="Arial"/>
          <w:snapToGrid w:val="0"/>
          <w:szCs w:val="20"/>
          <w:lang w:val="sl-SI"/>
        </w:rPr>
        <w:t xml:space="preserve"> v rastni dobi.</w:t>
      </w:r>
    </w:p>
    <w:p w14:paraId="2EFD21B1" w14:textId="77777777" w:rsidR="001B28B9" w:rsidRPr="005D73B9" w:rsidRDefault="001B28B9" w:rsidP="001B28B9">
      <w:pPr>
        <w:widowControl w:val="0"/>
        <w:spacing w:line="240" w:lineRule="atLeast"/>
        <w:jc w:val="both"/>
        <w:rPr>
          <w:rFonts w:cs="Arial"/>
          <w:snapToGrid w:val="0"/>
          <w:szCs w:val="20"/>
          <w:lang w:val="sl-SI"/>
        </w:rPr>
      </w:pPr>
      <w:r w:rsidRPr="005D73B9">
        <w:rPr>
          <w:rFonts w:cs="Arial"/>
          <w:snapToGrid w:val="0"/>
          <w:szCs w:val="20"/>
          <w:lang w:val="sl-SI"/>
        </w:rPr>
        <w:t xml:space="preserve">Za dobro delovanje je potreben ustrezen pH in sicer pod 6,5. </w:t>
      </w:r>
    </w:p>
    <w:p w14:paraId="5BAB148A" w14:textId="77777777" w:rsidR="001B28B9" w:rsidRDefault="001B28B9"/>
    <w:sectPr w:rsidR="001B28B9" w:rsidSect="00EC171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408"/>
    <w:multiLevelType w:val="multilevel"/>
    <w:tmpl w:val="7CB80E2E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3"/>
      <w:numFmt w:val="decimal"/>
      <w:isLgl/>
      <w:lvlText w:val="%1.%2"/>
      <w:lvlJc w:val="left"/>
      <w:pPr>
        <w:ind w:left="107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  <w:i w:val="0"/>
      </w:rPr>
    </w:lvl>
  </w:abstractNum>
  <w:abstractNum w:abstractNumId="1">
    <w:nsid w:val="1132610A"/>
    <w:multiLevelType w:val="multilevel"/>
    <w:tmpl w:val="863C1744"/>
    <w:lvl w:ilvl="0">
      <w:start w:val="1"/>
      <w:numFmt w:val="decimal"/>
      <w:pStyle w:val="Priloganaslov1"/>
      <w:lvlText w:val="%1."/>
      <w:lvlJc w:val="left"/>
      <w:pPr>
        <w:ind w:left="720" w:hanging="360"/>
      </w:pPr>
    </w:lvl>
    <w:lvl w:ilvl="1">
      <w:start w:val="1"/>
      <w:numFmt w:val="decimal"/>
      <w:pStyle w:val="Priloganaslov2"/>
      <w:isLgl/>
      <w:lvlText w:val="%1.%2"/>
      <w:lvlJc w:val="left"/>
      <w:pPr>
        <w:ind w:left="1065" w:hanging="705"/>
      </w:pPr>
      <w:rPr>
        <w:i w:val="0"/>
        <w:iCs/>
      </w:rPr>
    </w:lvl>
    <w:lvl w:ilvl="2">
      <w:start w:val="1"/>
      <w:numFmt w:val="decimal"/>
      <w:pStyle w:val="Priloganaslov3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B9"/>
    <w:rsid w:val="001522F8"/>
    <w:rsid w:val="001B28B9"/>
    <w:rsid w:val="00356F46"/>
    <w:rsid w:val="004E2320"/>
    <w:rsid w:val="009050C6"/>
    <w:rsid w:val="009F7EB9"/>
    <w:rsid w:val="00A8451E"/>
    <w:rsid w:val="00B447ED"/>
    <w:rsid w:val="00E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9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8B9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iloganaslov1">
    <w:name w:val="Priloga_naslov1"/>
    <w:basedOn w:val="Odstavekseznama"/>
    <w:qFormat/>
    <w:rsid w:val="001B28B9"/>
    <w:pPr>
      <w:numPr>
        <w:numId w:val="1"/>
      </w:numPr>
      <w:tabs>
        <w:tab w:val="num" w:pos="360"/>
      </w:tabs>
      <w:spacing w:after="0" w:line="240" w:lineRule="auto"/>
      <w:ind w:left="714" w:hanging="357"/>
      <w:jc w:val="both"/>
      <w:outlineLvl w:val="1"/>
    </w:pPr>
    <w:rPr>
      <w:rFonts w:ascii="Arial" w:eastAsia="Times New Roman" w:hAnsi="Arial" w:cs="Arial"/>
      <w:b/>
      <w:iCs/>
      <w:color w:val="000000"/>
      <w:kern w:val="0"/>
      <w:szCs w:val="20"/>
      <w:lang w:eastAsia="sl-SI"/>
      <w14:ligatures w14:val="none"/>
    </w:rPr>
  </w:style>
  <w:style w:type="paragraph" w:customStyle="1" w:styleId="Priloganaslov2">
    <w:name w:val="Priloga_naslov2"/>
    <w:basedOn w:val="Brezrazmikov"/>
    <w:qFormat/>
    <w:rsid w:val="001B28B9"/>
    <w:pPr>
      <w:numPr>
        <w:ilvl w:val="1"/>
        <w:numId w:val="1"/>
      </w:numPr>
      <w:tabs>
        <w:tab w:val="num" w:pos="360"/>
      </w:tabs>
      <w:ind w:left="1060" w:hanging="703"/>
      <w:jc w:val="both"/>
      <w:outlineLvl w:val="2"/>
    </w:pPr>
    <w:rPr>
      <w:rFonts w:ascii="Arial" w:eastAsia="Times New Roman" w:hAnsi="Arial" w:cs="Times New Roman"/>
      <w:b/>
      <w:bCs/>
      <w:kern w:val="0"/>
      <w:sz w:val="20"/>
      <w:szCs w:val="24"/>
      <w14:ligatures w14:val="none"/>
    </w:rPr>
  </w:style>
  <w:style w:type="paragraph" w:customStyle="1" w:styleId="Priloganaslov3">
    <w:name w:val="Priloga_naslov3"/>
    <w:basedOn w:val="Brezrazmikov"/>
    <w:qFormat/>
    <w:rsid w:val="001B28B9"/>
    <w:pPr>
      <w:numPr>
        <w:ilvl w:val="2"/>
        <w:numId w:val="1"/>
      </w:numPr>
      <w:tabs>
        <w:tab w:val="num" w:pos="360"/>
      </w:tabs>
      <w:ind w:left="1077" w:firstLine="0"/>
      <w:jc w:val="both"/>
      <w:outlineLvl w:val="3"/>
    </w:pPr>
    <w:rPr>
      <w:rFonts w:ascii="Arial" w:eastAsia="Times New Roman" w:hAnsi="Arial" w:cs="Times New Roman"/>
      <w:b/>
      <w:bCs/>
      <w:kern w:val="0"/>
      <w:sz w:val="20"/>
      <w:szCs w:val="24"/>
      <w14:ligatures w14:val="none"/>
    </w:rPr>
  </w:style>
  <w:style w:type="paragraph" w:styleId="Odstavekseznama">
    <w:name w:val="List Paragraph"/>
    <w:basedOn w:val="Navaden"/>
    <w:link w:val="OdstavekseznamaZnak"/>
    <w:uiPriority w:val="34"/>
    <w:qFormat/>
    <w:rsid w:val="001B2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paragraph" w:styleId="Brezrazmikov">
    <w:name w:val="No Spacing"/>
    <w:uiPriority w:val="1"/>
    <w:qFormat/>
    <w:rsid w:val="001B28B9"/>
    <w:pPr>
      <w:spacing w:after="0" w:line="240" w:lineRule="auto"/>
    </w:pPr>
  </w:style>
  <w:style w:type="table" w:styleId="Tabelamrea">
    <w:name w:val="Table Grid"/>
    <w:basedOn w:val="Navadnatabela"/>
    <w:uiPriority w:val="39"/>
    <w:rsid w:val="001B28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B2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28B9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iloganaslov1">
    <w:name w:val="Priloga_naslov1"/>
    <w:basedOn w:val="Odstavekseznama"/>
    <w:qFormat/>
    <w:rsid w:val="001B28B9"/>
    <w:pPr>
      <w:numPr>
        <w:numId w:val="1"/>
      </w:numPr>
      <w:tabs>
        <w:tab w:val="num" w:pos="360"/>
      </w:tabs>
      <w:spacing w:after="0" w:line="240" w:lineRule="auto"/>
      <w:ind w:left="714" w:hanging="357"/>
      <w:jc w:val="both"/>
      <w:outlineLvl w:val="1"/>
    </w:pPr>
    <w:rPr>
      <w:rFonts w:ascii="Arial" w:eastAsia="Times New Roman" w:hAnsi="Arial" w:cs="Arial"/>
      <w:b/>
      <w:iCs/>
      <w:color w:val="000000"/>
      <w:kern w:val="0"/>
      <w:szCs w:val="20"/>
      <w:lang w:eastAsia="sl-SI"/>
      <w14:ligatures w14:val="none"/>
    </w:rPr>
  </w:style>
  <w:style w:type="paragraph" w:customStyle="1" w:styleId="Priloganaslov2">
    <w:name w:val="Priloga_naslov2"/>
    <w:basedOn w:val="Brezrazmikov"/>
    <w:qFormat/>
    <w:rsid w:val="001B28B9"/>
    <w:pPr>
      <w:numPr>
        <w:ilvl w:val="1"/>
        <w:numId w:val="1"/>
      </w:numPr>
      <w:tabs>
        <w:tab w:val="num" w:pos="360"/>
      </w:tabs>
      <w:ind w:left="1060" w:hanging="703"/>
      <w:jc w:val="both"/>
      <w:outlineLvl w:val="2"/>
    </w:pPr>
    <w:rPr>
      <w:rFonts w:ascii="Arial" w:eastAsia="Times New Roman" w:hAnsi="Arial" w:cs="Times New Roman"/>
      <w:b/>
      <w:bCs/>
      <w:kern w:val="0"/>
      <w:sz w:val="20"/>
      <w:szCs w:val="24"/>
      <w14:ligatures w14:val="none"/>
    </w:rPr>
  </w:style>
  <w:style w:type="paragraph" w:customStyle="1" w:styleId="Priloganaslov3">
    <w:name w:val="Priloga_naslov3"/>
    <w:basedOn w:val="Brezrazmikov"/>
    <w:qFormat/>
    <w:rsid w:val="001B28B9"/>
    <w:pPr>
      <w:numPr>
        <w:ilvl w:val="2"/>
        <w:numId w:val="1"/>
      </w:numPr>
      <w:tabs>
        <w:tab w:val="num" w:pos="360"/>
      </w:tabs>
      <w:ind w:left="1077" w:firstLine="0"/>
      <w:jc w:val="both"/>
      <w:outlineLvl w:val="3"/>
    </w:pPr>
    <w:rPr>
      <w:rFonts w:ascii="Arial" w:eastAsia="Times New Roman" w:hAnsi="Arial" w:cs="Times New Roman"/>
      <w:b/>
      <w:bCs/>
      <w:kern w:val="0"/>
      <w:sz w:val="20"/>
      <w:szCs w:val="24"/>
      <w14:ligatures w14:val="none"/>
    </w:rPr>
  </w:style>
  <w:style w:type="paragraph" w:styleId="Odstavekseznama">
    <w:name w:val="List Paragraph"/>
    <w:basedOn w:val="Navaden"/>
    <w:link w:val="OdstavekseznamaZnak"/>
    <w:uiPriority w:val="34"/>
    <w:qFormat/>
    <w:rsid w:val="001B2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paragraph" w:styleId="Brezrazmikov">
    <w:name w:val="No Spacing"/>
    <w:uiPriority w:val="1"/>
    <w:qFormat/>
    <w:rsid w:val="001B28B9"/>
    <w:pPr>
      <w:spacing w:after="0" w:line="240" w:lineRule="auto"/>
    </w:pPr>
  </w:style>
  <w:style w:type="table" w:styleId="Tabelamrea">
    <w:name w:val="Table Grid"/>
    <w:basedOn w:val="Navadnatabela"/>
    <w:uiPriority w:val="39"/>
    <w:rsid w:val="001B28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B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Kunst</dc:creator>
  <cp:lastModifiedBy>LEA</cp:lastModifiedBy>
  <cp:revision>2</cp:revision>
  <dcterms:created xsi:type="dcterms:W3CDTF">2023-06-28T05:55:00Z</dcterms:created>
  <dcterms:modified xsi:type="dcterms:W3CDTF">2023-06-28T05:55:00Z</dcterms:modified>
</cp:coreProperties>
</file>