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1A" w:rsidRPr="00D316C3" w:rsidRDefault="00553A1A" w:rsidP="00B479E6">
      <w:pPr>
        <w:jc w:val="both"/>
        <w:rPr>
          <w:rFonts w:ascii="Calibri" w:hAnsi="Calibri"/>
          <w:color w:val="92D050"/>
        </w:rPr>
      </w:pPr>
    </w:p>
    <w:p w:rsidR="00B479E6" w:rsidRPr="00D316C3" w:rsidRDefault="00C56EA2" w:rsidP="00940C32">
      <w:pPr>
        <w:rPr>
          <w:rFonts w:ascii="Calibri" w:hAnsi="Calibri"/>
          <w:b/>
          <w:color w:val="92D050"/>
          <w:sz w:val="28"/>
          <w:szCs w:val="28"/>
        </w:rPr>
      </w:pPr>
      <w:r>
        <w:rPr>
          <w:rFonts w:ascii="Calibri" w:hAnsi="Calibri"/>
          <w:b/>
          <w:color w:val="92D050"/>
          <w:sz w:val="28"/>
          <w:szCs w:val="28"/>
        </w:rPr>
        <w:t>S</w:t>
      </w:r>
      <w:r w:rsidRPr="00D316C3">
        <w:rPr>
          <w:rFonts w:ascii="Calibri" w:hAnsi="Calibri"/>
          <w:b/>
          <w:color w:val="92D050"/>
          <w:sz w:val="28"/>
          <w:szCs w:val="28"/>
        </w:rPr>
        <w:t>poročilo medijem</w:t>
      </w:r>
    </w:p>
    <w:p w:rsidR="005B1413" w:rsidRPr="00D316C3" w:rsidRDefault="005B1413" w:rsidP="00B479E6">
      <w:pPr>
        <w:jc w:val="both"/>
        <w:rPr>
          <w:rFonts w:ascii="Calibri" w:hAnsi="Calibri"/>
          <w:color w:val="000000"/>
        </w:rPr>
      </w:pPr>
    </w:p>
    <w:p w:rsidR="00940C32" w:rsidRPr="00D316C3" w:rsidRDefault="00940C32" w:rsidP="00940C32">
      <w:pPr>
        <w:jc w:val="center"/>
        <w:rPr>
          <w:rFonts w:ascii="Calibri" w:hAnsi="Calibri"/>
          <w:b/>
          <w:color w:val="000000"/>
        </w:rPr>
      </w:pPr>
      <w:r w:rsidRPr="00D316C3">
        <w:rPr>
          <w:rFonts w:ascii="Calibri" w:hAnsi="Calibri"/>
          <w:b/>
          <w:color w:val="000000"/>
        </w:rPr>
        <w:t xml:space="preserve">Župani območja Osrednje Celjsko potrdili Izvedbeni načrt za prijavo projektov </w:t>
      </w:r>
    </w:p>
    <w:p w:rsidR="00940C32" w:rsidRPr="00D316C3" w:rsidRDefault="00940C32" w:rsidP="00940C32">
      <w:pPr>
        <w:jc w:val="center"/>
        <w:rPr>
          <w:rFonts w:ascii="Calibri" w:hAnsi="Calibri"/>
          <w:b/>
          <w:color w:val="000000"/>
        </w:rPr>
      </w:pPr>
      <w:r w:rsidRPr="00D316C3">
        <w:rPr>
          <w:rFonts w:ascii="Calibri" w:hAnsi="Calibri"/>
          <w:b/>
          <w:color w:val="000000"/>
        </w:rPr>
        <w:t>v skupni vrednosti 6 milijonov evrov</w:t>
      </w:r>
    </w:p>
    <w:p w:rsidR="00940C32" w:rsidRPr="00D316C3" w:rsidRDefault="00940C32" w:rsidP="00B479E6">
      <w:pPr>
        <w:jc w:val="both"/>
        <w:rPr>
          <w:rFonts w:ascii="Calibri" w:hAnsi="Calibri"/>
          <w:b/>
          <w:color w:val="000000"/>
        </w:rPr>
      </w:pPr>
    </w:p>
    <w:p w:rsidR="00FB7E99" w:rsidRPr="00D316C3" w:rsidRDefault="00940C32" w:rsidP="00B479E6">
      <w:p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Dobrna, 26. januar 2012 -</w:t>
      </w:r>
      <w:r w:rsidRPr="00D316C3">
        <w:rPr>
          <w:rFonts w:ascii="Calibri" w:hAnsi="Calibri"/>
          <w:b/>
          <w:color w:val="000000"/>
        </w:rPr>
        <w:t xml:space="preserve"> </w:t>
      </w:r>
      <w:r w:rsidR="00D460B0" w:rsidRPr="00D316C3">
        <w:rPr>
          <w:rFonts w:ascii="Calibri" w:hAnsi="Calibri"/>
          <w:b/>
          <w:color w:val="000000"/>
        </w:rPr>
        <w:t>V sredo,</w:t>
      </w:r>
      <w:r w:rsidR="00B479E6" w:rsidRPr="00D316C3">
        <w:rPr>
          <w:rFonts w:ascii="Calibri" w:hAnsi="Calibri"/>
          <w:color w:val="000000"/>
        </w:rPr>
        <w:t xml:space="preserve"> </w:t>
      </w:r>
      <w:r w:rsidR="00B479E6" w:rsidRPr="00D316C3">
        <w:rPr>
          <w:rFonts w:ascii="Calibri" w:hAnsi="Calibri"/>
          <w:b/>
          <w:color w:val="000000"/>
        </w:rPr>
        <w:t>25. januar</w:t>
      </w:r>
      <w:r w:rsidR="005B1413" w:rsidRPr="00D316C3">
        <w:rPr>
          <w:rFonts w:ascii="Calibri" w:hAnsi="Calibri"/>
          <w:b/>
          <w:color w:val="000000"/>
        </w:rPr>
        <w:t>ja</w:t>
      </w:r>
      <w:r w:rsidR="00B479E6" w:rsidRPr="00D316C3">
        <w:rPr>
          <w:rFonts w:ascii="Calibri" w:hAnsi="Calibri"/>
          <w:b/>
          <w:color w:val="000000"/>
        </w:rPr>
        <w:t xml:space="preserve"> 2012</w:t>
      </w:r>
      <w:r w:rsidR="00D460B0" w:rsidRPr="00D316C3">
        <w:rPr>
          <w:rFonts w:ascii="Calibri" w:hAnsi="Calibri"/>
          <w:b/>
          <w:color w:val="000000"/>
        </w:rPr>
        <w:t xml:space="preserve">, </w:t>
      </w:r>
      <w:r w:rsidR="00447A27" w:rsidRPr="00D316C3">
        <w:rPr>
          <w:rFonts w:ascii="Calibri" w:hAnsi="Calibri"/>
          <w:b/>
          <w:color w:val="000000"/>
        </w:rPr>
        <w:t>je</w:t>
      </w:r>
      <w:r w:rsidR="00B479E6" w:rsidRPr="00D316C3">
        <w:rPr>
          <w:rFonts w:ascii="Calibri" w:hAnsi="Calibri"/>
          <w:b/>
          <w:color w:val="000000"/>
        </w:rPr>
        <w:t xml:space="preserve"> potekala</w:t>
      </w:r>
      <w:r w:rsidR="00D3042E" w:rsidRPr="00D316C3">
        <w:rPr>
          <w:rFonts w:ascii="Calibri" w:hAnsi="Calibri"/>
          <w:b/>
          <w:color w:val="000000"/>
        </w:rPr>
        <w:t xml:space="preserve"> 7. s</w:t>
      </w:r>
      <w:r w:rsidR="00B479E6" w:rsidRPr="00D316C3">
        <w:rPr>
          <w:rFonts w:ascii="Calibri" w:hAnsi="Calibri"/>
          <w:b/>
          <w:color w:val="000000"/>
        </w:rPr>
        <w:t>eja območnega razvoj</w:t>
      </w:r>
      <w:r w:rsidR="005B1413" w:rsidRPr="00D316C3">
        <w:rPr>
          <w:rFonts w:ascii="Calibri" w:hAnsi="Calibri"/>
          <w:b/>
          <w:color w:val="000000"/>
        </w:rPr>
        <w:t>nega sveta ORP Osrednje Celjsko</w:t>
      </w:r>
      <w:r w:rsidR="00B479E6" w:rsidRPr="00D316C3">
        <w:rPr>
          <w:rFonts w:ascii="Calibri" w:hAnsi="Calibri"/>
          <w:b/>
          <w:color w:val="000000"/>
        </w:rPr>
        <w:t xml:space="preserve"> v prostorih kabineta župana Občine Dobrna Martina Brecla.</w:t>
      </w:r>
      <w:r w:rsidR="00D460B0" w:rsidRPr="00D316C3">
        <w:rPr>
          <w:rFonts w:ascii="Calibri" w:hAnsi="Calibri"/>
          <w:b/>
          <w:color w:val="000000"/>
        </w:rPr>
        <w:t xml:space="preserve"> </w:t>
      </w:r>
      <w:r w:rsidR="00447A27" w:rsidRPr="00D316C3">
        <w:rPr>
          <w:rFonts w:ascii="Calibri" w:hAnsi="Calibri"/>
          <w:b/>
          <w:color w:val="000000"/>
        </w:rPr>
        <w:t>Na njej so župani</w:t>
      </w:r>
      <w:r w:rsidR="00D22B90" w:rsidRPr="00D316C3">
        <w:rPr>
          <w:rFonts w:ascii="Calibri" w:hAnsi="Calibri"/>
          <w:b/>
          <w:color w:val="000000"/>
        </w:rPr>
        <w:t xml:space="preserve"> poleg drugih točk dnevnega reda obravnavali in potrdili Izvedbeni načrt ORP Osrednje Celjsko za obdobje 2012-2014 za </w:t>
      </w:r>
      <w:r w:rsidR="003E4D3B" w:rsidRPr="00D316C3">
        <w:rPr>
          <w:rFonts w:ascii="Calibri" w:hAnsi="Calibri"/>
          <w:b/>
          <w:color w:val="000000"/>
        </w:rPr>
        <w:t>prijavo projektov</w:t>
      </w:r>
      <w:r w:rsidR="00D22B90" w:rsidRPr="00D316C3">
        <w:rPr>
          <w:rFonts w:ascii="Calibri" w:hAnsi="Calibri"/>
          <w:b/>
          <w:color w:val="000000"/>
        </w:rPr>
        <w:t xml:space="preserve">, ki se bodo </w:t>
      </w:r>
      <w:r w:rsidR="003E4D3B" w:rsidRPr="00D316C3">
        <w:rPr>
          <w:rFonts w:ascii="Calibri" w:hAnsi="Calibri"/>
          <w:b/>
          <w:color w:val="000000"/>
        </w:rPr>
        <w:t>so</w:t>
      </w:r>
      <w:r w:rsidR="00D22B90" w:rsidRPr="00D316C3">
        <w:rPr>
          <w:rFonts w:ascii="Calibri" w:hAnsi="Calibri"/>
          <w:b/>
          <w:color w:val="000000"/>
        </w:rPr>
        <w:t xml:space="preserve">financirali iz Evropskega </w:t>
      </w:r>
      <w:r w:rsidR="005B1413" w:rsidRPr="00D316C3">
        <w:rPr>
          <w:rFonts w:ascii="Calibri" w:hAnsi="Calibri"/>
          <w:b/>
          <w:color w:val="000000"/>
        </w:rPr>
        <w:t>s</w:t>
      </w:r>
      <w:r w:rsidR="00D22B90" w:rsidRPr="00D316C3">
        <w:rPr>
          <w:rFonts w:ascii="Calibri" w:hAnsi="Calibri"/>
          <w:b/>
          <w:color w:val="000000"/>
        </w:rPr>
        <w:t>klada</w:t>
      </w:r>
      <w:r w:rsidR="00D3042E" w:rsidRPr="00D316C3">
        <w:rPr>
          <w:rFonts w:ascii="Calibri" w:hAnsi="Calibri"/>
          <w:b/>
          <w:color w:val="000000"/>
        </w:rPr>
        <w:t xml:space="preserve"> za regionalni razvoj</w:t>
      </w:r>
      <w:r w:rsidR="00D22B90" w:rsidRPr="00D316C3">
        <w:rPr>
          <w:rFonts w:ascii="Calibri" w:hAnsi="Calibri"/>
          <w:b/>
          <w:color w:val="000000"/>
        </w:rPr>
        <w:t>.</w:t>
      </w:r>
      <w:r w:rsidR="003E4D3B" w:rsidRPr="00D316C3">
        <w:rPr>
          <w:rFonts w:ascii="Calibri" w:hAnsi="Calibri"/>
          <w:b/>
          <w:color w:val="000000"/>
        </w:rPr>
        <w:t xml:space="preserve"> Znesek </w:t>
      </w:r>
      <w:r w:rsidR="006C7C87" w:rsidRPr="00D316C3">
        <w:rPr>
          <w:rFonts w:ascii="Calibri" w:hAnsi="Calibri"/>
          <w:b/>
          <w:color w:val="000000"/>
        </w:rPr>
        <w:t>subregijske</w:t>
      </w:r>
      <w:r w:rsidR="003E4D3B" w:rsidRPr="00D316C3">
        <w:rPr>
          <w:rFonts w:ascii="Calibri" w:hAnsi="Calibri"/>
          <w:b/>
          <w:color w:val="000000"/>
        </w:rPr>
        <w:t xml:space="preserve"> kvote za Izvedbeni načrt 2012-2014 je </w:t>
      </w:r>
      <w:r w:rsidR="001A7D23" w:rsidRPr="00D316C3">
        <w:rPr>
          <w:rFonts w:ascii="Calibri" w:hAnsi="Calibri"/>
          <w:b/>
          <w:i/>
          <w:color w:val="000000"/>
        </w:rPr>
        <w:t>3.986.194,36</w:t>
      </w:r>
      <w:r w:rsidR="005B1413" w:rsidRPr="00D316C3">
        <w:rPr>
          <w:rFonts w:ascii="Calibri" w:hAnsi="Calibri"/>
          <w:b/>
          <w:i/>
          <w:color w:val="000000"/>
        </w:rPr>
        <w:t xml:space="preserve"> </w:t>
      </w:r>
      <w:r w:rsidR="003E4D3B" w:rsidRPr="00D316C3">
        <w:rPr>
          <w:rFonts w:ascii="Calibri" w:hAnsi="Calibri"/>
          <w:b/>
          <w:i/>
          <w:color w:val="000000"/>
        </w:rPr>
        <w:t>€.</w:t>
      </w:r>
      <w:r w:rsidR="00D22B90" w:rsidRPr="00D316C3">
        <w:rPr>
          <w:rFonts w:ascii="Calibri" w:hAnsi="Calibri"/>
          <w:b/>
          <w:color w:val="000000"/>
        </w:rPr>
        <w:t xml:space="preserve"> </w:t>
      </w:r>
      <w:r w:rsidR="006C7C87" w:rsidRPr="00D316C3">
        <w:rPr>
          <w:rFonts w:ascii="Calibri" w:hAnsi="Calibri"/>
          <w:b/>
          <w:color w:val="000000"/>
        </w:rPr>
        <w:t xml:space="preserve">Skupna vrednost vseh </w:t>
      </w:r>
      <w:r w:rsidR="007C66C1" w:rsidRPr="00D316C3">
        <w:rPr>
          <w:rFonts w:ascii="Calibri" w:hAnsi="Calibri"/>
          <w:b/>
          <w:color w:val="000000"/>
        </w:rPr>
        <w:t xml:space="preserve">prijavljenih projektov </w:t>
      </w:r>
      <w:r w:rsidR="006C7C87" w:rsidRPr="00D316C3">
        <w:rPr>
          <w:rFonts w:ascii="Calibri" w:hAnsi="Calibri"/>
          <w:b/>
          <w:color w:val="000000"/>
        </w:rPr>
        <w:t xml:space="preserve">znaša </w:t>
      </w:r>
      <w:r w:rsidR="001A7D23" w:rsidRPr="00D316C3">
        <w:rPr>
          <w:rFonts w:ascii="Calibri" w:hAnsi="Calibri" w:cs="Calibri"/>
          <w:b/>
          <w:bCs/>
          <w:i/>
        </w:rPr>
        <w:t xml:space="preserve">6.191.965,97 </w:t>
      </w:r>
      <w:r w:rsidR="003A44E0" w:rsidRPr="00D316C3">
        <w:rPr>
          <w:rFonts w:ascii="Calibri" w:hAnsi="Calibri"/>
          <w:b/>
          <w:i/>
          <w:color w:val="000000"/>
        </w:rPr>
        <w:t>€.</w:t>
      </w:r>
      <w:r w:rsidR="006C7C87" w:rsidRPr="00D316C3">
        <w:rPr>
          <w:rFonts w:ascii="Calibri" w:hAnsi="Calibri"/>
          <w:b/>
          <w:color w:val="000000"/>
        </w:rPr>
        <w:t xml:space="preserve"> </w:t>
      </w:r>
      <w:r w:rsidR="003E4D3B" w:rsidRPr="00D316C3">
        <w:rPr>
          <w:rFonts w:ascii="Calibri" w:hAnsi="Calibri"/>
          <w:b/>
          <w:color w:val="000000"/>
        </w:rPr>
        <w:t xml:space="preserve">Nekateri projekti se bodo </w:t>
      </w:r>
      <w:r w:rsidR="00D27F85" w:rsidRPr="00D316C3">
        <w:rPr>
          <w:rFonts w:ascii="Calibri" w:hAnsi="Calibri"/>
          <w:b/>
          <w:color w:val="000000"/>
        </w:rPr>
        <w:t>začeli izvajati</w:t>
      </w:r>
      <w:r w:rsidR="003E4D3B" w:rsidRPr="00D316C3">
        <w:rPr>
          <w:rFonts w:ascii="Calibri" w:hAnsi="Calibri"/>
          <w:b/>
          <w:color w:val="000000"/>
        </w:rPr>
        <w:t xml:space="preserve"> že v letošnjem letu, vsi pa </w:t>
      </w:r>
      <w:r w:rsidR="00D27F85" w:rsidRPr="00D316C3">
        <w:rPr>
          <w:rFonts w:ascii="Calibri" w:hAnsi="Calibri"/>
          <w:b/>
          <w:color w:val="000000"/>
        </w:rPr>
        <w:t>bo</w:t>
      </w:r>
      <w:r w:rsidR="003E4D3B" w:rsidRPr="00D316C3">
        <w:rPr>
          <w:rFonts w:ascii="Calibri" w:hAnsi="Calibri"/>
          <w:b/>
          <w:color w:val="000000"/>
        </w:rPr>
        <w:t xml:space="preserve">do </w:t>
      </w:r>
      <w:r w:rsidR="00D27F85" w:rsidRPr="00D316C3">
        <w:rPr>
          <w:rFonts w:ascii="Calibri" w:hAnsi="Calibri"/>
          <w:b/>
          <w:color w:val="000000"/>
        </w:rPr>
        <w:t xml:space="preserve">zaključeni do konca </w:t>
      </w:r>
      <w:r w:rsidR="003E4D3B" w:rsidRPr="00D316C3">
        <w:rPr>
          <w:rFonts w:ascii="Calibri" w:hAnsi="Calibri"/>
          <w:b/>
          <w:color w:val="000000"/>
        </w:rPr>
        <w:t>leta 2014.</w:t>
      </w:r>
      <w:r w:rsidR="006C7C87" w:rsidRPr="00D316C3">
        <w:rPr>
          <w:rFonts w:ascii="Calibri" w:hAnsi="Calibri"/>
          <w:b/>
          <w:color w:val="000000"/>
        </w:rPr>
        <w:t xml:space="preserve"> </w:t>
      </w:r>
    </w:p>
    <w:p w:rsidR="00FB7E99" w:rsidRPr="00D316C3" w:rsidRDefault="00FB7E99" w:rsidP="00B479E6">
      <w:pPr>
        <w:jc w:val="both"/>
        <w:rPr>
          <w:rFonts w:ascii="Calibri" w:hAnsi="Calibri"/>
          <w:color w:val="000000"/>
        </w:rPr>
      </w:pPr>
    </w:p>
    <w:p w:rsidR="00D460B0" w:rsidRPr="00D316C3" w:rsidRDefault="00FB7E99" w:rsidP="00B479E6">
      <w:p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 xml:space="preserve">V </w:t>
      </w:r>
      <w:r w:rsidRPr="00D316C3">
        <w:rPr>
          <w:rFonts w:ascii="Calibri" w:hAnsi="Calibri"/>
          <w:b/>
          <w:color w:val="000000"/>
        </w:rPr>
        <w:t>Mestni občini Celje</w:t>
      </w:r>
      <w:r w:rsidRPr="00D316C3">
        <w:rPr>
          <w:rFonts w:ascii="Calibri" w:hAnsi="Calibri"/>
          <w:color w:val="000000"/>
        </w:rPr>
        <w:t xml:space="preserve"> bodo nadaljevali z obnovo starega mestnega jedra, uredili bodo Glavni trg in del Stanetove ulice s površino 5.614 m</w:t>
      </w:r>
      <w:r w:rsidRPr="00D316C3">
        <w:rPr>
          <w:rFonts w:ascii="Calibri" w:hAnsi="Calibri"/>
          <w:color w:val="000000"/>
          <w:vertAlign w:val="superscript"/>
        </w:rPr>
        <w:t>2</w:t>
      </w:r>
      <w:r w:rsidRPr="00D316C3">
        <w:rPr>
          <w:rFonts w:ascii="Calibri" w:hAnsi="Calibri"/>
          <w:color w:val="000000"/>
        </w:rPr>
        <w:t xml:space="preserve">. Obnovili bodo dotrajano infrastrukturo, tlakovanja in urbano opremo. Na </w:t>
      </w:r>
      <w:r w:rsidRPr="00D316C3">
        <w:rPr>
          <w:rFonts w:ascii="Calibri" w:hAnsi="Calibri"/>
          <w:b/>
          <w:color w:val="000000"/>
        </w:rPr>
        <w:t>Dobrni</w:t>
      </w:r>
      <w:r w:rsidRPr="00D316C3">
        <w:rPr>
          <w:rFonts w:ascii="Calibri" w:hAnsi="Calibri"/>
          <w:color w:val="000000"/>
        </w:rPr>
        <w:t xml:space="preserve"> bodo uredili odvajanje komunalnih odpadnih vod v delu naselja Klanc in Zavrh. V </w:t>
      </w:r>
      <w:r w:rsidRPr="00D316C3">
        <w:rPr>
          <w:rFonts w:ascii="Calibri" w:hAnsi="Calibri"/>
          <w:b/>
          <w:color w:val="000000"/>
        </w:rPr>
        <w:t>Laškem</w:t>
      </w:r>
      <w:r w:rsidRPr="00D316C3">
        <w:rPr>
          <w:rFonts w:ascii="Calibri" w:hAnsi="Calibri"/>
          <w:color w:val="000000"/>
        </w:rPr>
        <w:t xml:space="preserve"> bodo zgradili kanalizacijsko omrežje v naseljih Laško, Debro in Marija Gradec, v Občini </w:t>
      </w:r>
      <w:r w:rsidRPr="00D316C3">
        <w:rPr>
          <w:rFonts w:ascii="Calibri" w:hAnsi="Calibri"/>
          <w:b/>
          <w:color w:val="000000"/>
        </w:rPr>
        <w:t>Štore</w:t>
      </w:r>
      <w:r w:rsidR="00940C32" w:rsidRPr="00D316C3">
        <w:rPr>
          <w:rFonts w:ascii="Calibri" w:hAnsi="Calibri"/>
          <w:color w:val="000000"/>
        </w:rPr>
        <w:t xml:space="preserve"> pa bodo uredili odvajanje</w:t>
      </w:r>
      <w:r w:rsidRPr="00D316C3">
        <w:rPr>
          <w:rFonts w:ascii="Calibri" w:hAnsi="Calibri"/>
          <w:color w:val="000000"/>
        </w:rPr>
        <w:t xml:space="preserve"> komunalne odpadne vode za naselje Lipa. V </w:t>
      </w:r>
      <w:r w:rsidRPr="00D316C3">
        <w:rPr>
          <w:rFonts w:ascii="Calibri" w:hAnsi="Calibri"/>
          <w:b/>
          <w:color w:val="000000"/>
        </w:rPr>
        <w:t>Vojniku</w:t>
      </w:r>
      <w:r w:rsidRPr="00D316C3">
        <w:rPr>
          <w:rFonts w:ascii="Calibri" w:hAnsi="Calibri"/>
          <w:color w:val="000000"/>
        </w:rPr>
        <w:t xml:space="preserve"> </w:t>
      </w:r>
      <w:r w:rsidR="00D1426A">
        <w:rPr>
          <w:rFonts w:ascii="Calibri" w:hAnsi="Calibri"/>
          <w:color w:val="000000"/>
        </w:rPr>
        <w:t xml:space="preserve">bodo </w:t>
      </w:r>
      <w:r w:rsidRPr="00D316C3">
        <w:rPr>
          <w:rFonts w:ascii="Calibri" w:hAnsi="Calibri"/>
          <w:color w:val="000000"/>
        </w:rPr>
        <w:t>zgradili kanalizacijo za naselja Arclin, Frankolovo in Konjsko. Vse kanalizacije bodo ob zaključku projektov priključene na že delujoče čistilne naprave. Skupno bo na osrednj</w:t>
      </w:r>
      <w:r w:rsidR="00940C32" w:rsidRPr="00D316C3">
        <w:rPr>
          <w:rFonts w:ascii="Calibri" w:hAnsi="Calibri"/>
          <w:color w:val="000000"/>
        </w:rPr>
        <w:t>e</w:t>
      </w:r>
      <w:r w:rsidRPr="00D316C3">
        <w:rPr>
          <w:rFonts w:ascii="Calibri" w:hAnsi="Calibri"/>
          <w:color w:val="000000"/>
        </w:rPr>
        <w:t xml:space="preserve">celjskem območju </w:t>
      </w:r>
      <w:r w:rsidR="00460AEA" w:rsidRPr="00D316C3">
        <w:rPr>
          <w:rFonts w:ascii="Calibri" w:hAnsi="Calibri"/>
          <w:color w:val="000000"/>
        </w:rPr>
        <w:t>pripravljenih</w:t>
      </w:r>
      <w:r w:rsidRPr="00D316C3">
        <w:rPr>
          <w:rFonts w:ascii="Calibri" w:hAnsi="Calibri"/>
          <w:color w:val="000000"/>
        </w:rPr>
        <w:t xml:space="preserve"> </w:t>
      </w:r>
      <w:r w:rsidR="00460AEA" w:rsidRPr="00D316C3">
        <w:rPr>
          <w:rFonts w:ascii="Calibri" w:hAnsi="Calibri"/>
          <w:color w:val="000000"/>
        </w:rPr>
        <w:t>približno 1.000 novih priključkov na kanalizacijsko omrežje za 2.500 prebivalcev. V kolikor bo Občina Laško še v letošnjem letu zagotovila vso potrebno dokumentacijo za nadaljnjo obnovo starega mestnega jedra, pa bodo namesto kanalizacije v financiranje umestili projekt Izboljšanje turistične atraktivnosti mesta Laško, ki vključuje izgradnjo kaskadnih ploščadi, postavitev fontane in ureditev razsvetljave, izgradnjo parkirišča pod šolskim igriščem ter povečanje prometne varnosti na Trubarjevem nabrežju.</w:t>
      </w:r>
    </w:p>
    <w:p w:rsidR="007C66C1" w:rsidRPr="00D316C3" w:rsidRDefault="007C66C1" w:rsidP="00B479E6">
      <w:pPr>
        <w:jc w:val="both"/>
        <w:rPr>
          <w:rFonts w:ascii="Calibri" w:hAnsi="Calibri"/>
          <w:color w:val="000000"/>
        </w:rPr>
      </w:pPr>
    </w:p>
    <w:p w:rsidR="003E4D3B" w:rsidRPr="00D316C3" w:rsidRDefault="001A7D23" w:rsidP="00B479E6">
      <w:pPr>
        <w:jc w:val="both"/>
        <w:rPr>
          <w:rFonts w:ascii="Calibri" w:hAnsi="Calibri"/>
          <w:b/>
          <w:color w:val="000000"/>
        </w:rPr>
      </w:pPr>
      <w:r w:rsidRPr="00D316C3">
        <w:rPr>
          <w:rFonts w:ascii="Calibri" w:hAnsi="Calibri"/>
          <w:b/>
          <w:color w:val="000000"/>
        </w:rPr>
        <w:t>Potrjeni</w:t>
      </w:r>
      <w:r w:rsidR="00D460B0" w:rsidRPr="00D316C3">
        <w:rPr>
          <w:rFonts w:ascii="Calibri" w:hAnsi="Calibri"/>
          <w:b/>
          <w:color w:val="000000"/>
        </w:rPr>
        <w:t xml:space="preserve"> projekti</w:t>
      </w:r>
      <w:r w:rsidR="003E4D3B" w:rsidRPr="00D316C3">
        <w:rPr>
          <w:rFonts w:ascii="Calibri" w:hAnsi="Calibri"/>
          <w:b/>
          <w:color w:val="000000"/>
        </w:rPr>
        <w:t>:</w:t>
      </w:r>
    </w:p>
    <w:tbl>
      <w:tblPr>
        <w:tblW w:w="10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89"/>
        <w:gridCol w:w="4680"/>
        <w:gridCol w:w="2126"/>
        <w:gridCol w:w="2456"/>
      </w:tblGrid>
      <w:tr w:rsidR="001A7D23" w:rsidRPr="003E4D3B" w:rsidTr="001A7D23">
        <w:trPr>
          <w:trHeight w:val="634"/>
        </w:trPr>
        <w:tc>
          <w:tcPr>
            <w:tcW w:w="1289" w:type="dxa"/>
            <w:shd w:val="clear" w:color="000000" w:fill="CCFFFF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16C3">
              <w:rPr>
                <w:rFonts w:ascii="Calibri" w:hAnsi="Calibri" w:cs="Calibri"/>
                <w:b/>
                <w:bCs/>
              </w:rPr>
              <w:t>Nosilec</w:t>
            </w:r>
          </w:p>
        </w:tc>
        <w:tc>
          <w:tcPr>
            <w:tcW w:w="4680" w:type="dxa"/>
            <w:shd w:val="clear" w:color="000000" w:fill="CCFFFF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16C3">
              <w:rPr>
                <w:rFonts w:ascii="Calibri" w:hAnsi="Calibri" w:cs="Calibri"/>
                <w:b/>
                <w:bCs/>
              </w:rPr>
              <w:t>Naziv projekta</w:t>
            </w:r>
          </w:p>
        </w:tc>
        <w:tc>
          <w:tcPr>
            <w:tcW w:w="2126" w:type="dxa"/>
            <w:shd w:val="clear" w:color="000000" w:fill="CCFFFF"/>
            <w:vAlign w:val="center"/>
          </w:tcPr>
          <w:p w:rsidR="001A7D23" w:rsidRPr="00D316C3" w:rsidRDefault="001A7D23" w:rsidP="001A7D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16C3">
              <w:rPr>
                <w:rFonts w:ascii="Calibri" w:hAnsi="Calibri" w:cs="Calibri"/>
                <w:b/>
                <w:bCs/>
              </w:rPr>
              <w:t xml:space="preserve">Skupna vrednost projekta </w:t>
            </w:r>
          </w:p>
        </w:tc>
        <w:tc>
          <w:tcPr>
            <w:tcW w:w="2456" w:type="dxa"/>
            <w:shd w:val="clear" w:color="000000" w:fill="CCFFFF"/>
            <w:vAlign w:val="center"/>
          </w:tcPr>
          <w:p w:rsidR="001A7D23" w:rsidRPr="00D316C3" w:rsidRDefault="001A7D23" w:rsidP="001A7D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16C3">
              <w:rPr>
                <w:rFonts w:ascii="Calibri" w:hAnsi="Calibri" w:cs="Calibri"/>
                <w:b/>
                <w:bCs/>
              </w:rPr>
              <w:t>Predvidena vrednost sofinanciranja ESRR</w:t>
            </w:r>
          </w:p>
        </w:tc>
      </w:tr>
      <w:tr w:rsidR="001A7D23" w:rsidRPr="003E4D3B" w:rsidTr="001A7D23">
        <w:trPr>
          <w:trHeight w:val="416"/>
        </w:trPr>
        <w:tc>
          <w:tcPr>
            <w:tcW w:w="1289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Mestna občina CELJE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Ureditev Glavnega trga in dela Stanetove ulice v Celju</w:t>
            </w:r>
          </w:p>
        </w:tc>
        <w:tc>
          <w:tcPr>
            <w:tcW w:w="2126" w:type="dxa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2.586.709,58 €</w:t>
            </w:r>
          </w:p>
        </w:tc>
        <w:tc>
          <w:tcPr>
            <w:tcW w:w="2456" w:type="dxa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  <w:color w:val="000000"/>
              </w:rPr>
            </w:pPr>
            <w:r w:rsidRPr="00D316C3">
              <w:rPr>
                <w:rFonts w:ascii="Calibri" w:hAnsi="Calibri" w:cs="Calibri"/>
                <w:color w:val="000000"/>
              </w:rPr>
              <w:t>1.569.684,11 €</w:t>
            </w:r>
          </w:p>
        </w:tc>
      </w:tr>
      <w:tr w:rsidR="001A7D23" w:rsidRPr="003E4D3B" w:rsidTr="001A7D23">
        <w:trPr>
          <w:trHeight w:val="963"/>
        </w:trPr>
        <w:tc>
          <w:tcPr>
            <w:tcW w:w="1289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Občina DOBRNA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Celostno urejanje odvajanja in čiščenja komunalnih odpadnih voda in varovanje vodnih virov na povodju Savinje, na območju Občine Dobrna – na območju naselij Klanc in Zavrh – povodje Dobrnice</w:t>
            </w:r>
          </w:p>
        </w:tc>
        <w:tc>
          <w:tcPr>
            <w:tcW w:w="2126" w:type="dxa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844.301,65 €</w:t>
            </w:r>
          </w:p>
        </w:tc>
        <w:tc>
          <w:tcPr>
            <w:tcW w:w="2456" w:type="dxa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  <w:color w:val="000000"/>
              </w:rPr>
            </w:pPr>
            <w:r w:rsidRPr="00D316C3">
              <w:rPr>
                <w:rFonts w:ascii="Calibri" w:hAnsi="Calibri" w:cs="Calibri"/>
                <w:color w:val="000000"/>
              </w:rPr>
              <w:t>513.251,48 €</w:t>
            </w:r>
          </w:p>
        </w:tc>
      </w:tr>
      <w:tr w:rsidR="001A7D23" w:rsidRPr="003E4D3B" w:rsidTr="001A7D23">
        <w:trPr>
          <w:trHeight w:val="41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 xml:space="preserve">Občina </w:t>
            </w:r>
            <w:r w:rsidRPr="00D316C3">
              <w:rPr>
                <w:rFonts w:ascii="Calibri" w:hAnsi="Calibri" w:cs="Calibri"/>
              </w:rPr>
              <w:lastRenderedPageBreak/>
              <w:t>LAŠKO</w:t>
            </w:r>
          </w:p>
        </w:tc>
        <w:tc>
          <w:tcPr>
            <w:tcW w:w="4680" w:type="dxa"/>
            <w:shd w:val="clear" w:color="000000" w:fill="FFFFFF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lastRenderedPageBreak/>
              <w:t>Kanalizacija Laško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1.044.446,75 €</w:t>
            </w:r>
          </w:p>
        </w:tc>
        <w:tc>
          <w:tcPr>
            <w:tcW w:w="2456" w:type="dxa"/>
            <w:shd w:val="clear" w:color="000000" w:fill="FFFFFF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  <w:color w:val="000000"/>
              </w:rPr>
            </w:pPr>
            <w:r w:rsidRPr="00D316C3">
              <w:rPr>
                <w:rFonts w:ascii="Calibri" w:hAnsi="Calibri" w:cs="Calibri"/>
                <w:color w:val="000000"/>
              </w:rPr>
              <w:t>712.868,69 €</w:t>
            </w:r>
          </w:p>
        </w:tc>
      </w:tr>
      <w:tr w:rsidR="001A7D23" w:rsidRPr="003E4D3B" w:rsidTr="001A7D23">
        <w:trPr>
          <w:trHeight w:val="274"/>
        </w:trPr>
        <w:tc>
          <w:tcPr>
            <w:tcW w:w="1289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lastRenderedPageBreak/>
              <w:t>*Občina LAŠKO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Izboljšanje turistične atraktivnosti mesta Laško</w:t>
            </w:r>
          </w:p>
        </w:tc>
        <w:tc>
          <w:tcPr>
            <w:tcW w:w="2126" w:type="dxa"/>
            <w:vAlign w:val="center"/>
          </w:tcPr>
          <w:p w:rsidR="001A7D23" w:rsidRPr="00D316C3" w:rsidRDefault="00535FDA" w:rsidP="00430A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1.294.250,00</w:t>
            </w:r>
            <w:r w:rsidR="001A7D23" w:rsidRPr="00D316C3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2456" w:type="dxa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  <w:color w:val="000000"/>
              </w:rPr>
            </w:pPr>
            <w:r w:rsidRPr="00D316C3">
              <w:rPr>
                <w:rFonts w:ascii="Calibri" w:hAnsi="Calibri" w:cs="Calibri"/>
                <w:color w:val="000000"/>
              </w:rPr>
              <w:t>712.868,69 €</w:t>
            </w:r>
          </w:p>
        </w:tc>
      </w:tr>
      <w:tr w:rsidR="001A7D23" w:rsidRPr="003E4D3B" w:rsidTr="001A7D23">
        <w:trPr>
          <w:trHeight w:val="300"/>
        </w:trPr>
        <w:tc>
          <w:tcPr>
            <w:tcW w:w="1289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Občina ŠTORE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Kanalizacija Lipa</w:t>
            </w:r>
          </w:p>
        </w:tc>
        <w:tc>
          <w:tcPr>
            <w:tcW w:w="2126" w:type="dxa"/>
            <w:vAlign w:val="center"/>
          </w:tcPr>
          <w:p w:rsidR="001A7D23" w:rsidRPr="00D316C3" w:rsidRDefault="00535FDA" w:rsidP="00430A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781.872,90</w:t>
            </w:r>
            <w:r w:rsidR="001A7D23" w:rsidRPr="00D316C3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2456" w:type="dxa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  <w:color w:val="000000"/>
              </w:rPr>
            </w:pPr>
            <w:r w:rsidRPr="00D316C3">
              <w:rPr>
                <w:rFonts w:ascii="Calibri" w:hAnsi="Calibri" w:cs="Calibri"/>
                <w:color w:val="000000"/>
              </w:rPr>
              <w:t>513.071,85 €</w:t>
            </w:r>
          </w:p>
        </w:tc>
      </w:tr>
      <w:tr w:rsidR="001A7D23" w:rsidRPr="003E4D3B" w:rsidTr="001A7D23">
        <w:trPr>
          <w:trHeight w:val="227"/>
        </w:trPr>
        <w:tc>
          <w:tcPr>
            <w:tcW w:w="1289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Občina VOJNIK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1A7D23" w:rsidRPr="00D316C3" w:rsidRDefault="001A7D23" w:rsidP="003E4D3B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Izgradnja kanalizacije v Občini Vojnik</w:t>
            </w:r>
          </w:p>
        </w:tc>
        <w:tc>
          <w:tcPr>
            <w:tcW w:w="2126" w:type="dxa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</w:rPr>
            </w:pPr>
            <w:r w:rsidRPr="00D316C3">
              <w:rPr>
                <w:rFonts w:ascii="Calibri" w:hAnsi="Calibri" w:cs="Calibri"/>
              </w:rPr>
              <w:t>1.036.800,51 €</w:t>
            </w:r>
          </w:p>
        </w:tc>
        <w:tc>
          <w:tcPr>
            <w:tcW w:w="2456" w:type="dxa"/>
            <w:vAlign w:val="center"/>
          </w:tcPr>
          <w:p w:rsidR="001A7D23" w:rsidRPr="00D316C3" w:rsidRDefault="001A7D23" w:rsidP="00430AEC">
            <w:pPr>
              <w:jc w:val="center"/>
              <w:rPr>
                <w:rFonts w:ascii="Calibri" w:hAnsi="Calibri" w:cs="Calibri"/>
                <w:color w:val="000000"/>
              </w:rPr>
            </w:pPr>
            <w:r w:rsidRPr="00D316C3">
              <w:rPr>
                <w:rFonts w:ascii="Calibri" w:hAnsi="Calibri" w:cs="Calibri"/>
                <w:color w:val="000000"/>
              </w:rPr>
              <w:t>677.318,23 €</w:t>
            </w:r>
          </w:p>
        </w:tc>
      </w:tr>
      <w:tr w:rsidR="001A7D23" w:rsidRPr="003E4D3B" w:rsidTr="001A7D23">
        <w:trPr>
          <w:trHeight w:val="227"/>
        </w:trPr>
        <w:tc>
          <w:tcPr>
            <w:tcW w:w="1289" w:type="dxa"/>
            <w:shd w:val="clear" w:color="auto" w:fill="auto"/>
            <w:vAlign w:val="center"/>
          </w:tcPr>
          <w:p w:rsidR="001A7D23" w:rsidRPr="00D316C3" w:rsidRDefault="001A7D23" w:rsidP="001A7D23">
            <w:pPr>
              <w:jc w:val="center"/>
              <w:rPr>
                <w:rFonts w:ascii="Calibri" w:hAnsi="Calibri" w:cs="Calibri"/>
                <w:b/>
              </w:rPr>
            </w:pPr>
            <w:r w:rsidRPr="00D316C3">
              <w:rPr>
                <w:rFonts w:ascii="Calibri" w:hAnsi="Calibri" w:cs="Calibri"/>
                <w:b/>
              </w:rPr>
              <w:t>SKUPAJ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A7D23" w:rsidRPr="00D316C3" w:rsidRDefault="001A7D23" w:rsidP="001A7D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1A7D23" w:rsidRPr="00D316C3" w:rsidRDefault="001A7D23" w:rsidP="00535F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16C3">
              <w:rPr>
                <w:rFonts w:ascii="Calibri" w:hAnsi="Calibri" w:cs="Calibri"/>
                <w:b/>
                <w:bCs/>
              </w:rPr>
              <w:t>6.</w:t>
            </w:r>
            <w:r w:rsidR="00535FDA">
              <w:rPr>
                <w:rFonts w:ascii="Calibri" w:hAnsi="Calibri" w:cs="Calibri"/>
                <w:b/>
                <w:bCs/>
              </w:rPr>
              <w:t>294.131,39</w:t>
            </w:r>
            <w:r w:rsidRPr="00D316C3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2456" w:type="dxa"/>
            <w:vAlign w:val="center"/>
          </w:tcPr>
          <w:p w:rsidR="001A7D23" w:rsidRPr="00D316C3" w:rsidRDefault="001A7D23" w:rsidP="001A7D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16C3">
              <w:rPr>
                <w:rFonts w:ascii="Calibri" w:hAnsi="Calibri" w:cs="Calibri"/>
                <w:b/>
                <w:bCs/>
                <w:color w:val="000000"/>
              </w:rPr>
              <w:t>3.986.194,36 €</w:t>
            </w:r>
          </w:p>
        </w:tc>
      </w:tr>
    </w:tbl>
    <w:p w:rsidR="00D22B90" w:rsidRPr="00D316C3" w:rsidRDefault="003E4D3B" w:rsidP="00B479E6">
      <w:p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* Rezervni projekt</w:t>
      </w:r>
    </w:p>
    <w:p w:rsidR="003E4D3B" w:rsidRPr="00D316C3" w:rsidRDefault="003E4D3B" w:rsidP="00B479E6">
      <w:pPr>
        <w:jc w:val="both"/>
        <w:rPr>
          <w:rFonts w:ascii="Calibri" w:hAnsi="Calibri"/>
          <w:color w:val="000000"/>
        </w:rPr>
      </w:pPr>
    </w:p>
    <w:p w:rsidR="00B96393" w:rsidRPr="00D316C3" w:rsidRDefault="00B96393" w:rsidP="00B96393">
      <w:p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 xml:space="preserve">Regijska kvota za sofinanciranje operacij prednostne usmeritve »regionalni razvojni programi« razvojne prioritete »razvoj regij« za obdobje 2007 – 2013 znaša za Savinjsko regijo </w:t>
      </w:r>
      <w:r w:rsidRPr="00D316C3">
        <w:rPr>
          <w:rFonts w:ascii="Calibri" w:hAnsi="Calibri"/>
          <w:i/>
          <w:color w:val="000000"/>
        </w:rPr>
        <w:t>83.375.147,00 €.</w:t>
      </w:r>
      <w:r w:rsidRPr="00D316C3">
        <w:rPr>
          <w:rFonts w:ascii="Calibri" w:hAnsi="Calibri"/>
          <w:color w:val="000000"/>
        </w:rPr>
        <w:t xml:space="preserve"> Na osrednjeceljskem območju bo do konca obdobja iz tega na</w:t>
      </w:r>
      <w:r w:rsidR="00AE6DFB" w:rsidRPr="00D316C3">
        <w:rPr>
          <w:rFonts w:ascii="Calibri" w:hAnsi="Calibri"/>
          <w:color w:val="000000"/>
        </w:rPr>
        <w:t xml:space="preserve">slova porabljenih </w:t>
      </w:r>
      <w:r w:rsidR="000B7763" w:rsidRPr="00D316C3">
        <w:rPr>
          <w:rFonts w:ascii="Calibri" w:hAnsi="Calibri"/>
          <w:color w:val="000000"/>
        </w:rPr>
        <w:t xml:space="preserve">pripadajočih </w:t>
      </w:r>
      <w:r w:rsidR="00AE6DFB" w:rsidRPr="00D316C3">
        <w:rPr>
          <w:rFonts w:ascii="Calibri" w:hAnsi="Calibri"/>
          <w:color w:val="000000"/>
        </w:rPr>
        <w:t>26</w:t>
      </w:r>
      <w:r w:rsidRPr="00D316C3">
        <w:rPr>
          <w:rFonts w:ascii="Calibri" w:hAnsi="Calibri"/>
          <w:color w:val="000000"/>
        </w:rPr>
        <w:t xml:space="preserve"> % sredstev, oziroma </w:t>
      </w:r>
      <w:r w:rsidRPr="00D316C3">
        <w:rPr>
          <w:rFonts w:ascii="Calibri" w:hAnsi="Calibri"/>
          <w:i/>
          <w:color w:val="000000"/>
        </w:rPr>
        <w:t xml:space="preserve">22 </w:t>
      </w:r>
      <w:r w:rsidR="000B7763" w:rsidRPr="00D316C3">
        <w:rPr>
          <w:rFonts w:ascii="Calibri" w:hAnsi="Calibri"/>
          <w:i/>
          <w:color w:val="000000"/>
        </w:rPr>
        <w:t>mln</w:t>
      </w:r>
      <w:r w:rsidRPr="00D316C3">
        <w:rPr>
          <w:rFonts w:ascii="Calibri" w:hAnsi="Calibri"/>
          <w:i/>
          <w:color w:val="000000"/>
        </w:rPr>
        <w:t xml:space="preserve"> €.</w:t>
      </w:r>
      <w:r w:rsidRPr="00D316C3">
        <w:rPr>
          <w:rFonts w:ascii="Calibri" w:hAnsi="Calibri"/>
          <w:color w:val="000000"/>
        </w:rPr>
        <w:t xml:space="preserve"> Do sedaj so naše občin i</w:t>
      </w:r>
      <w:r w:rsidR="00940C32" w:rsidRPr="00D316C3">
        <w:rPr>
          <w:rFonts w:ascii="Calibri" w:hAnsi="Calibri"/>
          <w:color w:val="000000"/>
        </w:rPr>
        <w:t>z</w:t>
      </w:r>
      <w:r w:rsidR="00D1426A">
        <w:rPr>
          <w:rFonts w:ascii="Calibri" w:hAnsi="Calibri"/>
          <w:color w:val="000000"/>
        </w:rPr>
        <w:t xml:space="preserve"> tega naslova že </w:t>
      </w:r>
      <w:r w:rsidRPr="00D316C3">
        <w:rPr>
          <w:rFonts w:ascii="Calibri" w:hAnsi="Calibri"/>
          <w:color w:val="000000"/>
        </w:rPr>
        <w:t>pridobile 18,5</w:t>
      </w:r>
      <w:r w:rsidR="00460AEA" w:rsidRPr="00D316C3">
        <w:rPr>
          <w:rFonts w:ascii="Calibri" w:hAnsi="Calibri"/>
          <w:color w:val="000000"/>
        </w:rPr>
        <w:t xml:space="preserve"> m</w:t>
      </w:r>
      <w:r w:rsidR="000B7763" w:rsidRPr="00D316C3">
        <w:rPr>
          <w:rFonts w:ascii="Calibri" w:hAnsi="Calibri"/>
          <w:color w:val="000000"/>
        </w:rPr>
        <w:t>ln</w:t>
      </w:r>
      <w:r w:rsidR="00460AEA" w:rsidRPr="00D316C3">
        <w:rPr>
          <w:rFonts w:ascii="Calibri" w:hAnsi="Calibri"/>
          <w:color w:val="000000"/>
        </w:rPr>
        <w:t xml:space="preserve"> € za izvajanje 21 projektov, </w:t>
      </w:r>
      <w:r w:rsidRPr="00D316C3">
        <w:rPr>
          <w:rFonts w:ascii="Calibri" w:hAnsi="Calibri"/>
          <w:color w:val="000000"/>
        </w:rPr>
        <w:t>ki so jih namenile izgradnji nizkoenergetskih vrtcev, vodovodov, kanalizacij</w:t>
      </w:r>
      <w:r w:rsidR="00912B71" w:rsidRPr="00D316C3">
        <w:rPr>
          <w:rFonts w:ascii="Calibri" w:hAnsi="Calibri"/>
          <w:color w:val="000000"/>
        </w:rPr>
        <w:t xml:space="preserve"> in čistilnih naprav</w:t>
      </w:r>
      <w:r w:rsidRPr="00D316C3">
        <w:rPr>
          <w:rFonts w:ascii="Calibri" w:hAnsi="Calibri"/>
          <w:color w:val="000000"/>
        </w:rPr>
        <w:t>, cestne infrast</w:t>
      </w:r>
      <w:r w:rsidR="00912B71" w:rsidRPr="00D316C3">
        <w:rPr>
          <w:rFonts w:ascii="Calibri" w:hAnsi="Calibri"/>
          <w:color w:val="000000"/>
        </w:rPr>
        <w:t>rukture, obnovi mestnih središč ter</w:t>
      </w:r>
      <w:r w:rsidRPr="00D316C3">
        <w:rPr>
          <w:rFonts w:ascii="Calibri" w:hAnsi="Calibri"/>
          <w:color w:val="000000"/>
        </w:rPr>
        <w:t xml:space="preserve"> turistični infrastrukturi</w:t>
      </w:r>
      <w:r w:rsidR="00912B71" w:rsidRPr="00D316C3">
        <w:rPr>
          <w:rFonts w:ascii="Calibri" w:hAnsi="Calibri"/>
          <w:color w:val="000000"/>
        </w:rPr>
        <w:t xml:space="preserve">. </w:t>
      </w:r>
    </w:p>
    <w:p w:rsidR="00B96393" w:rsidRPr="00D316C3" w:rsidRDefault="00B96393" w:rsidP="001A7D23">
      <w:pPr>
        <w:jc w:val="both"/>
        <w:rPr>
          <w:rFonts w:ascii="Calibri" w:hAnsi="Calibri"/>
          <w:color w:val="000000"/>
        </w:rPr>
      </w:pPr>
    </w:p>
    <w:p w:rsidR="003A44E0" w:rsidRPr="00D316C3" w:rsidRDefault="00447A27" w:rsidP="005B1413">
      <w:p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Na seji</w:t>
      </w:r>
      <w:r w:rsidR="003A44E0" w:rsidRPr="00D316C3">
        <w:rPr>
          <w:rFonts w:ascii="Calibri" w:hAnsi="Calibri"/>
          <w:color w:val="000000"/>
        </w:rPr>
        <w:t xml:space="preserve"> so </w:t>
      </w:r>
      <w:r w:rsidR="001A7D23" w:rsidRPr="00D316C3">
        <w:rPr>
          <w:rFonts w:ascii="Calibri" w:hAnsi="Calibri"/>
          <w:color w:val="000000"/>
        </w:rPr>
        <w:t>sodelovali</w:t>
      </w:r>
      <w:r w:rsidR="003A44E0" w:rsidRPr="00D316C3">
        <w:rPr>
          <w:rFonts w:ascii="Calibri" w:hAnsi="Calibri"/>
          <w:color w:val="000000"/>
        </w:rPr>
        <w:t xml:space="preserve"> </w:t>
      </w:r>
      <w:r w:rsidR="005B1413" w:rsidRPr="00D316C3">
        <w:rPr>
          <w:rFonts w:ascii="Calibri" w:hAnsi="Calibri"/>
          <w:color w:val="000000"/>
        </w:rPr>
        <w:t>naslednji člani</w:t>
      </w:r>
      <w:r w:rsidR="003A44E0" w:rsidRPr="00D316C3">
        <w:rPr>
          <w:rFonts w:ascii="Calibri" w:hAnsi="Calibri"/>
          <w:color w:val="000000"/>
        </w:rPr>
        <w:t xml:space="preserve"> (župani) območnega razvojnega sveta ORP Osrednje Celjsko</w:t>
      </w:r>
      <w:r w:rsidR="005B1413" w:rsidRPr="00D316C3">
        <w:rPr>
          <w:rFonts w:ascii="Calibri" w:hAnsi="Calibri"/>
          <w:color w:val="000000"/>
        </w:rPr>
        <w:t xml:space="preserve">: </w:t>
      </w:r>
    </w:p>
    <w:p w:rsidR="003A44E0" w:rsidRPr="00D316C3" w:rsidRDefault="001A7D23" w:rsidP="003A44E0">
      <w:pPr>
        <w:pStyle w:val="Odstavekseznama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mag. Marko Zidanšek</w:t>
      </w:r>
      <w:r w:rsidR="003A44E0" w:rsidRPr="00D316C3">
        <w:rPr>
          <w:rFonts w:ascii="Calibri" w:hAnsi="Calibri"/>
          <w:color w:val="000000"/>
        </w:rPr>
        <w:t>, Mestna občina Celje;</w:t>
      </w:r>
      <w:r w:rsidRPr="00D316C3">
        <w:rPr>
          <w:rFonts w:ascii="Calibri" w:hAnsi="Calibri"/>
          <w:color w:val="000000"/>
        </w:rPr>
        <w:t xml:space="preserve"> po pooblastilu župana;</w:t>
      </w:r>
    </w:p>
    <w:p w:rsidR="003A44E0" w:rsidRPr="00D316C3" w:rsidRDefault="003A44E0" w:rsidP="003A44E0">
      <w:pPr>
        <w:pStyle w:val="Odstavekseznama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Martin Brecl, Občina Dobrna</w:t>
      </w:r>
      <w:r w:rsidR="00036A48" w:rsidRPr="00D316C3">
        <w:rPr>
          <w:rFonts w:ascii="Calibri" w:hAnsi="Calibri"/>
          <w:color w:val="000000"/>
        </w:rPr>
        <w:t>;</w:t>
      </w:r>
    </w:p>
    <w:p w:rsidR="003A44E0" w:rsidRPr="00D316C3" w:rsidRDefault="005B1413" w:rsidP="003A44E0">
      <w:pPr>
        <w:pStyle w:val="Odstavekseznama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Franc Zdolšek, Občina Laško;</w:t>
      </w:r>
    </w:p>
    <w:p w:rsidR="005B1413" w:rsidRPr="00D316C3" w:rsidRDefault="005B1413" w:rsidP="003A44E0">
      <w:pPr>
        <w:pStyle w:val="Odstavekseznama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Miran Jurkošek, Občina Štore;</w:t>
      </w:r>
    </w:p>
    <w:p w:rsidR="005E1AE7" w:rsidRPr="00D316C3" w:rsidRDefault="005B1413" w:rsidP="005E1AE7">
      <w:pPr>
        <w:pStyle w:val="Odstavekseznama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Be</w:t>
      </w:r>
      <w:r w:rsidR="005E1AE7" w:rsidRPr="00D316C3">
        <w:rPr>
          <w:rFonts w:ascii="Calibri" w:hAnsi="Calibri"/>
          <w:color w:val="000000"/>
        </w:rPr>
        <w:t>nedikt Podergajs, Občina Vojnik ter</w:t>
      </w:r>
    </w:p>
    <w:p w:rsidR="005E1AE7" w:rsidRPr="00D316C3" w:rsidRDefault="005E1AE7" w:rsidP="005E1AE7">
      <w:p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predstavnici ORP</w:t>
      </w:r>
      <w:r w:rsidR="00D1426A">
        <w:rPr>
          <w:rFonts w:ascii="Calibri" w:hAnsi="Calibri"/>
          <w:color w:val="000000"/>
        </w:rPr>
        <w:t xml:space="preserve"> Osrednje Celjsko</w:t>
      </w:r>
      <w:r w:rsidRPr="00D316C3">
        <w:rPr>
          <w:rFonts w:ascii="Calibri" w:hAnsi="Calibri"/>
          <w:color w:val="000000"/>
        </w:rPr>
        <w:t>: Bojana Kroflič ter Brigita Tratnik.</w:t>
      </w:r>
    </w:p>
    <w:p w:rsidR="003A44E0" w:rsidRPr="00D316C3" w:rsidRDefault="003A44E0" w:rsidP="005B1413">
      <w:pPr>
        <w:jc w:val="both"/>
        <w:rPr>
          <w:rFonts w:ascii="Calibri" w:hAnsi="Calibri"/>
          <w:color w:val="000000"/>
        </w:rPr>
      </w:pPr>
    </w:p>
    <w:p w:rsidR="00CE235C" w:rsidRPr="00D316C3" w:rsidRDefault="00CE235C" w:rsidP="005B1413">
      <w:pPr>
        <w:jc w:val="both"/>
        <w:rPr>
          <w:rFonts w:ascii="Calibri" w:hAnsi="Calibri"/>
          <w:color w:val="000000"/>
        </w:rPr>
      </w:pPr>
    </w:p>
    <w:p w:rsidR="00B447D1" w:rsidRPr="00D316C3" w:rsidRDefault="00B447D1" w:rsidP="005B1413">
      <w:pPr>
        <w:jc w:val="both"/>
        <w:rPr>
          <w:rFonts w:ascii="Calibri" w:hAnsi="Calibri"/>
          <w:color w:val="000000"/>
        </w:rPr>
      </w:pPr>
    </w:p>
    <w:p w:rsidR="00B447D1" w:rsidRPr="00D316C3" w:rsidRDefault="00B447D1" w:rsidP="005B1413">
      <w:pPr>
        <w:jc w:val="both"/>
        <w:rPr>
          <w:rFonts w:ascii="Calibri" w:hAnsi="Calibri"/>
          <w:color w:val="000000"/>
        </w:rPr>
      </w:pPr>
    </w:p>
    <w:p w:rsidR="00B447D1" w:rsidRPr="00D316C3" w:rsidRDefault="00940C32" w:rsidP="005B1413">
      <w:pPr>
        <w:jc w:val="both"/>
        <w:rPr>
          <w:rFonts w:ascii="Calibri" w:hAnsi="Calibri"/>
          <w:b/>
          <w:color w:val="000000"/>
        </w:rPr>
      </w:pPr>
      <w:r w:rsidRPr="00D316C3">
        <w:rPr>
          <w:rFonts w:ascii="Calibri" w:hAnsi="Calibri"/>
          <w:b/>
          <w:color w:val="000000"/>
        </w:rPr>
        <w:t xml:space="preserve">Na </w:t>
      </w:r>
      <w:r w:rsidR="00B447D1" w:rsidRPr="00D316C3">
        <w:rPr>
          <w:rFonts w:ascii="Calibri" w:hAnsi="Calibri"/>
          <w:b/>
          <w:color w:val="000000"/>
        </w:rPr>
        <w:t xml:space="preserve">priloženih </w:t>
      </w:r>
      <w:r w:rsidRPr="00D316C3">
        <w:rPr>
          <w:rFonts w:ascii="Calibri" w:hAnsi="Calibri"/>
          <w:b/>
          <w:color w:val="000000"/>
        </w:rPr>
        <w:t>fotografij</w:t>
      </w:r>
      <w:r w:rsidR="00B447D1" w:rsidRPr="00D316C3">
        <w:rPr>
          <w:rFonts w:ascii="Calibri" w:hAnsi="Calibri"/>
          <w:b/>
          <w:color w:val="000000"/>
        </w:rPr>
        <w:t>ah:</w:t>
      </w:r>
    </w:p>
    <w:p w:rsidR="00CE235C" w:rsidRPr="00D316C3" w:rsidRDefault="00B447D1" w:rsidP="00B447D1">
      <w:pPr>
        <w:pStyle w:val="Odstavekseznama"/>
        <w:numPr>
          <w:ilvl w:val="0"/>
          <w:numId w:val="5"/>
        </w:num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''Dobrna'' – z leve: Miran Jurkošek, Benedikt Podergajs, Martin Brecl, Marko Zidanšek in Franc Zdolšek (foto: Sherpa).</w:t>
      </w:r>
    </w:p>
    <w:p w:rsidR="00B447D1" w:rsidRPr="00D316C3" w:rsidRDefault="00B447D1" w:rsidP="00B447D1">
      <w:pPr>
        <w:pStyle w:val="Odstavekseznama"/>
        <w:numPr>
          <w:ilvl w:val="0"/>
          <w:numId w:val="5"/>
        </w:numPr>
        <w:jc w:val="both"/>
        <w:rPr>
          <w:rFonts w:ascii="Calibri" w:hAnsi="Calibri"/>
          <w:color w:val="000000"/>
        </w:rPr>
      </w:pPr>
      <w:r w:rsidRPr="00D316C3">
        <w:rPr>
          <w:rFonts w:ascii="Calibri" w:hAnsi="Calibri"/>
          <w:color w:val="000000"/>
        </w:rPr>
        <w:t>''Dobrna1'': z leve: Benedikt Podergajs, Marko Zidanšek, Franc Zdolšek, Martin Brecl in Miran Jurkošek (foto: Sherpa)</w:t>
      </w:r>
    </w:p>
    <w:p w:rsidR="00036A48" w:rsidRPr="00D316C3" w:rsidRDefault="00036A48" w:rsidP="005B1413">
      <w:pPr>
        <w:jc w:val="both"/>
        <w:rPr>
          <w:rFonts w:ascii="Calibri" w:hAnsi="Calibri"/>
          <w:color w:val="000000"/>
        </w:rPr>
      </w:pPr>
    </w:p>
    <w:p w:rsidR="001A7D23" w:rsidRPr="00D316C3" w:rsidRDefault="001A7D23" w:rsidP="005B1413">
      <w:pPr>
        <w:jc w:val="both"/>
        <w:rPr>
          <w:rFonts w:ascii="Calibri" w:hAnsi="Calibri"/>
          <w:color w:val="000000"/>
        </w:rPr>
      </w:pPr>
    </w:p>
    <w:p w:rsidR="00940C32" w:rsidRPr="00D316C3" w:rsidRDefault="00940C32" w:rsidP="00B447D1">
      <w:pPr>
        <w:jc w:val="center"/>
        <w:rPr>
          <w:rFonts w:ascii="Calibri" w:hAnsi="Calibri"/>
          <w:b/>
          <w:color w:val="000000"/>
        </w:rPr>
      </w:pPr>
      <w:r w:rsidRPr="00D316C3">
        <w:rPr>
          <w:rFonts w:ascii="Calibri" w:hAnsi="Calibri"/>
          <w:b/>
          <w:color w:val="000000"/>
        </w:rPr>
        <w:t>***</w:t>
      </w:r>
    </w:p>
    <w:p w:rsidR="00B447D1" w:rsidRPr="00D316C3" w:rsidRDefault="00B447D1" w:rsidP="00B447D1">
      <w:pPr>
        <w:jc w:val="center"/>
        <w:rPr>
          <w:rFonts w:ascii="Calibri" w:hAnsi="Calibri"/>
          <w:b/>
          <w:color w:val="000000"/>
        </w:rPr>
      </w:pPr>
    </w:p>
    <w:p w:rsidR="00940C32" w:rsidRPr="00D316C3" w:rsidRDefault="00940C32" w:rsidP="00940C32">
      <w:pPr>
        <w:jc w:val="center"/>
        <w:rPr>
          <w:rFonts w:ascii="Calibri" w:hAnsi="Calibri"/>
          <w:b/>
          <w:color w:val="000000"/>
        </w:rPr>
      </w:pPr>
    </w:p>
    <w:p w:rsidR="00940C32" w:rsidRPr="00D316C3" w:rsidRDefault="00940C32" w:rsidP="00B447D1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316C3">
        <w:rPr>
          <w:rFonts w:ascii="Calibri" w:hAnsi="Calibri" w:cs="Calibri"/>
          <w:b/>
          <w:i/>
          <w:color w:val="000000"/>
          <w:sz w:val="22"/>
          <w:szCs w:val="22"/>
        </w:rPr>
        <w:t xml:space="preserve">Dodatne informacije: </w:t>
      </w:r>
      <w:r w:rsidRPr="00D316C3">
        <w:rPr>
          <w:rFonts w:ascii="Calibri" w:hAnsi="Calibri" w:cs="Calibri"/>
          <w:i/>
          <w:color w:val="000000"/>
          <w:sz w:val="22"/>
          <w:szCs w:val="22"/>
        </w:rPr>
        <w:t xml:space="preserve">Bojana Kroflič, univ. dipl. biol., svetovalka direktorja: 03 425 64 44, </w:t>
      </w:r>
      <w:r w:rsidRPr="00D316C3">
        <w:rPr>
          <w:rFonts w:ascii="Calibri" w:eastAsia="Calibri" w:hAnsi="Calibri" w:cs="Calibri"/>
          <w:i/>
          <w:sz w:val="22"/>
          <w:szCs w:val="22"/>
          <w:lang w:eastAsia="en-US"/>
        </w:rPr>
        <w:t>GSM: +386 (0)31 625 679</w:t>
      </w:r>
    </w:p>
    <w:sectPr w:rsidR="00940C32" w:rsidRPr="00D316C3" w:rsidSect="00430AEC">
      <w:headerReference w:type="default" r:id="rId8"/>
      <w:footerReference w:type="default" r:id="rId9"/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563" w:rsidRDefault="008C2563" w:rsidP="00B479E6">
      <w:r>
        <w:separator/>
      </w:r>
    </w:p>
  </w:endnote>
  <w:endnote w:type="continuationSeparator" w:id="1">
    <w:p w:rsidR="008C2563" w:rsidRDefault="008C2563" w:rsidP="00B47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DINCE-Bold">
    <w:altName w:val="Corbel"/>
    <w:charset w:val="EE"/>
    <w:family w:val="auto"/>
    <w:pitch w:val="variable"/>
    <w:sig w:usb0="00000005" w:usb1="0000204A" w:usb2="00000000" w:usb3="00000000" w:csb0="00000002" w:csb1="00000000"/>
  </w:font>
  <w:font w:name="DINCE-Regular">
    <w:altName w:val="Corbel"/>
    <w:charset w:val="EE"/>
    <w:family w:val="auto"/>
    <w:pitch w:val="variable"/>
    <w:sig w:usb0="00000005" w:usb1="0000204A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DINCE-Medium">
    <w:charset w:val="EE"/>
    <w:family w:val="auto"/>
    <w:pitch w:val="variable"/>
    <w:sig w:usb0="8000002F" w:usb1="0000204A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B90" w:rsidRPr="00D22B90" w:rsidRDefault="00C56EA2" w:rsidP="00D22B90">
    <w:pPr>
      <w:autoSpaceDE w:val="0"/>
      <w:autoSpaceDN w:val="0"/>
      <w:adjustRightInd w:val="0"/>
      <w:spacing w:line="288" w:lineRule="auto"/>
      <w:ind w:left="720"/>
      <w:textAlignment w:val="center"/>
      <w:rPr>
        <w:rFonts w:ascii="DINCE-Regular" w:hAnsi="DINCE-Regular" w:cs="DINCE-Regular"/>
        <w:spacing w:val="1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83185</wp:posOffset>
          </wp:positionV>
          <wp:extent cx="986155" cy="334010"/>
          <wp:effectExtent l="19050" t="0" r="4445" b="0"/>
          <wp:wrapNone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3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2B90" w:rsidRPr="00D22B90">
      <w:rPr>
        <w:rFonts w:ascii="DINCE-Regular" w:hAnsi="DINCE-Regular" w:cs="DINCE-Regular"/>
        <w:spacing w:val="1"/>
        <w:sz w:val="16"/>
        <w:szCs w:val="16"/>
      </w:rPr>
      <w:t xml:space="preserve">Družba za ravnanje z odpadki je vpisana </w:t>
    </w:r>
    <w:r w:rsidR="00D22B90" w:rsidRPr="00D22B90">
      <w:rPr>
        <w:rFonts w:ascii="DINCE-Regular" w:hAnsi="DINCE-Regular" w:cs="Arial"/>
        <w:bCs/>
        <w:sz w:val="16"/>
        <w:szCs w:val="16"/>
        <w:lang w:val="en-GB"/>
      </w:rPr>
      <w:t>v sodni register Okrožnega sodišča v Celju dne 20. 2. 1996 pod št. vložka 1/06457/00</w:t>
    </w:r>
  </w:p>
  <w:p w:rsidR="00D22B90" w:rsidRPr="00D22B90" w:rsidRDefault="00D22B90" w:rsidP="00D22B90">
    <w:pPr>
      <w:ind w:left="720"/>
      <w:rPr>
        <w:rFonts w:ascii="Arial" w:eastAsia="Calibri" w:hAnsi="Arial" w:cs="Arial"/>
        <w:b/>
        <w:bCs/>
        <w:sz w:val="16"/>
        <w:szCs w:val="16"/>
      </w:rPr>
    </w:pPr>
    <w:r w:rsidRPr="00D22B90">
      <w:rPr>
        <w:rFonts w:ascii="DINCE-Regular" w:eastAsia="Calibri" w:hAnsi="DINCE-Regular" w:cs="DINCE-Regular"/>
        <w:spacing w:val="1"/>
        <w:sz w:val="16"/>
        <w:szCs w:val="16"/>
      </w:rPr>
      <w:t xml:space="preserve">Matična št.: 5914523. ID za DDV: SI54123135. Osnovni kapital: 1.537.995,00 EUR. IBAN: </w:t>
    </w:r>
    <w:r w:rsidRPr="00D22B90">
      <w:rPr>
        <w:rFonts w:ascii="DINCE-Regular" w:eastAsia="Calibri" w:hAnsi="DINCE-Regular" w:cs="Arial"/>
        <w:bCs/>
        <w:sz w:val="16"/>
        <w:szCs w:val="16"/>
      </w:rPr>
      <w:t>SI56 1910 0001 0251 111</w:t>
    </w:r>
  </w:p>
  <w:p w:rsidR="00D22B90" w:rsidRPr="00D22B90" w:rsidRDefault="00D22B90" w:rsidP="00D22B90">
    <w:pPr>
      <w:autoSpaceDE w:val="0"/>
      <w:autoSpaceDN w:val="0"/>
      <w:adjustRightInd w:val="0"/>
      <w:spacing w:line="288" w:lineRule="auto"/>
      <w:ind w:left="720"/>
      <w:textAlignment w:val="center"/>
      <w:rPr>
        <w:rFonts w:ascii="DINCE-Regular" w:hAnsi="DINCE-Regular" w:cs="DINCE-Regular"/>
        <w:color w:val="000000"/>
        <w:spacing w:val="1"/>
        <w:sz w:val="16"/>
        <w:szCs w:val="16"/>
      </w:rPr>
    </w:pPr>
    <w:r w:rsidRPr="00D22B90">
      <w:rPr>
        <w:rFonts w:ascii="DINCE-Regular" w:hAnsi="DINCE-Regular" w:cs="DINCE-Regular"/>
        <w:color w:val="000000"/>
        <w:spacing w:val="1"/>
        <w:sz w:val="16"/>
        <w:szCs w:val="16"/>
      </w:rPr>
      <w:t xml:space="preserve">Deželna banka Slovenije, d.d., SWIFT: BIC </w:t>
    </w:r>
    <w:r w:rsidRPr="00C56EA2">
      <w:rPr>
        <w:rFonts w:ascii="DINCE-Regular" w:hAnsi="DINCE-Regular" w:cs="Arial"/>
        <w:bCs/>
        <w:color w:val="000000"/>
        <w:sz w:val="16"/>
        <w:szCs w:val="16"/>
      </w:rPr>
      <w:t>SZKBSI2X</w:t>
    </w:r>
    <w:r w:rsidRPr="00D22B90">
      <w:rPr>
        <w:rFonts w:ascii="DINCE-Regular" w:hAnsi="DINCE-Regular" w:cs="DINCE-Regular"/>
        <w:color w:val="000000"/>
        <w:spacing w:val="1"/>
        <w:sz w:val="16"/>
        <w:szCs w:val="16"/>
      </w:rPr>
      <w:t xml:space="preserve">. Predsednik nadzornega sveta: Damjan Vrečko. </w:t>
    </w:r>
  </w:p>
  <w:p w:rsidR="00430AEC" w:rsidRPr="00466A2D" w:rsidRDefault="00430AEC" w:rsidP="00430AEC">
    <w:pPr>
      <w:tabs>
        <w:tab w:val="center" w:pos="4323"/>
        <w:tab w:val="left" w:pos="5140"/>
      </w:tabs>
      <w:rPr>
        <w:rFonts w:ascii="Trebuchet MS" w:hAnsi="Trebuchet MS"/>
        <w:sz w:val="20"/>
        <w:szCs w:val="20"/>
      </w:rPr>
    </w:pPr>
  </w:p>
  <w:p w:rsidR="00430AEC" w:rsidRDefault="00430AEC" w:rsidP="00430AE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563" w:rsidRDefault="008C2563" w:rsidP="00B479E6">
      <w:r>
        <w:separator/>
      </w:r>
    </w:p>
  </w:footnote>
  <w:footnote w:type="continuationSeparator" w:id="1">
    <w:p w:rsidR="008C2563" w:rsidRDefault="008C2563" w:rsidP="00B47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EC" w:rsidRPr="00036A48" w:rsidRDefault="00D316C3" w:rsidP="00036A48">
    <w:pPr>
      <w:pStyle w:val="NormalParagraphStyle"/>
      <w:ind w:left="-360"/>
      <w:rPr>
        <w:rFonts w:ascii="DINCE-Bold" w:hAnsi="DINCE-Bold" w:cs="DINCE-Bold"/>
        <w:spacing w:val="-4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left:0;text-align:left;margin-left:261pt;margin-top:15pt;width:243pt;height:14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" stroked="f">
          <v:textbox>
            <w:txbxContent>
              <w:p w:rsidR="00430AEC" w:rsidRDefault="00351501" w:rsidP="00430AEC">
                <w:pPr>
                  <w:rPr>
                    <w:rFonts w:ascii="DINCE-Regular" w:hAnsi="DINCE-Regular"/>
                    <w:b/>
                    <w:color w:val="99CC00"/>
                    <w:sz w:val="28"/>
                    <w:szCs w:val="28"/>
                  </w:rPr>
                </w:pPr>
                <w:r w:rsidRPr="00E72905">
                  <w:rPr>
                    <w:rFonts w:ascii="DINCE-Regular" w:hAnsi="DINCE-Regular"/>
                    <w:b/>
                    <w:color w:val="99CC00"/>
                    <w:sz w:val="28"/>
                    <w:szCs w:val="28"/>
                  </w:rPr>
                  <w:t xml:space="preserve">OBMOČNO RAZVOJNO </w:t>
                </w:r>
              </w:p>
              <w:p w:rsidR="00430AEC" w:rsidRDefault="00351501" w:rsidP="00430AEC">
                <w:pPr>
                  <w:rPr>
                    <w:rFonts w:ascii="DINCE-Regular" w:hAnsi="DINCE-Regular"/>
                    <w:b/>
                    <w:color w:val="99CC00"/>
                    <w:sz w:val="28"/>
                    <w:szCs w:val="28"/>
                  </w:rPr>
                </w:pPr>
                <w:r>
                  <w:rPr>
                    <w:rFonts w:ascii="DINCE-Regular" w:hAnsi="DINCE-Regular"/>
                    <w:b/>
                    <w:color w:val="99CC00"/>
                    <w:sz w:val="28"/>
                    <w:szCs w:val="28"/>
                  </w:rPr>
                  <w:t xml:space="preserve">      </w:t>
                </w:r>
                <w:r w:rsidRPr="00E72905">
                  <w:rPr>
                    <w:rFonts w:ascii="DINCE-Regular" w:hAnsi="DINCE-Regular"/>
                    <w:b/>
                    <w:color w:val="99CC00"/>
                    <w:sz w:val="28"/>
                    <w:szCs w:val="28"/>
                  </w:rPr>
                  <w:t>PARTNERSTVO</w:t>
                </w:r>
              </w:p>
              <w:p w:rsidR="00430AEC" w:rsidRPr="00E72905" w:rsidRDefault="00351501" w:rsidP="00430AEC">
                <w:pPr>
                  <w:rPr>
                    <w:rFonts w:ascii="DINCE-Regular" w:hAnsi="DINCE-Regular"/>
                    <w:b/>
                    <w:color w:val="99CC00"/>
                    <w:sz w:val="28"/>
                    <w:szCs w:val="28"/>
                  </w:rPr>
                </w:pPr>
                <w:r>
                  <w:rPr>
                    <w:rFonts w:ascii="DINCE-Regular" w:hAnsi="DINCE-Regular"/>
                    <w:b/>
                    <w:color w:val="99CC00"/>
                    <w:sz w:val="28"/>
                    <w:szCs w:val="28"/>
                  </w:rPr>
                  <w:t>»OSREDNJE CELJSKO«</w:t>
                </w:r>
              </w:p>
              <w:p w:rsidR="00430AEC" w:rsidRDefault="00351501" w:rsidP="00430AEC">
                <w:pPr>
                  <w:rPr>
                    <w:rFonts w:ascii="DINCE-Regular" w:hAnsi="DINCE-Regular"/>
                    <w:sz w:val="16"/>
                    <w:szCs w:val="16"/>
                  </w:rPr>
                </w:pPr>
                <w:r>
                  <w:rPr>
                    <w:rFonts w:ascii="DINCE-Regular" w:hAnsi="DINCE-Regular"/>
                    <w:sz w:val="16"/>
                    <w:szCs w:val="16"/>
                  </w:rPr>
                  <w:t xml:space="preserve">Mestna občina </w:t>
                </w:r>
                <w:r w:rsidRPr="00E72905">
                  <w:rPr>
                    <w:rFonts w:ascii="DINCE-Regular" w:hAnsi="DINCE-Regular"/>
                    <w:sz w:val="16"/>
                    <w:szCs w:val="16"/>
                  </w:rPr>
                  <w:t>Celje</w:t>
                </w:r>
              </w:p>
              <w:p w:rsidR="00430AEC" w:rsidRPr="00E72905" w:rsidRDefault="00351501" w:rsidP="00430AEC">
                <w:pPr>
                  <w:rPr>
                    <w:rFonts w:ascii="DINCE-Regular" w:hAnsi="DINCE-Regular"/>
                    <w:sz w:val="16"/>
                    <w:szCs w:val="16"/>
                  </w:rPr>
                </w:pPr>
                <w:r>
                  <w:rPr>
                    <w:rFonts w:ascii="DINCE-Regular" w:hAnsi="DINCE-Regular"/>
                    <w:sz w:val="16"/>
                    <w:szCs w:val="16"/>
                  </w:rPr>
                  <w:t xml:space="preserve">Občina </w:t>
                </w:r>
                <w:r w:rsidRPr="00E72905">
                  <w:rPr>
                    <w:rFonts w:ascii="DINCE-Regular" w:hAnsi="DINCE-Regular"/>
                    <w:sz w:val="16"/>
                    <w:szCs w:val="16"/>
                  </w:rPr>
                  <w:t>Dobrna</w:t>
                </w:r>
              </w:p>
              <w:p w:rsidR="00430AEC" w:rsidRPr="00E72905" w:rsidRDefault="00351501" w:rsidP="00430AEC">
                <w:pPr>
                  <w:rPr>
                    <w:rFonts w:ascii="DINCE-Regular" w:hAnsi="DINCE-Regular"/>
                    <w:sz w:val="16"/>
                    <w:szCs w:val="16"/>
                  </w:rPr>
                </w:pPr>
                <w:r>
                  <w:rPr>
                    <w:rFonts w:ascii="DINCE-Regular" w:hAnsi="DINCE-Regular"/>
                    <w:sz w:val="16"/>
                    <w:szCs w:val="16"/>
                  </w:rPr>
                  <w:t xml:space="preserve">Občina </w:t>
                </w:r>
                <w:r w:rsidRPr="00E72905">
                  <w:rPr>
                    <w:rFonts w:ascii="DINCE-Regular" w:hAnsi="DINCE-Regular"/>
                    <w:sz w:val="16"/>
                    <w:szCs w:val="16"/>
                  </w:rPr>
                  <w:t>Laško</w:t>
                </w:r>
              </w:p>
              <w:p w:rsidR="00430AEC" w:rsidRPr="00E72905" w:rsidRDefault="00351501" w:rsidP="00430AEC">
                <w:pPr>
                  <w:rPr>
                    <w:rFonts w:ascii="DINCE-Regular" w:hAnsi="DINCE-Regular"/>
                    <w:sz w:val="16"/>
                    <w:szCs w:val="16"/>
                  </w:rPr>
                </w:pPr>
                <w:r>
                  <w:rPr>
                    <w:rFonts w:ascii="DINCE-Regular" w:hAnsi="DINCE-Regular"/>
                    <w:sz w:val="16"/>
                    <w:szCs w:val="16"/>
                  </w:rPr>
                  <w:t xml:space="preserve">Občina </w:t>
                </w:r>
                <w:r w:rsidRPr="00E72905">
                  <w:rPr>
                    <w:rFonts w:ascii="DINCE-Regular" w:hAnsi="DINCE-Regular"/>
                    <w:sz w:val="16"/>
                    <w:szCs w:val="16"/>
                  </w:rPr>
                  <w:t>Štore</w:t>
                </w:r>
              </w:p>
              <w:p w:rsidR="00430AEC" w:rsidRPr="00E72905" w:rsidRDefault="00351501" w:rsidP="00430AEC">
                <w:pPr>
                  <w:rPr>
                    <w:rFonts w:ascii="DINCE-Regular" w:hAnsi="DINCE-Regular"/>
                    <w:sz w:val="16"/>
                    <w:szCs w:val="16"/>
                  </w:rPr>
                </w:pPr>
                <w:r>
                  <w:rPr>
                    <w:rFonts w:ascii="DINCE-Regular" w:hAnsi="DINCE-Regular"/>
                    <w:sz w:val="16"/>
                    <w:szCs w:val="16"/>
                  </w:rPr>
                  <w:t xml:space="preserve">Občina </w:t>
                </w:r>
                <w:r w:rsidRPr="00E72905">
                  <w:rPr>
                    <w:rFonts w:ascii="DINCE-Regular" w:hAnsi="DINCE-Regular"/>
                    <w:sz w:val="16"/>
                    <w:szCs w:val="16"/>
                  </w:rPr>
                  <w:t>Vojnik</w:t>
                </w:r>
              </w:p>
              <w:p w:rsidR="00430AEC" w:rsidRDefault="00430AEC" w:rsidP="00430AEC">
                <w:pPr>
                  <w:rPr>
                    <w:rFonts w:ascii="DINCE-Regular" w:hAnsi="DINCE-Regular"/>
                    <w:sz w:val="18"/>
                    <w:szCs w:val="18"/>
                  </w:rPr>
                </w:pPr>
              </w:p>
              <w:p w:rsidR="00430AEC" w:rsidRPr="00EA1271" w:rsidRDefault="00430AEC" w:rsidP="00430AEC">
                <w:pPr>
                  <w:jc w:val="center"/>
                  <w:rPr>
                    <w:rFonts w:ascii="DINCE-Regular" w:hAnsi="DINCE-Regular"/>
                    <w:b/>
                  </w:rPr>
                </w:pPr>
              </w:p>
            </w:txbxContent>
          </v:textbox>
          <w10:wrap type="square"/>
        </v:shape>
      </w:pict>
    </w:r>
    <w:r w:rsidR="00C56EA2">
      <w:rPr>
        <w:rFonts w:ascii="DINCE-Bold" w:hAnsi="DINCE-Bold" w:cs="DINCE-Bold"/>
        <w:noProof/>
        <w:spacing w:val="-4"/>
        <w:sz w:val="18"/>
        <w:szCs w:val="18"/>
        <w:lang w:val="sl-SI"/>
      </w:rPr>
      <w:drawing>
        <wp:inline distT="0" distB="0" distL="0" distR="0">
          <wp:extent cx="2057400" cy="1238250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51501">
      <w:rPr>
        <w:rFonts w:ascii="DINCE-Bold" w:hAnsi="DINCE-Bold" w:cs="DINCE-Bold"/>
        <w:spacing w:val="-4"/>
        <w:sz w:val="18"/>
        <w:szCs w:val="18"/>
      </w:rPr>
      <w:t xml:space="preserve">      </w:t>
    </w:r>
  </w:p>
  <w:p w:rsidR="00430AEC" w:rsidRPr="00B04ED1" w:rsidRDefault="00351501" w:rsidP="00430AEC">
    <w:pPr>
      <w:pStyle w:val="NormalParagraphStyle"/>
      <w:ind w:firstLine="708"/>
      <w:rPr>
        <w:rFonts w:ascii="Trebuchet MS" w:hAnsi="Trebuchet MS" w:cs="DINCE-Bold"/>
        <w:spacing w:val="-4"/>
        <w:sz w:val="18"/>
        <w:szCs w:val="18"/>
        <w:lang w:val="sl-SI"/>
      </w:rPr>
    </w:pPr>
    <w:r w:rsidRPr="00B04ED1">
      <w:rPr>
        <w:rFonts w:ascii="Trebuchet MS" w:hAnsi="Trebuchet MS" w:cs="DINCE-Bold"/>
        <w:spacing w:val="-4"/>
        <w:sz w:val="18"/>
        <w:szCs w:val="18"/>
        <w:lang w:val="sl-SI"/>
      </w:rPr>
      <w:t>Simbio, d.o.o.</w:t>
    </w:r>
  </w:p>
  <w:p w:rsidR="00430AEC" w:rsidRPr="00B04ED1" w:rsidRDefault="00351501" w:rsidP="00430AEC">
    <w:pPr>
      <w:pStyle w:val="NormalParagraphStyle"/>
      <w:ind w:firstLine="708"/>
      <w:rPr>
        <w:rFonts w:ascii="Trebuchet MS" w:hAnsi="Trebuchet MS" w:cs="DINCE-Medium"/>
        <w:spacing w:val="-3"/>
        <w:sz w:val="16"/>
        <w:szCs w:val="16"/>
        <w:lang w:val="sl-SI"/>
      </w:rPr>
    </w:pPr>
    <w:r w:rsidRPr="00B04ED1">
      <w:rPr>
        <w:rFonts w:ascii="Trebuchet MS" w:hAnsi="Trebuchet MS" w:cs="DINCE-Medium"/>
        <w:spacing w:val="-3"/>
        <w:sz w:val="16"/>
        <w:szCs w:val="16"/>
        <w:lang w:val="sl-SI"/>
      </w:rPr>
      <w:t>Družba za ravnanje z odpadki</w:t>
    </w:r>
  </w:p>
  <w:p w:rsidR="00430AEC" w:rsidRPr="00B04ED1" w:rsidRDefault="00351501" w:rsidP="00430AEC">
    <w:pPr>
      <w:pStyle w:val="NormalParagraphStyle"/>
      <w:ind w:firstLine="708"/>
      <w:rPr>
        <w:rFonts w:ascii="Trebuchet MS" w:hAnsi="Trebuchet MS" w:cs="DINCE-Medium"/>
        <w:spacing w:val="-3"/>
        <w:sz w:val="16"/>
        <w:szCs w:val="16"/>
        <w:lang w:val="sl-SI"/>
      </w:rPr>
    </w:pPr>
    <w:r w:rsidRPr="00B04ED1">
      <w:rPr>
        <w:rFonts w:ascii="Trebuchet MS" w:hAnsi="Trebuchet MS" w:cs="DINCE-Medium"/>
        <w:spacing w:val="-3"/>
        <w:sz w:val="16"/>
        <w:szCs w:val="16"/>
        <w:lang w:val="sl-SI"/>
      </w:rPr>
      <w:t xml:space="preserve">Teharska cesta 49, 3000 CELJE, Slovenija </w:t>
    </w:r>
  </w:p>
  <w:p w:rsidR="00430AEC" w:rsidRPr="00B04ED1" w:rsidRDefault="00351501" w:rsidP="00430AEC">
    <w:pPr>
      <w:pStyle w:val="NormalParagraphStyle"/>
      <w:ind w:firstLine="708"/>
      <w:rPr>
        <w:rFonts w:ascii="Trebuchet MS" w:hAnsi="Trebuchet MS" w:cs="DINCE-Medium"/>
        <w:spacing w:val="-3"/>
        <w:sz w:val="16"/>
        <w:szCs w:val="16"/>
        <w:lang w:val="sl-SI"/>
      </w:rPr>
    </w:pPr>
    <w:r w:rsidRPr="00B04ED1">
      <w:rPr>
        <w:rFonts w:ascii="Trebuchet MS" w:hAnsi="Trebuchet MS" w:cs="DINCE-Medium"/>
        <w:spacing w:val="-3"/>
        <w:sz w:val="16"/>
        <w:szCs w:val="16"/>
        <w:lang w:val="sl-SI"/>
      </w:rPr>
      <w:t xml:space="preserve">Tel.: +386 (3) 425 64 00, fax: +386 (3) 425 64 12 </w:t>
    </w:r>
  </w:p>
  <w:p w:rsidR="00430AEC" w:rsidRPr="006C7C87" w:rsidRDefault="00351501" w:rsidP="006C7C87">
    <w:pPr>
      <w:ind w:firstLine="708"/>
      <w:rPr>
        <w:rFonts w:ascii="Trebuchet MS" w:hAnsi="Trebuchet MS" w:cs="DINCE-Medium"/>
        <w:spacing w:val="-3"/>
        <w:sz w:val="16"/>
        <w:szCs w:val="16"/>
      </w:rPr>
    </w:pPr>
    <w:r w:rsidRPr="00B04ED1">
      <w:rPr>
        <w:rFonts w:ascii="Trebuchet MS" w:hAnsi="Trebuchet MS" w:cs="DINCE-Medium"/>
        <w:spacing w:val="-3"/>
        <w:sz w:val="16"/>
        <w:szCs w:val="16"/>
      </w:rPr>
      <w:t xml:space="preserve">info@simbio.si, </w:t>
    </w:r>
    <w:hyperlink r:id="rId2" w:history="1">
      <w:r w:rsidRPr="00B04ED1">
        <w:rPr>
          <w:rStyle w:val="Hiperpovezava"/>
          <w:rFonts w:ascii="Trebuchet MS" w:hAnsi="Trebuchet MS" w:cs="DINCE-Medium"/>
          <w:color w:val="auto"/>
          <w:spacing w:val="-3"/>
          <w:sz w:val="16"/>
          <w:szCs w:val="16"/>
          <w:u w:val="none"/>
        </w:rPr>
        <w:t>www.simbio.si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9B8"/>
    <w:multiLevelType w:val="hybridMultilevel"/>
    <w:tmpl w:val="E88E38DA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24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2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24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24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24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1BD02371"/>
    <w:multiLevelType w:val="hybridMultilevel"/>
    <w:tmpl w:val="4A80735C"/>
    <w:lvl w:ilvl="0" w:tplc="C35C1EA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06639"/>
    <w:multiLevelType w:val="hybridMultilevel"/>
    <w:tmpl w:val="B784D6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058A4"/>
    <w:multiLevelType w:val="hybridMultilevel"/>
    <w:tmpl w:val="9B406004"/>
    <w:lvl w:ilvl="0" w:tplc="EB28227E">
      <w:start w:val="1"/>
      <w:numFmt w:val="decimal"/>
      <w:lvlText w:val="%1."/>
      <w:lvlJc w:val="left"/>
      <w:pPr>
        <w:ind w:left="90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741A5819"/>
    <w:multiLevelType w:val="hybridMultilevel"/>
    <w:tmpl w:val="FB6A9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79E6"/>
    <w:rsid w:val="00011199"/>
    <w:rsid w:val="00036A48"/>
    <w:rsid w:val="000B7763"/>
    <w:rsid w:val="001664B6"/>
    <w:rsid w:val="00192590"/>
    <w:rsid w:val="001A7D23"/>
    <w:rsid w:val="0022172B"/>
    <w:rsid w:val="00301A86"/>
    <w:rsid w:val="00351501"/>
    <w:rsid w:val="003A44E0"/>
    <w:rsid w:val="003D4909"/>
    <w:rsid w:val="003E4D3B"/>
    <w:rsid w:val="00430AEC"/>
    <w:rsid w:val="00447A27"/>
    <w:rsid w:val="00460AEA"/>
    <w:rsid w:val="004830DE"/>
    <w:rsid w:val="00535FDA"/>
    <w:rsid w:val="00553A1A"/>
    <w:rsid w:val="005B1413"/>
    <w:rsid w:val="005E1AE7"/>
    <w:rsid w:val="00610162"/>
    <w:rsid w:val="006C7C87"/>
    <w:rsid w:val="007C66C1"/>
    <w:rsid w:val="008C2563"/>
    <w:rsid w:val="00912B71"/>
    <w:rsid w:val="00940C32"/>
    <w:rsid w:val="009A378E"/>
    <w:rsid w:val="009F4269"/>
    <w:rsid w:val="00AE6DFB"/>
    <w:rsid w:val="00B43B85"/>
    <w:rsid w:val="00B447D1"/>
    <w:rsid w:val="00B479E6"/>
    <w:rsid w:val="00B96393"/>
    <w:rsid w:val="00BB01C5"/>
    <w:rsid w:val="00BF1C2F"/>
    <w:rsid w:val="00C56EA2"/>
    <w:rsid w:val="00CE235C"/>
    <w:rsid w:val="00D1426A"/>
    <w:rsid w:val="00D22B90"/>
    <w:rsid w:val="00D27F85"/>
    <w:rsid w:val="00D3042E"/>
    <w:rsid w:val="00D316C3"/>
    <w:rsid w:val="00D460B0"/>
    <w:rsid w:val="00EE38AF"/>
    <w:rsid w:val="00FB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79E6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ParagraphStyle">
    <w:name w:val="NormalParagraphStyle"/>
    <w:basedOn w:val="Navaden"/>
    <w:rsid w:val="00B479E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povezava">
    <w:name w:val="Hyperlink"/>
    <w:rsid w:val="00B479E6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B479E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479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pis">
    <w:name w:val="caption"/>
    <w:basedOn w:val="Navaden"/>
    <w:next w:val="Navaden"/>
    <w:unhideWhenUsed/>
    <w:qFormat/>
    <w:rsid w:val="00B479E6"/>
    <w:rPr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B479E6"/>
    <w:rPr>
      <w:rFonts w:ascii="Consolas" w:eastAsia="Calibri" w:hAnsi="Consolas"/>
      <w:sz w:val="21"/>
      <w:szCs w:val="21"/>
    </w:rPr>
  </w:style>
  <w:style w:type="character" w:customStyle="1" w:styleId="GolobesediloZnak">
    <w:name w:val="Golo besedilo Znak"/>
    <w:link w:val="Golobesedilo"/>
    <w:uiPriority w:val="99"/>
    <w:rsid w:val="00B479E6"/>
    <w:rPr>
      <w:rFonts w:ascii="Consolas" w:eastAsia="Calibri" w:hAnsi="Consolas" w:cs="Times New Roman"/>
      <w:sz w:val="21"/>
      <w:szCs w:val="21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79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479E6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479E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479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A4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bio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2D82-B512-4FAA-AFAC-24DAAAC9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4110</CharactersWithSpaces>
  <SharedDoc>false</SharedDoc>
  <HLinks>
    <vt:vector size="6" baseType="variant">
      <vt:variant>
        <vt:i4>1769543</vt:i4>
      </vt:variant>
      <vt:variant>
        <vt:i4>0</vt:i4>
      </vt:variant>
      <vt:variant>
        <vt:i4>0</vt:i4>
      </vt:variant>
      <vt:variant>
        <vt:i4>5</vt:i4>
      </vt:variant>
      <vt:variant>
        <vt:lpwstr>http://www.simbio.si/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Tratnik</dc:creator>
  <cp:keywords/>
  <cp:lastModifiedBy>petrap</cp:lastModifiedBy>
  <cp:revision>2</cp:revision>
  <dcterms:created xsi:type="dcterms:W3CDTF">2012-01-27T07:02:00Z</dcterms:created>
  <dcterms:modified xsi:type="dcterms:W3CDTF">2012-01-27T07:02:00Z</dcterms:modified>
</cp:coreProperties>
</file>