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134F6" w14:textId="77777777" w:rsidR="00371F74" w:rsidRPr="00371F74" w:rsidRDefault="00371F74" w:rsidP="00371F74">
      <w:pPr>
        <w:spacing w:line="260" w:lineRule="exact"/>
        <w:jc w:val="center"/>
        <w:rPr>
          <w:rFonts w:eastAsia="Times New Roman" w:cs="Times New Roman"/>
          <w:b/>
          <w:lang w:eastAsia="sl-SI"/>
        </w:rPr>
      </w:pPr>
      <w:bookmarkStart w:id="0" w:name="_GoBack"/>
      <w:bookmarkEnd w:id="0"/>
      <w:r w:rsidRPr="00371F74">
        <w:rPr>
          <w:rFonts w:eastAsia="Times New Roman" w:cs="Times New Roman"/>
          <w:b/>
          <w:lang w:eastAsia="sl-SI"/>
        </w:rPr>
        <w:t>PRIVOLITEV POSAMEZNIKA</w:t>
      </w:r>
    </w:p>
    <w:p w14:paraId="2AF982A2" w14:textId="77777777" w:rsidR="00371F74" w:rsidRPr="00371F74" w:rsidRDefault="00371F74" w:rsidP="00371F74">
      <w:pPr>
        <w:rPr>
          <w:rFonts w:eastAsia="Times New Roman" w:cs="Times New Roman"/>
          <w:lang w:eastAsia="sl-SI"/>
        </w:rPr>
      </w:pPr>
    </w:p>
    <w:p w14:paraId="41153C58" w14:textId="77777777" w:rsidR="00371F74" w:rsidRPr="00371F74" w:rsidRDefault="00371F74" w:rsidP="00371F74">
      <w:pPr>
        <w:rPr>
          <w:rFonts w:eastAsia="Times New Roman" w:cs="Times New Roman"/>
          <w:lang w:eastAsia="sl-SI"/>
        </w:rPr>
      </w:pPr>
    </w:p>
    <w:p w14:paraId="66B8DE59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eastAsia="Times New Roman" w:cs="Times New Roman"/>
          <w:lang w:eastAsia="sl-SI"/>
        </w:rPr>
      </w:pPr>
      <w:r w:rsidRPr="00371F74">
        <w:rPr>
          <w:rFonts w:eastAsia="Times New Roman" w:cs="Times New Roman"/>
          <w:lang w:eastAsia="sl-SI"/>
        </w:rPr>
        <w:t>Podpisani/a s podpisom soglašam s kandidaturo za člana Sveta zavoda Celjske lekarne za mandatno obdobje petih let.</w:t>
      </w:r>
    </w:p>
    <w:p w14:paraId="5D36E920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E9A66F0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246BD7C3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Podpisani/a s podpisom in izbiro opcije 'DA' (prosimo, označite z X v kvadratku pred posameznim namenom obdelave osebnih podatkov)</w:t>
      </w:r>
      <w:r w:rsidRPr="00371F74">
        <w:rPr>
          <w:rFonts w:eastAsia="Times New Roman" w:cs="Times New Roman"/>
          <w:iCs/>
        </w:rPr>
        <w:t xml:space="preserve"> </w:t>
      </w:r>
      <w:r w:rsidRPr="00371F74">
        <w:rPr>
          <w:rFonts w:eastAsia="Times New Roman" w:cs="Times New Roman"/>
          <w:iCs/>
          <w:lang w:eastAsia="sl-SI"/>
        </w:rPr>
        <w:t>soglašam, da se moji osebni podatki iz kandidature ZA PREDSTAVNIKA PACIENTOV V SVETU ZAVODA CELJSKE LEKARNE obdelujejo in uporabljajo izključno za potrebe postopka imenovanja člana Sveta zavoda Celjske lekarne, in sicer za: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6598"/>
      </w:tblGrid>
      <w:tr w:rsidR="00371F74" w:rsidRPr="00371F74" w14:paraId="4C8F999F" w14:textId="77777777" w:rsidTr="00AB6672">
        <w:trPr>
          <w:jc w:val="center"/>
        </w:trPr>
        <w:tc>
          <w:tcPr>
            <w:tcW w:w="851" w:type="dxa"/>
            <w:shd w:val="clear" w:color="auto" w:fill="auto"/>
          </w:tcPr>
          <w:p w14:paraId="58410DC2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DA</w:t>
            </w:r>
          </w:p>
        </w:tc>
        <w:tc>
          <w:tcPr>
            <w:tcW w:w="851" w:type="dxa"/>
            <w:shd w:val="clear" w:color="auto" w:fill="auto"/>
          </w:tcPr>
          <w:p w14:paraId="52B9B4FA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NE</w:t>
            </w:r>
          </w:p>
        </w:tc>
        <w:tc>
          <w:tcPr>
            <w:tcW w:w="6598" w:type="dxa"/>
            <w:shd w:val="clear" w:color="auto" w:fill="auto"/>
          </w:tcPr>
          <w:p w14:paraId="3960AB12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</w:p>
        </w:tc>
      </w:tr>
      <w:tr w:rsidR="00371F74" w:rsidRPr="00371F74" w14:paraId="014BDD71" w14:textId="77777777" w:rsidTr="00AB6672">
        <w:trPr>
          <w:jc w:val="center"/>
        </w:trPr>
        <w:tc>
          <w:tcPr>
            <w:tcW w:w="851" w:type="dxa"/>
            <w:shd w:val="clear" w:color="auto" w:fill="auto"/>
          </w:tcPr>
          <w:p w14:paraId="3C053890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851" w:type="dxa"/>
            <w:shd w:val="clear" w:color="auto" w:fill="auto"/>
          </w:tcPr>
          <w:p w14:paraId="2F57B0F3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6598" w:type="dxa"/>
            <w:shd w:val="clear" w:color="auto" w:fill="auto"/>
          </w:tcPr>
          <w:p w14:paraId="522C1C70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Imenovanje v Svet zavoda Celjske lekarne,</w:t>
            </w:r>
          </w:p>
        </w:tc>
      </w:tr>
      <w:tr w:rsidR="00371F74" w:rsidRPr="00371F74" w14:paraId="146F728F" w14:textId="77777777" w:rsidTr="00AB6672">
        <w:trPr>
          <w:jc w:val="center"/>
        </w:trPr>
        <w:tc>
          <w:tcPr>
            <w:tcW w:w="851" w:type="dxa"/>
            <w:shd w:val="clear" w:color="auto" w:fill="auto"/>
          </w:tcPr>
          <w:p w14:paraId="567AE8FA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851" w:type="dxa"/>
            <w:shd w:val="clear" w:color="auto" w:fill="auto"/>
          </w:tcPr>
          <w:p w14:paraId="4448B01D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6598" w:type="dxa"/>
            <w:shd w:val="clear" w:color="auto" w:fill="auto"/>
          </w:tcPr>
          <w:p w14:paraId="3399200D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</w:rPr>
              <w:t xml:space="preserve">Izvrševanje pravic in dolžnosti člana Sveta zavoda Celjske lekarne  </w:t>
            </w:r>
          </w:p>
        </w:tc>
      </w:tr>
    </w:tbl>
    <w:p w14:paraId="128A97A4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69E83130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contextualSpacing/>
        <w:jc w:val="both"/>
        <w:rPr>
          <w:rFonts w:eastAsia="Times New Roman" w:cs="Times New Roman"/>
        </w:rPr>
      </w:pPr>
      <w:r w:rsidRPr="00371F74">
        <w:rPr>
          <w:rFonts w:eastAsia="Times New Roman" w:cs="Times New Roman"/>
          <w:lang w:eastAsia="sl-SI"/>
        </w:rPr>
        <w:t xml:space="preserve">Podpisani/a s podpisom soglašam, da se, v primeru imenovanja za predstavnika pacientov v Svetu zavoda Celjske lekarne, moji osebni podatki (ime,  priimek, naslov in izobrazba) objavijo </w:t>
      </w:r>
      <w:r w:rsidRPr="00371F74">
        <w:rPr>
          <w:rFonts w:eastAsia="Times New Roman" w:cs="Times New Roman"/>
        </w:rPr>
        <w:t>na spletnih straneh vseh občin ustanoviteljic javnega zavoda Celjske lekarne.</w:t>
      </w:r>
    </w:p>
    <w:p w14:paraId="0BB3EAA3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03D2DC9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6121ED6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Osebni podatki se obdelujejo in varujejo skladno z veljavnim nacionalnim zakonom o varstvu osebnih podatkov in Uredbo (EU) 2016/679 Evropskega parlamenta in Sveta z dne 27. aprila 2016 o varstvu posameznikov pri obdelavi osebnih podatkov in o prostem pretoku takih podatkov ter o razveljavitvi Direktive 95/46/ES (Splošna uredba o varstvu podatkov) (UL. L. 119, 4. 5. 2016, str. 1–88; GDPR).</w:t>
      </w:r>
    </w:p>
    <w:p w14:paraId="5035AEAA" w14:textId="77777777" w:rsidR="00371F74" w:rsidRPr="00371F74" w:rsidRDefault="00371F74" w:rsidP="00371F74">
      <w:pPr>
        <w:spacing w:line="260" w:lineRule="exact"/>
        <w:jc w:val="both"/>
        <w:rPr>
          <w:rFonts w:eastAsia="Times New Roman" w:cs="Times New Roman"/>
          <w:iCs/>
          <w:lang w:eastAsia="sl-SI"/>
        </w:rPr>
      </w:pPr>
    </w:p>
    <w:p w14:paraId="367A8F11" w14:textId="77777777" w:rsidR="00371F74" w:rsidRPr="00371F74" w:rsidRDefault="00371F74" w:rsidP="00371F74">
      <w:p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Mestna občina Celje se zavezuje, da zbranih osebnih podatkov ne bo posredovala tretjim osebam, razen:</w:t>
      </w:r>
    </w:p>
    <w:p w14:paraId="16CF5AD1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direktorju javnega zavoda Celjskih lekarn,</w:t>
      </w:r>
    </w:p>
    <w:p w14:paraId="2BDBBD06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Svetu zavoda Celjske lekarne in</w:t>
      </w:r>
    </w:p>
    <w:p w14:paraId="27EF5264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državnim organom na podlagi njihove obrazložene pisne zahteve za potrebe vodenja konkretnega postopka.</w:t>
      </w:r>
    </w:p>
    <w:p w14:paraId="23389D8C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4E00C7D2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 xml:space="preserve">Zbrane osebne podatke bo Mestna občina Celje hranila za čas trajanja mandata. </w:t>
      </w:r>
    </w:p>
    <w:p w14:paraId="0EFE9377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576BFD58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64E2ECE3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 xml:space="preserve">Posameznik ima pravico privolitev kadarkoli pisno preklicati tako, da izjavo o preklicu privolitve posreduje na Mestno občino Celje, Oddelek za družbene dejavnosti, Trg Celjskih knezov 9 , 3000 Celje ali na e-naslov: </w:t>
      </w:r>
      <w:hyperlink r:id="rId8" w:history="1">
        <w:r w:rsidRPr="00371F74">
          <w:rPr>
            <w:rFonts w:eastAsia="Times New Roman" w:cs="Times New Roman"/>
            <w:iCs/>
            <w:color w:val="0000FF"/>
            <w:u w:val="single"/>
            <w:lang w:eastAsia="sl-SI"/>
          </w:rPr>
          <w:t>branka.lazarevic@celje.si</w:t>
        </w:r>
      </w:hyperlink>
      <w:r w:rsidRPr="00371F74">
        <w:rPr>
          <w:rFonts w:eastAsia="Times New Roman" w:cs="Times New Roman"/>
          <w:iCs/>
          <w:lang w:eastAsia="sl-SI"/>
        </w:rPr>
        <w:t>. Na enak način lahko zahteva tudi dostop do podatkov, ki se nanašajo nanj, uveljavlja pravico do popravka ali izbrisa osebnih podatkov, omejitve obdelave, ugovora obdelavi in prenosljivosti podatkov.</w:t>
      </w:r>
    </w:p>
    <w:p w14:paraId="70A6AB16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44FE570A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6C5DF1C6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6B111C48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0A76F0F8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Cs/>
          <w:iCs/>
          <w:lang w:eastAsia="sl-SI"/>
        </w:rPr>
      </w:pPr>
      <w:r w:rsidRPr="00371F74">
        <w:rPr>
          <w:rFonts w:eastAsia="Times New Roman" w:cs="Times New Roman"/>
          <w:bCs/>
          <w:iCs/>
          <w:lang w:eastAsia="sl-SI"/>
        </w:rPr>
        <w:t>Kraj, datum:</w:t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  <w:t xml:space="preserve">                          Podpis:</w:t>
      </w:r>
    </w:p>
    <w:p w14:paraId="1007027C" w14:textId="77777777" w:rsidR="00371F74" w:rsidRPr="00371F74" w:rsidRDefault="00371F74" w:rsidP="00371F74">
      <w:pPr>
        <w:rPr>
          <w:rFonts w:eastAsia="Times New Roman" w:cs="Times New Roman"/>
          <w:iCs/>
          <w:lang w:eastAsia="sl-SI"/>
        </w:rPr>
      </w:pPr>
    </w:p>
    <w:p w14:paraId="77F6FED9" w14:textId="77777777" w:rsidR="00371F74" w:rsidRPr="00371F74" w:rsidRDefault="00371F74" w:rsidP="00371F74">
      <w:pPr>
        <w:spacing w:line="260" w:lineRule="exact"/>
        <w:jc w:val="both"/>
        <w:rPr>
          <w:rFonts w:eastAsia="Times New Roman" w:cs="Arial"/>
        </w:rPr>
      </w:pPr>
    </w:p>
    <w:p w14:paraId="51971CFA" w14:textId="77777777" w:rsidR="0057092C" w:rsidRDefault="00E347ED"/>
    <w:sectPr w:rsidR="0057092C" w:rsidSect="00242E6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F53F" w14:textId="77777777" w:rsidR="00E347ED" w:rsidRDefault="00E347ED" w:rsidP="00371F74">
      <w:r>
        <w:separator/>
      </w:r>
    </w:p>
  </w:endnote>
  <w:endnote w:type="continuationSeparator" w:id="0">
    <w:p w14:paraId="03896CA0" w14:textId="77777777" w:rsidR="00E347ED" w:rsidRDefault="00E347ED" w:rsidP="0037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70AC2" w14:textId="77777777" w:rsidR="00E347ED" w:rsidRDefault="00E347ED" w:rsidP="00371F74">
      <w:r>
        <w:separator/>
      </w:r>
    </w:p>
  </w:footnote>
  <w:footnote w:type="continuationSeparator" w:id="0">
    <w:p w14:paraId="0C77ED80" w14:textId="77777777" w:rsidR="00E347ED" w:rsidRDefault="00E347ED" w:rsidP="00371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BC6B0" w14:textId="77777777" w:rsidR="00242E6D" w:rsidRPr="002F3D72" w:rsidRDefault="00371F74">
    <w:pPr>
      <w:pStyle w:val="Glava"/>
    </w:pPr>
    <w:r>
      <w:tab/>
    </w:r>
    <w:r>
      <w:tab/>
    </w:r>
    <w:r w:rsidRPr="002F3D72">
      <w:t>Obr-2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7E27" w14:textId="3482A821" w:rsidR="00242E6D" w:rsidRPr="002F3D72" w:rsidRDefault="00371F74">
    <w:pPr>
      <w:pStyle w:val="Glava"/>
    </w:pPr>
    <w:r>
      <w:tab/>
    </w:r>
    <w:r>
      <w:tab/>
    </w:r>
    <w:r w:rsidRPr="002F3D72">
      <w:t>Obr-</w:t>
    </w: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6907"/>
    <w:multiLevelType w:val="hybridMultilevel"/>
    <w:tmpl w:val="60ECD6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61C73"/>
    <w:multiLevelType w:val="hybridMultilevel"/>
    <w:tmpl w:val="67F498D6"/>
    <w:lvl w:ilvl="0" w:tplc="4A88D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74"/>
    <w:rsid w:val="00035CCE"/>
    <w:rsid w:val="001605E2"/>
    <w:rsid w:val="00371F74"/>
    <w:rsid w:val="003F599F"/>
    <w:rsid w:val="00B71679"/>
    <w:rsid w:val="00E3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F74"/>
  </w:style>
  <w:style w:type="paragraph" w:styleId="Noga">
    <w:name w:val="footer"/>
    <w:basedOn w:val="Navaden"/>
    <w:link w:val="Nog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F74"/>
  </w:style>
  <w:style w:type="paragraph" w:styleId="Noga">
    <w:name w:val="footer"/>
    <w:basedOn w:val="Navaden"/>
    <w:link w:val="Nog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lazarevic@celje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Lazarevič</dc:creator>
  <cp:lastModifiedBy>LEA</cp:lastModifiedBy>
  <cp:revision>2</cp:revision>
  <dcterms:created xsi:type="dcterms:W3CDTF">2020-10-27T15:59:00Z</dcterms:created>
  <dcterms:modified xsi:type="dcterms:W3CDTF">2020-10-27T15:59:00Z</dcterms:modified>
</cp:coreProperties>
</file>