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541" w:rsidRDefault="00DB6541" w:rsidP="00DB6541">
      <w:pPr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RAZLOGI </w:t>
      </w:r>
    </w:p>
    <w:p w:rsidR="00DB6541" w:rsidRDefault="00DB6541" w:rsidP="00DB6541">
      <w:pPr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ZA</w:t>
      </w:r>
      <w:r w:rsidRPr="00091EB0">
        <w:rPr>
          <w:rFonts w:ascii="Palatino Linotype" w:hAnsi="Palatino Linotype"/>
          <w:b/>
        </w:rPr>
        <w:t xml:space="preserve"> SKUPNI POZIV ZA UMIK PREDLOGA ZAKONA O DAVKU NA NEPREMIČNINE</w:t>
      </w:r>
    </w:p>
    <w:p w:rsidR="00DB6541" w:rsidRDefault="00DB6541" w:rsidP="00DB6541">
      <w:pPr>
        <w:pStyle w:val="Slog1"/>
        <w:jc w:val="both"/>
        <w:rPr>
          <w:b/>
          <w:color w:val="17365D" w:themeColor="text2" w:themeShade="BF"/>
        </w:rPr>
      </w:pPr>
      <w:r>
        <w:rPr>
          <w:b/>
          <w:color w:val="17365D" w:themeColor="text2" w:themeShade="BF"/>
        </w:rPr>
        <w:t>PREDLAGANI ZAKON O DAVKU NA NEPREMIČNINE LJUDEM JEMLJE DVAKRAT</w:t>
      </w:r>
    </w:p>
    <w:p w:rsidR="00DB6541" w:rsidRDefault="00DB6541" w:rsidP="00DB6541">
      <w:pPr>
        <w:spacing w:before="120" w:after="0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Prebivalke in prebivalci bodo uvedbo tako zastavljenega sistema davka na nepremičnine negativno občutili dvakrat. </w:t>
      </w:r>
    </w:p>
    <w:p w:rsidR="00DB6541" w:rsidRDefault="00DB6541" w:rsidP="00DB6541">
      <w:pPr>
        <w:spacing w:before="120" w:after="0"/>
        <w:jc w:val="both"/>
        <w:rPr>
          <w:rFonts w:ascii="Palatino Linotype" w:hAnsi="Palatino Linotype" w:cs="Arial"/>
        </w:rPr>
      </w:pPr>
      <w:r w:rsidRPr="006E6BF7">
        <w:rPr>
          <w:rFonts w:ascii="Palatino Linotype" w:hAnsi="Palatino Linotype" w:cs="Arial"/>
          <w:b/>
        </w:rPr>
        <w:t>Neposredno</w:t>
      </w:r>
      <w:r>
        <w:rPr>
          <w:rFonts w:ascii="Palatino Linotype" w:hAnsi="Palatino Linotype" w:cs="Arial"/>
        </w:rPr>
        <w:t xml:space="preserve"> bodo učinke sistema občutili </w:t>
      </w:r>
      <w:r w:rsidRPr="006E6BF7">
        <w:rPr>
          <w:rFonts w:ascii="Palatino Linotype" w:hAnsi="Palatino Linotype" w:cs="Arial"/>
          <w:b/>
        </w:rPr>
        <w:t>z višjim računom za plačilo davka</w:t>
      </w:r>
      <w:r>
        <w:rPr>
          <w:rFonts w:ascii="Palatino Linotype" w:hAnsi="Palatino Linotype" w:cs="Arial"/>
        </w:rPr>
        <w:t xml:space="preserve"> na nepremičnine kot do sedaj plačanega nadomestila za uporabo stavbnega zemljišča. Višjo razliko bo pobrala država za krpanje proračunske luknje iz preteklosti. </w:t>
      </w:r>
    </w:p>
    <w:p w:rsidR="00DB6541" w:rsidRDefault="00DB6541" w:rsidP="00DB6541">
      <w:pPr>
        <w:spacing w:before="120" w:after="0"/>
        <w:jc w:val="both"/>
        <w:rPr>
          <w:rFonts w:ascii="Palatino Linotype" w:hAnsi="Palatino Linotype" w:cs="Arial"/>
        </w:rPr>
      </w:pPr>
      <w:r w:rsidRPr="006E6BF7">
        <w:rPr>
          <w:rFonts w:ascii="Palatino Linotype" w:hAnsi="Palatino Linotype" w:cs="Arial"/>
          <w:b/>
        </w:rPr>
        <w:t>Posredno</w:t>
      </w:r>
      <w:r>
        <w:rPr>
          <w:rFonts w:ascii="Palatino Linotype" w:hAnsi="Palatino Linotype" w:cs="Arial"/>
        </w:rPr>
        <w:t xml:space="preserve"> bodo učinke uvedbe davka občutili negativno </w:t>
      </w:r>
      <w:r w:rsidRPr="006E6BF7">
        <w:rPr>
          <w:rFonts w:ascii="Palatino Linotype" w:hAnsi="Palatino Linotype" w:cs="Arial"/>
        </w:rPr>
        <w:t>preko nižanja sredstev</w:t>
      </w:r>
      <w:r>
        <w:rPr>
          <w:rFonts w:ascii="Palatino Linotype" w:hAnsi="Palatino Linotype" w:cs="Arial"/>
        </w:rPr>
        <w:t xml:space="preserve">, ki jih bodo iz naslova pobranega davka na nepremičnine prejele občine. Ker bodo te prejele samo 50% vseh pobranih sredstev in še ta bodo v večini primerov nižja od sedaj prejetih iz naslova NUSZ, bodo občine imele </w:t>
      </w:r>
      <w:r w:rsidRPr="006E6BF7">
        <w:rPr>
          <w:rFonts w:ascii="Palatino Linotype" w:hAnsi="Palatino Linotype" w:cs="Arial"/>
        </w:rPr>
        <w:t>manj sredstev za nadaljnji razvoj različnih dejavnosti v občinah</w:t>
      </w:r>
      <w:r>
        <w:rPr>
          <w:rFonts w:ascii="Palatino Linotype" w:hAnsi="Palatino Linotype" w:cs="Arial"/>
        </w:rPr>
        <w:t xml:space="preserve">. Predvsem bodo na udaru investicije – </w:t>
      </w:r>
      <w:r w:rsidRPr="006E6BF7">
        <w:rPr>
          <w:rFonts w:ascii="Palatino Linotype" w:hAnsi="Palatino Linotype" w:cs="Arial"/>
          <w:b/>
        </w:rPr>
        <w:t>manj bo denarja za predšolsko vzgojo, šolstvo, kulturo, mladinske dejavnosti, socialne transferje, izgradnjo javne infrastrukture (Vodovod, čistilne naprave, čisti zrak, ceste,…) in trajnostni razvoj</w:t>
      </w:r>
      <w:r>
        <w:rPr>
          <w:rFonts w:ascii="Palatino Linotype" w:hAnsi="Palatino Linotype" w:cs="Arial"/>
        </w:rPr>
        <w:t xml:space="preserve">. V nekaterih primerih bodo nižja sredstva za občine povzročile tudi nižanje sredstev za storitve za občanke in občane – od financiranja predšolske vzgoje, </w:t>
      </w:r>
      <w:r w:rsidRPr="002252E8">
        <w:rPr>
          <w:rFonts w:ascii="Palatino Linotype" w:hAnsi="Palatino Linotype" w:cs="Arial"/>
          <w:b/>
        </w:rPr>
        <w:t>socialnih storitev</w:t>
      </w:r>
      <w:r>
        <w:rPr>
          <w:rFonts w:ascii="Palatino Linotype" w:hAnsi="Palatino Linotype" w:cs="Arial"/>
        </w:rPr>
        <w:t xml:space="preserve">, kulture, športa, čistega okolja,… </w:t>
      </w:r>
    </w:p>
    <w:p w:rsidR="00DB6541" w:rsidRDefault="00DB6541" w:rsidP="00DB6541">
      <w:pPr>
        <w:pStyle w:val="Slog1"/>
        <w:jc w:val="both"/>
        <w:rPr>
          <w:b/>
          <w:color w:val="17365D" w:themeColor="text2" w:themeShade="BF"/>
        </w:rPr>
      </w:pPr>
      <w:r>
        <w:rPr>
          <w:b/>
        </w:rPr>
        <w:t>PREDLAGAN ZAK</w:t>
      </w:r>
      <w:bookmarkStart w:id="0" w:name="_GoBack"/>
      <w:bookmarkEnd w:id="0"/>
      <w:r>
        <w:rPr>
          <w:b/>
        </w:rPr>
        <w:t>ON O DAVKU NA NEPREMIČNINE ZNIŽUJE RAZVOJNA SREDSTVA NEPRECENLJIVEGA POMENA</w:t>
      </w:r>
    </w:p>
    <w:p w:rsidR="00DB6541" w:rsidRDefault="00DB6541" w:rsidP="00DB6541">
      <w:pPr>
        <w:spacing w:after="0"/>
        <w:jc w:val="both"/>
        <w:rPr>
          <w:rFonts w:ascii="Palatino Linotype" w:hAnsi="Palatino Linotype"/>
          <w:color w:val="1F497D"/>
        </w:rPr>
      </w:pPr>
    </w:p>
    <w:p w:rsidR="00DB6541" w:rsidRDefault="00DB6541" w:rsidP="00DB6541">
      <w:pPr>
        <w:spacing w:after="0"/>
        <w:contextualSpacing/>
        <w:jc w:val="both"/>
        <w:rPr>
          <w:rFonts w:ascii="Palatino Linotype" w:hAnsi="Palatino Linotype"/>
        </w:rPr>
      </w:pPr>
      <w:r w:rsidRPr="006E6BF7">
        <w:rPr>
          <w:rFonts w:ascii="Palatino Linotype" w:hAnsi="Palatino Linotype"/>
          <w:b/>
        </w:rPr>
        <w:t>Razvojna sredstva so občine do sedaj lahko namenjale za enakomeren, trajnostno naravnan in lokalno specifičen razvoj</w:t>
      </w:r>
      <w:r w:rsidRPr="004D354E">
        <w:rPr>
          <w:rFonts w:ascii="Palatino Linotype" w:hAnsi="Palatino Linotype"/>
        </w:rPr>
        <w:t xml:space="preserve"> različnih delov Slovenije ter s tem imele možnost, da neposredno vplivajo na kvaliteto življenja prebivalk in prebivalcev, hkrati pa so lahko preko svojih ukrepov zagotavljale razvoj gospodarstva in ohranjanje delovnih mest. </w:t>
      </w:r>
      <w:r w:rsidRPr="002252E8">
        <w:rPr>
          <w:rFonts w:ascii="Palatino Linotype" w:hAnsi="Palatino Linotype"/>
          <w:b/>
        </w:rPr>
        <w:t>Predlog Zakona</w:t>
      </w:r>
      <w:r w:rsidRPr="004D354E">
        <w:rPr>
          <w:rFonts w:ascii="Palatino Linotype" w:hAnsi="Palatino Linotype"/>
        </w:rPr>
        <w:t xml:space="preserve"> o davku na nepremičnine </w:t>
      </w:r>
      <w:r>
        <w:rPr>
          <w:rFonts w:ascii="Palatino Linotype" w:hAnsi="Palatino Linotype"/>
        </w:rPr>
        <w:t xml:space="preserve">občinam </w:t>
      </w:r>
      <w:r w:rsidRPr="002252E8">
        <w:rPr>
          <w:rFonts w:ascii="Palatino Linotype" w:hAnsi="Palatino Linotype"/>
          <w:b/>
        </w:rPr>
        <w:t>to možnost jemlje</w:t>
      </w:r>
      <w:r>
        <w:rPr>
          <w:rFonts w:ascii="Palatino Linotype" w:hAnsi="Palatino Linotype"/>
        </w:rPr>
        <w:t xml:space="preserve">, hkrati pa </w:t>
      </w:r>
      <w:r w:rsidRPr="004D354E">
        <w:rPr>
          <w:rFonts w:ascii="Palatino Linotype" w:hAnsi="Palatino Linotype"/>
        </w:rPr>
        <w:t>močno viša obdavčitve zlasti za občanke in občane ter gospodarstvo in lokalne skupnosti!</w:t>
      </w:r>
    </w:p>
    <w:p w:rsidR="00DB6541" w:rsidRDefault="00DB6541" w:rsidP="00DB6541">
      <w:pPr>
        <w:pStyle w:val="Slog1"/>
        <w:jc w:val="both"/>
        <w:rPr>
          <w:b/>
          <w:color w:val="17365D" w:themeColor="text2" w:themeShade="BF"/>
        </w:rPr>
      </w:pPr>
      <w:r>
        <w:rPr>
          <w:b/>
          <w:color w:val="17365D" w:themeColor="text2" w:themeShade="BF"/>
        </w:rPr>
        <w:t>PREDLAGANI ZAKON O DAVKU NA NEPREMIČNINE RUŠI MOŽNOST VODENJA PROSTORSKE POLITIKE V OBČINAH</w:t>
      </w:r>
    </w:p>
    <w:p w:rsidR="00DB6541" w:rsidRDefault="00DB6541" w:rsidP="00DB6541">
      <w:pPr>
        <w:spacing w:before="120" w:after="0"/>
        <w:jc w:val="both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</w:rPr>
        <w:t xml:space="preserve">Z uvedbo Zakona o davku na nepremičnine </w:t>
      </w:r>
      <w:r>
        <w:rPr>
          <w:rFonts w:ascii="Palatino Linotype" w:hAnsi="Palatino Linotype"/>
          <w:b/>
          <w:bCs/>
        </w:rPr>
        <w:t xml:space="preserve">občine izgubljajo </w:t>
      </w:r>
      <w:r>
        <w:rPr>
          <w:rFonts w:ascii="Palatino Linotype" w:hAnsi="Palatino Linotype"/>
        </w:rPr>
        <w:t xml:space="preserve">zadnji prihodkovni </w:t>
      </w:r>
      <w:r>
        <w:rPr>
          <w:rFonts w:ascii="Palatino Linotype" w:hAnsi="Palatino Linotype"/>
          <w:b/>
          <w:bCs/>
        </w:rPr>
        <w:t>fiskalni ukrep</w:t>
      </w:r>
      <w:r>
        <w:rPr>
          <w:rFonts w:ascii="Palatino Linotype" w:hAnsi="Palatino Linotype"/>
        </w:rPr>
        <w:t xml:space="preserve">, ki je omogočal ukrepe </w:t>
      </w:r>
      <w:r>
        <w:rPr>
          <w:rFonts w:ascii="Palatino Linotype" w:hAnsi="Palatino Linotype"/>
          <w:b/>
          <w:bCs/>
        </w:rPr>
        <w:t xml:space="preserve">občinske prostorske politike </w:t>
      </w:r>
      <w:r>
        <w:rPr>
          <w:rFonts w:ascii="Palatino Linotype" w:hAnsi="Palatino Linotype"/>
        </w:rPr>
        <w:t xml:space="preserve">za </w:t>
      </w:r>
      <w:r>
        <w:rPr>
          <w:rFonts w:ascii="Palatino Linotype" w:hAnsi="Palatino Linotype"/>
          <w:b/>
          <w:bCs/>
        </w:rPr>
        <w:t>lokalno konkurenčnost prostora.</w:t>
      </w:r>
    </w:p>
    <w:p w:rsidR="00DB6541" w:rsidRPr="006E6BF7" w:rsidRDefault="00DB6541" w:rsidP="00DB6541">
      <w:pPr>
        <w:spacing w:before="120" w:after="0" w:line="240" w:lineRule="auto"/>
        <w:jc w:val="both"/>
        <w:rPr>
          <w:rFonts w:ascii="Palatino Linotype" w:hAnsi="Palatino Linotype"/>
        </w:rPr>
      </w:pPr>
      <w:r w:rsidRPr="006E6BF7">
        <w:rPr>
          <w:rFonts w:ascii="Palatino Linotype" w:hAnsi="Palatino Linotype"/>
        </w:rPr>
        <w:lastRenderedPageBreak/>
        <w:t xml:space="preserve">Država bi morala z zakonodajo določiti zgolj skupna pravila, merila in stopnje pa naj prepusti občinam, ki naj preko davka vzpostavijo tudi mehanizem </w:t>
      </w:r>
      <w:r w:rsidRPr="006E6BF7">
        <w:rPr>
          <w:rFonts w:ascii="Palatino Linotype" w:hAnsi="Palatino Linotype"/>
          <w:b/>
          <w:bCs/>
        </w:rPr>
        <w:t xml:space="preserve">lokalne konkurenčnosti prostora. </w:t>
      </w:r>
      <w:r>
        <w:rPr>
          <w:rFonts w:ascii="Palatino Linotype" w:hAnsi="Palatino Linotype"/>
        </w:rPr>
        <w:t>Predlagan sistem je</w:t>
      </w:r>
      <w:r w:rsidRPr="006E6BF7">
        <w:rPr>
          <w:rFonts w:ascii="Palatino Linotype" w:hAnsi="Palatino Linotype"/>
        </w:rPr>
        <w:t xml:space="preserve"> preveč tog! </w:t>
      </w:r>
      <w:r w:rsidRPr="006E6BF7">
        <w:rPr>
          <w:rFonts w:ascii="Palatino Linotype" w:hAnsi="Palatino Linotype"/>
          <w:b/>
          <w:bCs/>
        </w:rPr>
        <w:t>Prostorski ukrepi morajo biti prilagodljivi:</w:t>
      </w:r>
      <w:r w:rsidRPr="006E6BF7">
        <w:rPr>
          <w:rFonts w:ascii="Palatino Linotype" w:hAnsi="Palatino Linotype"/>
        </w:rPr>
        <w:t xml:space="preserve"> po lokacijah oz. območjih, po vrstah stavb, po skupinah zavezancev, po dejavnosti, ipd. Ukrepi prostorske politike (tudi davek) </w:t>
      </w:r>
      <w:r>
        <w:rPr>
          <w:rFonts w:ascii="Palatino Linotype" w:hAnsi="Palatino Linotype"/>
          <w:b/>
          <w:bCs/>
        </w:rPr>
        <w:t>ne smejo imeti</w:t>
      </w:r>
      <w:r w:rsidRPr="006E6BF7">
        <w:rPr>
          <w:rFonts w:ascii="Palatino Linotype" w:hAnsi="Palatino Linotype"/>
          <w:b/>
          <w:bCs/>
        </w:rPr>
        <w:t xml:space="preserve"> kaznovalnega značaja</w:t>
      </w:r>
      <w:r w:rsidRPr="006E6BF7">
        <w:rPr>
          <w:rFonts w:ascii="Palatino Linotype" w:hAnsi="Palatino Linotype"/>
        </w:rPr>
        <w:t xml:space="preserve"> (zvišanja davčne stopnje) ampak morajo biti uravnani. Sredstva pridobljena iz ukrepov </w:t>
      </w:r>
      <w:r w:rsidRPr="006E6BF7">
        <w:rPr>
          <w:rFonts w:ascii="Palatino Linotype" w:hAnsi="Palatino Linotype"/>
          <w:b/>
          <w:bCs/>
        </w:rPr>
        <w:t>morajo biti razvojno uporabljena</w:t>
      </w:r>
      <w:r w:rsidRPr="006E6BF7">
        <w:rPr>
          <w:rFonts w:ascii="Palatino Linotype" w:hAnsi="Palatino Linotype"/>
        </w:rPr>
        <w:t xml:space="preserve">. </w:t>
      </w:r>
    </w:p>
    <w:p w:rsidR="00DB6541" w:rsidRPr="003A4F0C" w:rsidRDefault="00DB6541" w:rsidP="00DB6541">
      <w:pPr>
        <w:spacing w:before="120" w:after="0"/>
        <w:jc w:val="both"/>
        <w:rPr>
          <w:rFonts w:ascii="Palatino Linotype" w:hAnsi="Palatino Linotype"/>
          <w:b/>
        </w:rPr>
      </w:pPr>
      <w:r w:rsidRPr="003A4F0C">
        <w:rPr>
          <w:rFonts w:ascii="Palatino Linotype" w:hAnsi="Palatino Linotype"/>
          <w:b/>
        </w:rPr>
        <w:t xml:space="preserve">Cilji prostorskega razvoja, ki jih predlagan </w:t>
      </w:r>
      <w:r w:rsidRPr="003A4F0C">
        <w:rPr>
          <w:rFonts w:ascii="Palatino Linotype" w:hAnsi="Palatino Linotype"/>
          <w:b/>
          <w:u w:val="single"/>
        </w:rPr>
        <w:t>Zakon o davku na nepremičnine</w:t>
      </w:r>
      <w:r w:rsidRPr="003A4F0C">
        <w:rPr>
          <w:rFonts w:ascii="Palatino Linotype" w:hAnsi="Palatino Linotype"/>
          <w:b/>
        </w:rPr>
        <w:t xml:space="preserve"> </w:t>
      </w:r>
      <w:r w:rsidRPr="003A4F0C">
        <w:rPr>
          <w:rFonts w:ascii="Palatino Linotype" w:hAnsi="Palatino Linotype"/>
          <w:b/>
          <w:u w:val="single"/>
        </w:rPr>
        <w:t>onemogoča</w:t>
      </w:r>
      <w:r w:rsidRPr="003A4F0C">
        <w:rPr>
          <w:rFonts w:ascii="Palatino Linotype" w:hAnsi="Palatino Linotype"/>
          <w:b/>
        </w:rPr>
        <w:t xml:space="preserve">: </w:t>
      </w:r>
    </w:p>
    <w:p w:rsidR="00DB6541" w:rsidRDefault="00DB6541" w:rsidP="00DB6541">
      <w:pPr>
        <w:pStyle w:val="Odstavekseznama"/>
        <w:numPr>
          <w:ilvl w:val="0"/>
          <w:numId w:val="2"/>
        </w:numPr>
        <w:spacing w:before="120"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trajnostni razvoj v prostoru in </w:t>
      </w:r>
      <w:r>
        <w:rPr>
          <w:rFonts w:ascii="Palatino Linotype" w:hAnsi="Palatino Linotype"/>
          <w:u w:val="single"/>
        </w:rPr>
        <w:t>učinkovita in gospodarna raba zemljišč</w:t>
      </w:r>
      <w:r>
        <w:rPr>
          <w:rFonts w:ascii="Palatino Linotype" w:hAnsi="Palatino Linotype"/>
        </w:rPr>
        <w:t>,</w:t>
      </w:r>
    </w:p>
    <w:p w:rsidR="00DB6541" w:rsidRDefault="00DB6541" w:rsidP="00DB6541">
      <w:pPr>
        <w:pStyle w:val="Odstavekseznama"/>
        <w:numPr>
          <w:ilvl w:val="0"/>
          <w:numId w:val="2"/>
        </w:numPr>
        <w:spacing w:before="120"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kakovostne bivalne razmere,</w:t>
      </w:r>
    </w:p>
    <w:p w:rsidR="00DB6541" w:rsidRDefault="00DB6541" w:rsidP="00DB6541">
      <w:pPr>
        <w:pStyle w:val="Odstavekseznama"/>
        <w:numPr>
          <w:ilvl w:val="0"/>
          <w:numId w:val="2"/>
        </w:numPr>
        <w:spacing w:before="120"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prostorsko usklajeno in med seboj dopolnjujočo se </w:t>
      </w:r>
      <w:r>
        <w:rPr>
          <w:rFonts w:ascii="Palatino Linotype" w:hAnsi="Palatino Linotype"/>
          <w:u w:val="single"/>
        </w:rPr>
        <w:t>razmestitev različnih dejavnosti v prostoru</w:t>
      </w:r>
      <w:r>
        <w:rPr>
          <w:rFonts w:ascii="Palatino Linotype" w:hAnsi="Palatino Linotype"/>
        </w:rPr>
        <w:t>,</w:t>
      </w:r>
    </w:p>
    <w:p w:rsidR="00DB6541" w:rsidRDefault="00DB6541" w:rsidP="00DB6541">
      <w:pPr>
        <w:pStyle w:val="Odstavekseznama"/>
        <w:numPr>
          <w:ilvl w:val="0"/>
          <w:numId w:val="2"/>
        </w:numPr>
        <w:spacing w:before="120"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  <w:u w:val="single"/>
        </w:rPr>
        <w:t>prenovo obstoječega, ki ima prednost pred graditvijo novega</w:t>
      </w:r>
      <w:r>
        <w:rPr>
          <w:rFonts w:ascii="Palatino Linotype" w:hAnsi="Palatino Linotype"/>
        </w:rPr>
        <w:t>,</w:t>
      </w:r>
    </w:p>
    <w:p w:rsidR="00DB6541" w:rsidRDefault="00DB6541" w:rsidP="00DB6541">
      <w:pPr>
        <w:pStyle w:val="Odstavekseznama"/>
        <w:numPr>
          <w:ilvl w:val="0"/>
          <w:numId w:val="2"/>
        </w:numPr>
        <w:spacing w:before="120"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ohranjanje prepoznavnih značilnosti prostora,</w:t>
      </w:r>
    </w:p>
    <w:p w:rsidR="00DB6541" w:rsidRDefault="00DB6541" w:rsidP="00DB6541">
      <w:pPr>
        <w:pStyle w:val="Odstavekseznama"/>
        <w:numPr>
          <w:ilvl w:val="0"/>
          <w:numId w:val="2"/>
        </w:numPr>
        <w:spacing w:before="120"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  <w:u w:val="single"/>
        </w:rPr>
        <w:t>sanacijo degradiranega prostora</w:t>
      </w:r>
      <w:r>
        <w:rPr>
          <w:rFonts w:ascii="Palatino Linotype" w:hAnsi="Palatino Linotype"/>
        </w:rPr>
        <w:t>,</w:t>
      </w:r>
    </w:p>
    <w:p w:rsidR="00DB6541" w:rsidRDefault="00DB6541" w:rsidP="00DB6541">
      <w:pPr>
        <w:pStyle w:val="Odstavekseznama"/>
        <w:numPr>
          <w:ilvl w:val="0"/>
          <w:numId w:val="2"/>
        </w:numPr>
        <w:spacing w:before="120"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varstvo okolja, naravnih virov ter ohranjanje narave,</w:t>
      </w:r>
    </w:p>
    <w:p w:rsidR="00DB6541" w:rsidRDefault="00DB6541" w:rsidP="00DB6541">
      <w:pPr>
        <w:pStyle w:val="Odstavekseznama"/>
        <w:numPr>
          <w:ilvl w:val="0"/>
          <w:numId w:val="2"/>
        </w:numPr>
        <w:spacing w:before="120"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  <w:u w:val="single"/>
        </w:rPr>
        <w:t>celostno ohranjanje kulturne dediščine</w:t>
      </w:r>
      <w:r>
        <w:rPr>
          <w:rFonts w:ascii="Palatino Linotype" w:hAnsi="Palatino Linotype"/>
        </w:rPr>
        <w:t>, vključno z naselbinsko dediščino,</w:t>
      </w:r>
    </w:p>
    <w:p w:rsidR="00DB6541" w:rsidRDefault="00DB6541" w:rsidP="00DB6541">
      <w:pPr>
        <w:pStyle w:val="Odstavekseznama"/>
        <w:numPr>
          <w:ilvl w:val="0"/>
          <w:numId w:val="2"/>
        </w:numPr>
        <w:spacing w:before="120"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zagotavljanje zdravja prebivalstva,</w:t>
      </w:r>
    </w:p>
    <w:p w:rsidR="00DB6541" w:rsidRDefault="00DB6541" w:rsidP="00DB6541">
      <w:pPr>
        <w:pStyle w:val="Odstavekseznama"/>
        <w:numPr>
          <w:ilvl w:val="0"/>
          <w:numId w:val="2"/>
        </w:numPr>
        <w:spacing w:before="120"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funkcionalno oviranim osebam neoviran dostop do objektov in njihova uporaba skladno z zakonom ter</w:t>
      </w:r>
    </w:p>
    <w:p w:rsidR="00DB6541" w:rsidRDefault="00DB6541" w:rsidP="00DB6541">
      <w:pPr>
        <w:pStyle w:val="Odstavekseznama"/>
        <w:numPr>
          <w:ilvl w:val="0"/>
          <w:numId w:val="2"/>
        </w:numPr>
        <w:spacing w:before="120"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obrambo države in varstvo pred naravnimi in drugimi nesrečami.</w:t>
      </w:r>
    </w:p>
    <w:p w:rsidR="00DB6541" w:rsidRDefault="00DB6541" w:rsidP="00DB6541">
      <w:pPr>
        <w:tabs>
          <w:tab w:val="left" w:pos="698"/>
        </w:tabs>
        <w:spacing w:before="120" w:after="0"/>
        <w:jc w:val="both"/>
        <w:rPr>
          <w:rFonts w:ascii="Palatino Linotype" w:hAnsi="Palatino Linotype"/>
        </w:rPr>
      </w:pPr>
      <w:r>
        <w:rPr>
          <w:rFonts w:ascii="Palatino Linotype" w:hAnsi="Palatino Linotype"/>
          <w:u w:val="single"/>
        </w:rPr>
        <w:t>Nadomestilo za uporabo stavbnega zemljišča</w:t>
      </w:r>
      <w:r>
        <w:rPr>
          <w:rFonts w:ascii="Palatino Linotype" w:hAnsi="Palatino Linotype"/>
        </w:rPr>
        <w:t xml:space="preserve"> je omogočalo vodenje prostorske razvojne politik, ker je ob določitvi višine plačanega nadomestila upoštevalo: </w:t>
      </w:r>
    </w:p>
    <w:p w:rsidR="00DB6541" w:rsidRDefault="00DB6541" w:rsidP="00DB6541">
      <w:pPr>
        <w:numPr>
          <w:ilvl w:val="0"/>
          <w:numId w:val="3"/>
        </w:numPr>
        <w:spacing w:before="120"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  <w:b/>
          <w:bCs/>
        </w:rPr>
        <w:t xml:space="preserve">opremljenost stavbnega zemljišča s komunalnimi in drugimi objekti in napravami </w:t>
      </w:r>
      <w:r>
        <w:rPr>
          <w:rFonts w:ascii="Palatino Linotype" w:hAnsi="Palatino Linotype"/>
        </w:rPr>
        <w:t xml:space="preserve">(na objekt natančno) </w:t>
      </w:r>
    </w:p>
    <w:p w:rsidR="00DB6541" w:rsidRDefault="00DB6541" w:rsidP="00DB6541">
      <w:pPr>
        <w:numPr>
          <w:ilvl w:val="0"/>
          <w:numId w:val="3"/>
        </w:numPr>
        <w:spacing w:before="120"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  <w:b/>
          <w:bCs/>
        </w:rPr>
        <w:t xml:space="preserve">lega stavbnega zemljišča </w:t>
      </w:r>
      <w:r>
        <w:rPr>
          <w:rFonts w:ascii="Palatino Linotype" w:hAnsi="Palatino Linotype"/>
        </w:rPr>
        <w:t>(različna območja in davčne stopnje znotraj občine</w:t>
      </w:r>
    </w:p>
    <w:p w:rsidR="00DB6541" w:rsidRDefault="00DB6541" w:rsidP="00DB6541">
      <w:pPr>
        <w:numPr>
          <w:ilvl w:val="0"/>
          <w:numId w:val="3"/>
        </w:numPr>
        <w:spacing w:before="120"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  <w:b/>
          <w:bCs/>
        </w:rPr>
        <w:t xml:space="preserve">namembnost stavbnega zemljišča </w:t>
      </w:r>
      <w:r>
        <w:rPr>
          <w:rFonts w:ascii="Palatino Linotype" w:hAnsi="Palatino Linotype"/>
        </w:rPr>
        <w:t xml:space="preserve">(zelo raznolike davčne stopnje) </w:t>
      </w:r>
    </w:p>
    <w:p w:rsidR="00DB6541" w:rsidRDefault="00DB6541" w:rsidP="00DB6541">
      <w:pPr>
        <w:numPr>
          <w:ilvl w:val="0"/>
          <w:numId w:val="3"/>
        </w:numPr>
        <w:spacing w:before="120"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  <w:b/>
          <w:bCs/>
        </w:rPr>
        <w:t xml:space="preserve">smotrna izkoriščenost stavbnega zemljišča </w:t>
      </w:r>
      <w:r>
        <w:rPr>
          <w:rFonts w:ascii="Palatino Linotype" w:hAnsi="Palatino Linotype"/>
        </w:rPr>
        <w:t xml:space="preserve">(trajnostni kriterij) </w:t>
      </w:r>
    </w:p>
    <w:p w:rsidR="00DB6541" w:rsidRDefault="00DB6541" w:rsidP="00DB6541">
      <w:pPr>
        <w:numPr>
          <w:ilvl w:val="0"/>
          <w:numId w:val="3"/>
        </w:numPr>
        <w:spacing w:before="120"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  <w:b/>
          <w:bCs/>
        </w:rPr>
        <w:t xml:space="preserve">izjemne ugodnosti lokacije </w:t>
      </w:r>
      <w:r>
        <w:rPr>
          <w:rFonts w:ascii="Palatino Linotype" w:hAnsi="Palatino Linotype"/>
        </w:rPr>
        <w:t xml:space="preserve">v zvezi s pridobivanjem dohodka v gospodarskih </w:t>
      </w:r>
    </w:p>
    <w:p w:rsidR="00DB6541" w:rsidRDefault="00DB6541" w:rsidP="00DB6541">
      <w:pPr>
        <w:numPr>
          <w:ilvl w:val="0"/>
          <w:numId w:val="3"/>
        </w:numPr>
        <w:spacing w:before="120"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  <w:b/>
          <w:bCs/>
        </w:rPr>
        <w:t>oprostitve</w:t>
      </w:r>
      <w:r>
        <w:rPr>
          <w:rFonts w:ascii="Palatino Linotype" w:hAnsi="Palatino Linotype"/>
        </w:rPr>
        <w:t xml:space="preserve"> </w:t>
      </w:r>
    </w:p>
    <w:p w:rsidR="00DB6541" w:rsidRDefault="00DB6541" w:rsidP="00DB6541">
      <w:pPr>
        <w:pStyle w:val="Slog1"/>
        <w:jc w:val="both"/>
        <w:rPr>
          <w:b/>
          <w:color w:val="17365D" w:themeColor="text2" w:themeShade="BF"/>
        </w:rPr>
      </w:pPr>
      <w:r>
        <w:rPr>
          <w:b/>
          <w:color w:val="17365D" w:themeColor="text2" w:themeShade="BF"/>
        </w:rPr>
        <w:t>PREDLAGANI ZAKON O DAVKU NA NEPREMIČNINE UKINJA ZADNJI AVTONOMNI FINANČNI VIR OBČIN</w:t>
      </w:r>
    </w:p>
    <w:p w:rsidR="00DB6541" w:rsidRDefault="00DB6541" w:rsidP="00DB6541">
      <w:pPr>
        <w:spacing w:before="120" w:after="0"/>
        <w:jc w:val="both"/>
        <w:outlineLvl w:val="0"/>
        <w:rPr>
          <w:rFonts w:ascii="Palatino Linotype" w:hAnsi="Palatino Linotype"/>
          <w:b/>
          <w:u w:val="single"/>
        </w:rPr>
      </w:pPr>
      <w:r>
        <w:rPr>
          <w:rFonts w:ascii="Palatino Linotype" w:hAnsi="Palatino Linotype"/>
          <w:u w:val="single"/>
        </w:rPr>
        <w:t>Ustava Republike Slovenije v 142 členu določa:</w:t>
      </w:r>
      <w:r>
        <w:rPr>
          <w:rFonts w:ascii="Palatino Linotype" w:hAnsi="Palatino Linotype"/>
        </w:rPr>
        <w:t xml:space="preserve"> </w:t>
      </w:r>
    </w:p>
    <w:p w:rsidR="00DB6541" w:rsidRDefault="00DB6541" w:rsidP="00DB6541">
      <w:pPr>
        <w:spacing w:before="120" w:after="0"/>
        <w:jc w:val="both"/>
        <w:rPr>
          <w:rFonts w:ascii="Palatino Linotype" w:hAnsi="Palatino Linotype"/>
          <w:i/>
        </w:rPr>
      </w:pPr>
      <w:r>
        <w:rPr>
          <w:rFonts w:ascii="Palatino Linotype" w:hAnsi="Palatino Linotype"/>
          <w:b/>
          <w:u w:val="single"/>
        </w:rPr>
        <w:t>Občina se financira iz lastnih virov.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i/>
        </w:rPr>
        <w:t>Občinam, ki zaradi slabše gospodarske razvitosti ne morejo v celoti zagotoviti opravljanja svojih nalog, država v skladu z zakonsko določenimi načeli in merili zagotovi dodatna sredstva.</w:t>
      </w:r>
    </w:p>
    <w:p w:rsidR="00DB6541" w:rsidRDefault="00DB6541" w:rsidP="00DB6541">
      <w:pPr>
        <w:spacing w:before="120" w:after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Predlagani zakon ukinja zadnji lastni vir financiranja občin (davek na nepremičnine je po določilih zakona preneseni finančni vir), kar je v nasprotju z ustavo RS. Prav tako pa je v </w:t>
      </w:r>
      <w:r>
        <w:rPr>
          <w:rFonts w:ascii="Palatino Linotype" w:hAnsi="Palatino Linotype"/>
        </w:rPr>
        <w:lastRenderedPageBreak/>
        <w:t xml:space="preserve">nasprotju tudi z Evropsko listino o lokalno samoupravo (MELS), ki jo je ratificirala tudi Republika Slovenija. </w:t>
      </w:r>
    </w:p>
    <w:p w:rsidR="00DB6541" w:rsidRDefault="00DB6541" w:rsidP="00DB6541">
      <w:pPr>
        <w:spacing w:before="120" w:after="0"/>
        <w:jc w:val="both"/>
        <w:outlineLvl w:val="0"/>
        <w:rPr>
          <w:rFonts w:ascii="Palatino Linotype" w:hAnsi="Palatino Linotype"/>
          <w:u w:val="single"/>
        </w:rPr>
      </w:pPr>
      <w:r>
        <w:rPr>
          <w:rFonts w:ascii="Palatino Linotype" w:hAnsi="Palatino Linotype"/>
          <w:u w:val="single"/>
        </w:rPr>
        <w:t xml:space="preserve">Ta namreč v 9. členu (Finančni viri lokalnih skupnosti) določa: </w:t>
      </w:r>
    </w:p>
    <w:p w:rsidR="00DB6541" w:rsidRDefault="00DB6541" w:rsidP="00DB6541">
      <w:pPr>
        <w:pStyle w:val="Navadensplet"/>
        <w:numPr>
          <w:ilvl w:val="0"/>
          <w:numId w:val="1"/>
        </w:numPr>
        <w:shd w:val="clear" w:color="auto" w:fill="FFFFFF"/>
        <w:spacing w:before="120" w:beforeAutospacing="0" w:after="0" w:afterAutospacing="0" w:line="276" w:lineRule="auto"/>
        <w:jc w:val="both"/>
        <w:rPr>
          <w:rFonts w:ascii="Palatino Linotype" w:hAnsi="Palatino Linotype" w:cs="Arial"/>
          <w:b/>
          <w:sz w:val="22"/>
          <w:szCs w:val="22"/>
        </w:rPr>
      </w:pPr>
      <w:r>
        <w:rPr>
          <w:rFonts w:ascii="Palatino Linotype" w:hAnsi="Palatino Linotype" w:cs="Arial"/>
          <w:b/>
          <w:sz w:val="22"/>
          <w:szCs w:val="22"/>
        </w:rPr>
        <w:t xml:space="preserve">Lokalne oblasti so v okvirih nacionalne gospodarske politike upravičene do ustreznih lastnih finančnih virov, s katerimi v okviru svojih pooblastil </w:t>
      </w:r>
      <w:r>
        <w:rPr>
          <w:rFonts w:ascii="Palatino Linotype" w:hAnsi="Palatino Linotype" w:cs="Arial"/>
          <w:b/>
          <w:sz w:val="22"/>
          <w:szCs w:val="22"/>
          <w:u w:val="single"/>
        </w:rPr>
        <w:t>prosto razpolagajo.</w:t>
      </w:r>
    </w:p>
    <w:p w:rsidR="00DB6541" w:rsidRDefault="00DB6541" w:rsidP="00DB6541">
      <w:pPr>
        <w:pStyle w:val="Navadensplet"/>
        <w:numPr>
          <w:ilvl w:val="0"/>
          <w:numId w:val="1"/>
        </w:numPr>
        <w:shd w:val="clear" w:color="auto" w:fill="FFFFFF"/>
        <w:spacing w:before="120" w:beforeAutospacing="0" w:after="0" w:afterAutospacing="0"/>
        <w:jc w:val="both"/>
        <w:rPr>
          <w:rFonts w:ascii="Palatino Linotype" w:hAnsi="Palatino Linotype" w:cs="Arial"/>
          <w:b/>
          <w:sz w:val="22"/>
          <w:szCs w:val="22"/>
        </w:rPr>
      </w:pPr>
      <w:r>
        <w:rPr>
          <w:rFonts w:ascii="Palatino Linotype" w:hAnsi="Palatino Linotype" w:cs="Arial"/>
          <w:b/>
          <w:sz w:val="22"/>
          <w:szCs w:val="22"/>
        </w:rPr>
        <w:t>Finančni viri lokalnih oblasti morajo biti v sorazmerju z nalogami, ki jih določata ustava in zakon.</w:t>
      </w:r>
    </w:p>
    <w:p w:rsidR="00DB6541" w:rsidRDefault="00DB6541" w:rsidP="00DB6541">
      <w:pPr>
        <w:pStyle w:val="Navadensplet"/>
        <w:numPr>
          <w:ilvl w:val="0"/>
          <w:numId w:val="1"/>
        </w:numPr>
        <w:shd w:val="clear" w:color="auto" w:fill="FFFFFF"/>
        <w:spacing w:before="120" w:beforeAutospacing="0" w:after="0" w:afterAutospacing="0"/>
        <w:jc w:val="both"/>
        <w:rPr>
          <w:rFonts w:ascii="Palatino Linotype" w:hAnsi="Palatino Linotype" w:cs="Arial"/>
          <w:b/>
          <w:sz w:val="22"/>
          <w:szCs w:val="22"/>
          <w:u w:val="single"/>
        </w:rPr>
      </w:pPr>
      <w:r>
        <w:rPr>
          <w:rFonts w:ascii="Palatino Linotype" w:hAnsi="Palatino Linotype" w:cs="Arial"/>
          <w:b/>
          <w:sz w:val="22"/>
          <w:szCs w:val="22"/>
        </w:rPr>
        <w:t xml:space="preserve">Vsaj del finančnih virov lokalnih oblasti izvira iz krajevnih davkov in prispevkov, katerih </w:t>
      </w:r>
      <w:r>
        <w:rPr>
          <w:rFonts w:ascii="Palatino Linotype" w:hAnsi="Palatino Linotype" w:cs="Arial"/>
          <w:b/>
          <w:sz w:val="22"/>
          <w:szCs w:val="22"/>
          <w:u w:val="single"/>
        </w:rPr>
        <w:t>višino v okviru zakona lahko določajo same.</w:t>
      </w:r>
    </w:p>
    <w:p w:rsidR="00DB6541" w:rsidRDefault="00DB6541" w:rsidP="00DB6541">
      <w:pPr>
        <w:spacing w:before="120" w:after="0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Predlagani Zakon o davku na nepremičnine ukinja zadnji avtonomni lastni finančni vir za občine in tako krši tako Ustavo RS kot mednarodno sprejete in ratificirane dokumente. </w:t>
      </w:r>
    </w:p>
    <w:p w:rsidR="00DB6541" w:rsidRDefault="00DB6541" w:rsidP="00DB6541">
      <w:pPr>
        <w:pStyle w:val="Slog1"/>
        <w:jc w:val="both"/>
        <w:rPr>
          <w:b/>
          <w:color w:val="17365D" w:themeColor="text2" w:themeShade="BF"/>
        </w:rPr>
      </w:pPr>
      <w:r>
        <w:rPr>
          <w:b/>
          <w:color w:val="17365D" w:themeColor="text2" w:themeShade="BF"/>
        </w:rPr>
        <w:t xml:space="preserve">PREDLAGANI ZAKON O DAVKU NA NEPREMIČNINE NI BIL USTREZNO USKLAJEVAN </w:t>
      </w:r>
    </w:p>
    <w:p w:rsidR="00DB6541" w:rsidRDefault="00DB6541" w:rsidP="00DB6541">
      <w:pPr>
        <w:spacing w:before="120" w:after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Opozarjamo na 94. člen Zakona o lokalni samoupravi, ki določa: </w:t>
      </w:r>
    </w:p>
    <w:p w:rsidR="00DB6541" w:rsidRDefault="00DB6541" w:rsidP="00DB6541">
      <w:pPr>
        <w:spacing w:before="120" w:after="0"/>
        <w:jc w:val="both"/>
        <w:rPr>
          <w:rFonts w:ascii="Palatino Linotype" w:hAnsi="Palatino Linotype" w:cs="Arial"/>
          <w:i/>
        </w:rPr>
      </w:pPr>
      <w:r>
        <w:rPr>
          <w:rFonts w:ascii="Palatino Linotype" w:hAnsi="Palatino Linotype" w:cs="Arial"/>
          <w:i/>
        </w:rPr>
        <w:t xml:space="preserve">»Vlada mora pred sprejetjem predlogov zakonov oziroma preden jih predloži državnemu zboru v sprejem in sprejetjem drugih predpisov iz svoje pristojnosti, ki zadevajo pristojnosti, delovanje in financiranje občin, zagotoviti ustrezno sodelovanje združenj občin.« </w:t>
      </w:r>
    </w:p>
    <w:p w:rsidR="00DB6541" w:rsidRDefault="00DB6541" w:rsidP="00DB6541">
      <w:pPr>
        <w:spacing w:before="120" w:after="0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Vlada RS oz. pristojno ministrstvo pri pripravi predloga zakona o davku na nepremičnine ni ravnalo z zgoraj navedenim določilom Zakona o lokalni samoupravi. Za razliko od vseh drugih interesno naravnanih združenj, reprezentativna združenja občin niso imela možnosti usklajevati zadnje verzije predloga zakona o davku na nepremičnine, niti niso bila v skladu z zakonom z njimi seznanjene. </w:t>
      </w:r>
    </w:p>
    <w:p w:rsidR="00DB6541" w:rsidRDefault="00DB6541" w:rsidP="00DB6541">
      <w:pPr>
        <w:spacing w:before="120" w:after="0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V tednu pred sprejemom predloga zakona o davku na nepremičnine na Vladi RS (17.10.2013) sta se tako predsednica Vlade RS kot minister za finance dnevno sestajala z različnimi interesnimi skupinami, ki so romale k njima s pričakovanji za znižanje svojih davčnih obveznosti. Nobeden od njiju se ni imel časa sestati z občinami, ki so in bodo nosile posledice njihovih interesnih dogovarjanj. </w:t>
      </w:r>
    </w:p>
    <w:p w:rsidR="00DB6541" w:rsidRDefault="00DB6541" w:rsidP="00DB6541">
      <w:pPr>
        <w:spacing w:before="120" w:after="0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Davčne stopnje tako niso bile oblikovane v skladu s konceptom, ki je uravnotežen in utemeljen na strokovnih temeljih, temveč predvsem na temelju moči interesnih skupin. Vse to mešetarjenje pa se je dogajalo pred obličjem javnosti. </w:t>
      </w:r>
    </w:p>
    <w:p w:rsidR="00DB6541" w:rsidRDefault="00DB6541" w:rsidP="00DB6541">
      <w:pPr>
        <w:pStyle w:val="Slog1"/>
        <w:jc w:val="both"/>
        <w:rPr>
          <w:b/>
          <w:color w:val="17365D" w:themeColor="text2" w:themeShade="BF"/>
        </w:rPr>
      </w:pPr>
      <w:r>
        <w:rPr>
          <w:b/>
          <w:color w:val="17365D" w:themeColor="text2" w:themeShade="BF"/>
        </w:rPr>
        <w:t>ZA KAJ SE S PODPISOM PETICIJE ZAVZEMAMO</w:t>
      </w:r>
    </w:p>
    <w:p w:rsidR="00DB6541" w:rsidRDefault="00DB6541" w:rsidP="00DB6541">
      <w:pPr>
        <w:pStyle w:val="Brezrazmikov"/>
        <w:jc w:val="both"/>
        <w:rPr>
          <w:rFonts w:ascii="Palatino Linotype" w:hAnsi="Palatino Linotype" w:cs="Arial"/>
        </w:rPr>
      </w:pPr>
    </w:p>
    <w:p w:rsidR="00DB6541" w:rsidRDefault="00DB6541" w:rsidP="00DB6541">
      <w:pPr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Podpisniki peticije se zavzemamo:</w:t>
      </w:r>
    </w:p>
    <w:p w:rsidR="00DB6541" w:rsidRDefault="00DB6541" w:rsidP="00DB6541">
      <w:pPr>
        <w:pStyle w:val="Odstavekseznama"/>
        <w:numPr>
          <w:ilvl w:val="0"/>
          <w:numId w:val="4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lastRenderedPageBreak/>
        <w:t xml:space="preserve">Za </w:t>
      </w:r>
      <w:r w:rsidRPr="00EB73D9">
        <w:rPr>
          <w:rFonts w:ascii="Palatino Linotype" w:hAnsi="Palatino Linotype"/>
        </w:rPr>
        <w:t>takojšnji umik Predloga</w:t>
      </w:r>
      <w:r>
        <w:rPr>
          <w:rFonts w:ascii="Palatino Linotype" w:hAnsi="Palatino Linotype"/>
        </w:rPr>
        <w:t xml:space="preserve"> zakona o davku na nepremičnine!</w:t>
      </w:r>
    </w:p>
    <w:p w:rsidR="00DB6541" w:rsidRDefault="00DB6541" w:rsidP="00DB6541">
      <w:pPr>
        <w:pStyle w:val="Odstavekseznama"/>
        <w:numPr>
          <w:ilvl w:val="0"/>
          <w:numId w:val="4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Za </w:t>
      </w:r>
      <w:r w:rsidRPr="00EB73D9">
        <w:rPr>
          <w:rFonts w:ascii="Palatino Linotype" w:hAnsi="Palatino Linotype"/>
        </w:rPr>
        <w:t>prič</w:t>
      </w:r>
      <w:r>
        <w:rPr>
          <w:rFonts w:ascii="Palatino Linotype" w:hAnsi="Palatino Linotype"/>
        </w:rPr>
        <w:t>etek resnih in na spoštovanju</w:t>
      </w:r>
      <w:r w:rsidRPr="00EB73D9">
        <w:rPr>
          <w:rFonts w:ascii="Palatino Linotype" w:hAnsi="Palatino Linotype"/>
        </w:rPr>
        <w:t xml:space="preserve"> demokratičnih standard</w:t>
      </w:r>
      <w:r>
        <w:rPr>
          <w:rFonts w:ascii="Palatino Linotype" w:hAnsi="Palatino Linotype"/>
        </w:rPr>
        <w:t>ov</w:t>
      </w:r>
      <w:r w:rsidRPr="00EB73D9">
        <w:rPr>
          <w:rFonts w:ascii="Palatino Linotype" w:hAnsi="Palatino Linotype"/>
        </w:rPr>
        <w:t xml:space="preserve"> temelječih usklajevanj </w:t>
      </w:r>
      <w:r>
        <w:rPr>
          <w:rFonts w:ascii="Palatino Linotype" w:hAnsi="Palatino Linotype"/>
        </w:rPr>
        <w:t xml:space="preserve">s izvoljenimi predstavniki lokalnega prebivalstva in njihovimi reprezentativnimi predstavniki, </w:t>
      </w:r>
      <w:r w:rsidRPr="00C2343B">
        <w:rPr>
          <w:rFonts w:ascii="Palatino Linotype" w:hAnsi="Palatino Linotype"/>
        </w:rPr>
        <w:t>institucijami, državljankami in državljani kot osnov</w:t>
      </w:r>
      <w:r>
        <w:rPr>
          <w:rFonts w:ascii="Palatino Linotype" w:hAnsi="Palatino Linotype"/>
        </w:rPr>
        <w:t>en</w:t>
      </w:r>
      <w:r w:rsidRPr="00C2343B">
        <w:rPr>
          <w:rFonts w:ascii="Palatino Linotype" w:hAnsi="Palatino Linotype"/>
        </w:rPr>
        <w:t xml:space="preserve"> in nujen predpogoj za izgrajevanje skupnosti</w:t>
      </w:r>
      <w:r>
        <w:rPr>
          <w:rFonts w:ascii="Palatino Linotype" w:hAnsi="Palatino Linotype"/>
        </w:rPr>
        <w:t>!</w:t>
      </w:r>
    </w:p>
    <w:p w:rsidR="00DB6541" w:rsidRPr="00C2343B" w:rsidRDefault="00DB6541" w:rsidP="00DB6541">
      <w:pPr>
        <w:pStyle w:val="Odstavekseznama"/>
        <w:numPr>
          <w:ilvl w:val="0"/>
          <w:numId w:val="4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Da se rešitve oblikujejo tako, da bodo omogočile vlaganja v javno dobro, v sisteme, ki so ključni za enakopraven, trajnostno naravnan in potrebam državljank in državljanov v različnih delih Slovenije namenjen razvoj!</w:t>
      </w:r>
    </w:p>
    <w:p w:rsidR="00DB6541" w:rsidRDefault="00DB6541" w:rsidP="00DB6541">
      <w:pPr>
        <w:spacing w:after="0" w:line="240" w:lineRule="auto"/>
        <w:contextualSpacing/>
        <w:jc w:val="both"/>
        <w:rPr>
          <w:rFonts w:ascii="Palatino Linotype" w:hAnsi="Palatino Linotype"/>
        </w:rPr>
      </w:pPr>
    </w:p>
    <w:p w:rsidR="00DB6541" w:rsidRDefault="00DB6541" w:rsidP="00DB6541">
      <w:pPr>
        <w:pStyle w:val="Brezrazmikov"/>
        <w:jc w:val="both"/>
        <w:rPr>
          <w:rFonts w:ascii="Palatino Linotype" w:hAnsi="Palatino Linotype" w:cs="Arial"/>
          <w:color w:val="000000"/>
        </w:rPr>
      </w:pPr>
    </w:p>
    <w:p w:rsidR="004257C8" w:rsidRDefault="004257C8"/>
    <w:sectPr w:rsidR="004257C8" w:rsidSect="00E378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F554C"/>
    <w:multiLevelType w:val="hybridMultilevel"/>
    <w:tmpl w:val="14FC61B4"/>
    <w:lvl w:ilvl="0" w:tplc="D7A0A24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1343570"/>
    <w:multiLevelType w:val="hybridMultilevel"/>
    <w:tmpl w:val="A7584BC4"/>
    <w:lvl w:ilvl="0" w:tplc="53BA6590">
      <w:numFmt w:val="bullet"/>
      <w:lvlText w:val="-"/>
      <w:lvlJc w:val="left"/>
      <w:pPr>
        <w:ind w:left="720" w:hanging="360"/>
      </w:pPr>
      <w:rPr>
        <w:rFonts w:ascii="Palatino Linotype" w:eastAsiaTheme="minorEastAsia" w:hAnsi="Palatino Linotype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B20789"/>
    <w:multiLevelType w:val="hybridMultilevel"/>
    <w:tmpl w:val="94B8C0A4"/>
    <w:lvl w:ilvl="0" w:tplc="D7A0A2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63E0EB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F6A81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FE7CD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CCA81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56E4E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9A56D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2C347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909C3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77D3CCE"/>
    <w:multiLevelType w:val="hybridMultilevel"/>
    <w:tmpl w:val="D410F174"/>
    <w:lvl w:ilvl="0" w:tplc="5F026B5A">
      <w:start w:val="1"/>
      <w:numFmt w:val="decimal"/>
      <w:lvlText w:val="%1."/>
      <w:lvlJc w:val="left"/>
      <w:pPr>
        <w:ind w:left="816" w:hanging="576"/>
      </w:pPr>
      <w:rPr>
        <w:color w:val="333333"/>
      </w:rPr>
    </w:lvl>
    <w:lvl w:ilvl="1" w:tplc="04240019">
      <w:start w:val="1"/>
      <w:numFmt w:val="lowerLetter"/>
      <w:lvlText w:val="%2."/>
      <w:lvlJc w:val="left"/>
      <w:pPr>
        <w:ind w:left="1320" w:hanging="360"/>
      </w:pPr>
    </w:lvl>
    <w:lvl w:ilvl="2" w:tplc="0424001B">
      <w:start w:val="1"/>
      <w:numFmt w:val="lowerRoman"/>
      <w:lvlText w:val="%3."/>
      <w:lvlJc w:val="right"/>
      <w:pPr>
        <w:ind w:left="2040" w:hanging="180"/>
      </w:pPr>
    </w:lvl>
    <w:lvl w:ilvl="3" w:tplc="0424000F">
      <w:start w:val="1"/>
      <w:numFmt w:val="decimal"/>
      <w:lvlText w:val="%4."/>
      <w:lvlJc w:val="left"/>
      <w:pPr>
        <w:ind w:left="2760" w:hanging="360"/>
      </w:pPr>
    </w:lvl>
    <w:lvl w:ilvl="4" w:tplc="04240019">
      <w:start w:val="1"/>
      <w:numFmt w:val="lowerLetter"/>
      <w:lvlText w:val="%5."/>
      <w:lvlJc w:val="left"/>
      <w:pPr>
        <w:ind w:left="3480" w:hanging="360"/>
      </w:pPr>
    </w:lvl>
    <w:lvl w:ilvl="5" w:tplc="0424001B">
      <w:start w:val="1"/>
      <w:numFmt w:val="lowerRoman"/>
      <w:lvlText w:val="%6."/>
      <w:lvlJc w:val="right"/>
      <w:pPr>
        <w:ind w:left="4200" w:hanging="180"/>
      </w:pPr>
    </w:lvl>
    <w:lvl w:ilvl="6" w:tplc="0424000F">
      <w:start w:val="1"/>
      <w:numFmt w:val="decimal"/>
      <w:lvlText w:val="%7."/>
      <w:lvlJc w:val="left"/>
      <w:pPr>
        <w:ind w:left="4920" w:hanging="360"/>
      </w:pPr>
    </w:lvl>
    <w:lvl w:ilvl="7" w:tplc="04240019">
      <w:start w:val="1"/>
      <w:numFmt w:val="lowerLetter"/>
      <w:lvlText w:val="%8."/>
      <w:lvlJc w:val="left"/>
      <w:pPr>
        <w:ind w:left="5640" w:hanging="360"/>
      </w:pPr>
    </w:lvl>
    <w:lvl w:ilvl="8" w:tplc="0424001B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B6541"/>
    <w:rsid w:val="004257C8"/>
    <w:rsid w:val="00622C34"/>
    <w:rsid w:val="009D0883"/>
    <w:rsid w:val="00B630AA"/>
    <w:rsid w:val="00DB6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B6541"/>
    <w:pPr>
      <w:spacing w:after="200" w:line="276" w:lineRule="auto"/>
      <w:ind w:firstLine="0"/>
    </w:pPr>
    <w:rPr>
      <w:rFonts w:eastAsiaTheme="minorEastAsia"/>
      <w:lang w:val="sl-SI" w:eastAsia="sl-SI" w:bidi="ar-SA"/>
    </w:rPr>
  </w:style>
  <w:style w:type="paragraph" w:styleId="Naslov1">
    <w:name w:val="heading 1"/>
    <w:basedOn w:val="Navaden"/>
    <w:next w:val="Navaden"/>
    <w:link w:val="Naslov1Znak"/>
    <w:uiPriority w:val="9"/>
    <w:qFormat/>
    <w:rsid w:val="009D0883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D0883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D0883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D0883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D0883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D0883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D0883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D0883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D0883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D0883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D088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9D0883"/>
    <w:rPr>
      <w:b/>
      <w:bCs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9D0883"/>
    <w:pPr>
      <w:spacing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NaslovZnak">
    <w:name w:val="Naslov Znak"/>
    <w:basedOn w:val="Privzetapisavaodstavka"/>
    <w:link w:val="Naslov"/>
    <w:uiPriority w:val="10"/>
    <w:rsid w:val="009D088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D0883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9D0883"/>
    <w:rPr>
      <w:i/>
      <w:iCs/>
      <w:color w:val="808080" w:themeColor="text1" w:themeTint="7F"/>
      <w:spacing w:val="10"/>
      <w:sz w:val="24"/>
      <w:szCs w:val="24"/>
    </w:rPr>
  </w:style>
  <w:style w:type="character" w:styleId="Krepko">
    <w:name w:val="Strong"/>
    <w:basedOn w:val="Privzetapisavaodstavka"/>
    <w:uiPriority w:val="22"/>
    <w:qFormat/>
    <w:rsid w:val="009D0883"/>
    <w:rPr>
      <w:b/>
      <w:bCs/>
      <w:spacing w:val="0"/>
    </w:rPr>
  </w:style>
  <w:style w:type="character" w:styleId="Poudarek">
    <w:name w:val="Emphasis"/>
    <w:uiPriority w:val="20"/>
    <w:qFormat/>
    <w:rsid w:val="009D0883"/>
    <w:rPr>
      <w:b/>
      <w:bCs/>
      <w:i/>
      <w:iCs/>
      <w:color w:val="auto"/>
    </w:rPr>
  </w:style>
  <w:style w:type="paragraph" w:styleId="Brezrazmikov">
    <w:name w:val="No Spacing"/>
    <w:basedOn w:val="Navaden"/>
    <w:uiPriority w:val="1"/>
    <w:qFormat/>
    <w:rsid w:val="009D0883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9D0883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9D0883"/>
    <w:rPr>
      <w:color w:val="5A5A5A" w:themeColor="text1" w:themeTint="A5"/>
    </w:rPr>
  </w:style>
  <w:style w:type="character" w:customStyle="1" w:styleId="CitatZnak">
    <w:name w:val="Citat Znak"/>
    <w:basedOn w:val="Privzetapisavaodstavka"/>
    <w:link w:val="Citat"/>
    <w:uiPriority w:val="29"/>
    <w:rsid w:val="009D0883"/>
    <w:rPr>
      <w:rFonts w:asciiTheme="minorHAnsi"/>
      <w:color w:val="5A5A5A" w:themeColor="text1" w:themeTint="A5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D0883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D088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eenpoudarek">
    <w:name w:val="Subtle Emphasis"/>
    <w:uiPriority w:val="19"/>
    <w:qFormat/>
    <w:rsid w:val="009D0883"/>
    <w:rPr>
      <w:i/>
      <w:iCs/>
      <w:color w:val="5A5A5A" w:themeColor="text1" w:themeTint="A5"/>
    </w:rPr>
  </w:style>
  <w:style w:type="character" w:styleId="Intenzivenpoudarek">
    <w:name w:val="Intense Emphasis"/>
    <w:uiPriority w:val="21"/>
    <w:qFormat/>
    <w:rsid w:val="009D0883"/>
    <w:rPr>
      <w:b/>
      <w:bCs/>
      <w:i/>
      <w:iCs/>
      <w:color w:val="auto"/>
      <w:u w:val="single"/>
    </w:rPr>
  </w:style>
  <w:style w:type="character" w:styleId="Neensklic">
    <w:name w:val="Subtle Reference"/>
    <w:uiPriority w:val="31"/>
    <w:qFormat/>
    <w:rsid w:val="009D0883"/>
    <w:rPr>
      <w:smallCaps/>
    </w:rPr>
  </w:style>
  <w:style w:type="character" w:styleId="Intenzivensklic">
    <w:name w:val="Intense Reference"/>
    <w:uiPriority w:val="32"/>
    <w:qFormat/>
    <w:rsid w:val="009D0883"/>
    <w:rPr>
      <w:b/>
      <w:bCs/>
      <w:smallCaps/>
      <w:color w:val="auto"/>
    </w:rPr>
  </w:style>
  <w:style w:type="character" w:styleId="Naslovknjige">
    <w:name w:val="Book Title"/>
    <w:uiPriority w:val="33"/>
    <w:qFormat/>
    <w:rsid w:val="009D088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9D0883"/>
    <w:pPr>
      <w:outlineLvl w:val="9"/>
    </w:pPr>
  </w:style>
  <w:style w:type="paragraph" w:styleId="Navadensplet">
    <w:name w:val="Normal (Web)"/>
    <w:basedOn w:val="Navaden"/>
    <w:uiPriority w:val="99"/>
    <w:semiHidden/>
    <w:unhideWhenUsed/>
    <w:rsid w:val="00DB6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log1Znak">
    <w:name w:val="Slog1 Znak"/>
    <w:basedOn w:val="Privzetapisavaodstavka"/>
    <w:link w:val="Slog1"/>
    <w:locked/>
    <w:rsid w:val="00DB6541"/>
    <w:rPr>
      <w:rFonts w:ascii="Palatino Linotype" w:eastAsiaTheme="majorEastAsia" w:hAnsi="Palatino Linotype" w:cstheme="majorBidi"/>
      <w:bCs/>
      <w:color w:val="365F91" w:themeColor="accent1" w:themeShade="BF"/>
      <w:sz w:val="28"/>
      <w:szCs w:val="28"/>
      <w:shd w:val="clear" w:color="auto" w:fill="DAEEF3" w:themeFill="accent5" w:themeFillTint="33"/>
    </w:rPr>
  </w:style>
  <w:style w:type="paragraph" w:customStyle="1" w:styleId="Slog1">
    <w:name w:val="Slog1"/>
    <w:basedOn w:val="Naslov1"/>
    <w:link w:val="Slog1Znak"/>
    <w:qFormat/>
    <w:rsid w:val="00DB6541"/>
    <w:pPr>
      <w:keepNext/>
      <w:keepLines/>
      <w:shd w:val="clear" w:color="auto" w:fill="DAEEF3" w:themeFill="accent5" w:themeFillTint="33"/>
      <w:spacing w:before="480" w:line="240" w:lineRule="auto"/>
      <w:ind w:left="720" w:hanging="720"/>
    </w:pPr>
    <w:rPr>
      <w:rFonts w:ascii="Palatino Linotype" w:hAnsi="Palatino Linotype"/>
      <w:b w:val="0"/>
      <w:i w:val="0"/>
      <w:iCs w:val="0"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1095</Words>
  <Characters>6243</Characters>
  <Application>Microsoft Office Word</Application>
  <DocSecurity>0</DocSecurity>
  <Lines>52</Lines>
  <Paragraphs>14</Paragraphs>
  <ScaleCrop>false</ScaleCrop>
  <Company/>
  <LinksUpToDate>false</LinksUpToDate>
  <CharactersWithSpaces>7324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JURE</dc:creator>
  <cp:lastModifiedBy>JURE</cp:lastModifiedBy>
  <cp:revision>1</cp:revision>
  <dcterms:created xsi:type="dcterms:W3CDTF">2013-11-12T08:42:00Z</dcterms:created>
  <dcterms:modified xsi:type="dcterms:W3CDTF">2013-11-12T08:43:00Z</dcterms:modified>
</cp:coreProperties>
</file>