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ABD" w:rsidRDefault="005C2230" w:rsidP="00287ABD">
      <w:pPr>
        <w:shd w:val="clear" w:color="auto" w:fill="F4F4F4"/>
        <w:spacing w:after="0" w:line="260" w:lineRule="atLeast"/>
        <w:jc w:val="center"/>
        <w:outlineLvl w:val="0"/>
        <w:rPr>
          <w:rFonts w:ascii="Times New Roman" w:eastAsia="Times New Roman" w:hAnsi="Times New Roman" w:cs="Times New Roman"/>
          <w:b/>
          <w:bCs/>
          <w:caps/>
          <w:spacing w:val="11"/>
          <w:kern w:val="36"/>
          <w:sz w:val="24"/>
          <w:szCs w:val="24"/>
        </w:rPr>
      </w:pPr>
      <w:bookmarkStart w:id="0" w:name="_GoBack"/>
      <w:r w:rsidRPr="002113F8">
        <w:rPr>
          <w:rFonts w:ascii="Times New Roman" w:eastAsia="Times New Roman" w:hAnsi="Times New Roman" w:cs="Times New Roman"/>
          <w:b/>
          <w:bCs/>
          <w:spacing w:val="11"/>
          <w:kern w:val="36"/>
          <w:sz w:val="24"/>
          <w:szCs w:val="24"/>
        </w:rPr>
        <w:t>Priprava na kurilno sezono</w:t>
      </w:r>
    </w:p>
    <w:bookmarkEnd w:id="0"/>
    <w:p w:rsidR="00287ABD" w:rsidRPr="002113F8" w:rsidRDefault="00287ABD" w:rsidP="00287ABD">
      <w:pPr>
        <w:shd w:val="clear" w:color="auto" w:fill="F4F4F4"/>
        <w:spacing w:after="0" w:line="260" w:lineRule="atLeast"/>
        <w:jc w:val="both"/>
        <w:outlineLvl w:val="0"/>
        <w:rPr>
          <w:rFonts w:ascii="Times New Roman" w:eastAsia="Times New Roman" w:hAnsi="Times New Roman" w:cs="Times New Roman"/>
          <w:b/>
          <w:bCs/>
          <w:caps/>
          <w:spacing w:val="11"/>
          <w:kern w:val="36"/>
          <w:sz w:val="24"/>
          <w:szCs w:val="24"/>
        </w:rPr>
      </w:pPr>
    </w:p>
    <w:p w:rsidR="00287ABD" w:rsidRDefault="0009728A" w:rsidP="00287ABD">
      <w:pPr>
        <w:shd w:val="clear" w:color="auto" w:fill="F4F4F4"/>
        <w:spacing w:after="0" w:line="26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287ABD" w:rsidRPr="002113F8">
        <w:rPr>
          <w:rFonts w:ascii="Times New Roman" w:eastAsia="Times New Roman" w:hAnsi="Times New Roman" w:cs="Times New Roman"/>
          <w:sz w:val="24"/>
          <w:szCs w:val="24"/>
        </w:rPr>
        <w:t>urilna sezona</w:t>
      </w:r>
      <w:r>
        <w:rPr>
          <w:rFonts w:ascii="Times New Roman" w:eastAsia="Times New Roman" w:hAnsi="Times New Roman" w:cs="Times New Roman"/>
          <w:sz w:val="24"/>
          <w:szCs w:val="24"/>
        </w:rPr>
        <w:t xml:space="preserve"> se je začela</w:t>
      </w:r>
      <w:r w:rsidR="00287ABD" w:rsidRPr="002113F8">
        <w:rPr>
          <w:rFonts w:ascii="Times New Roman" w:eastAsia="Times New Roman" w:hAnsi="Times New Roman" w:cs="Times New Roman"/>
          <w:sz w:val="24"/>
          <w:szCs w:val="24"/>
        </w:rPr>
        <w:t xml:space="preserve">. Preden vklopimo ogrevalne naprave, je </w:t>
      </w:r>
      <w:r w:rsidR="00287ABD">
        <w:rPr>
          <w:rFonts w:ascii="Times New Roman" w:eastAsia="Times New Roman" w:hAnsi="Times New Roman" w:cs="Times New Roman"/>
          <w:sz w:val="24"/>
          <w:szCs w:val="24"/>
        </w:rPr>
        <w:t>potrebno</w:t>
      </w:r>
      <w:r w:rsidR="00287ABD" w:rsidRPr="002113F8">
        <w:rPr>
          <w:rFonts w:ascii="Times New Roman" w:eastAsia="Times New Roman" w:hAnsi="Times New Roman" w:cs="Times New Roman"/>
          <w:sz w:val="24"/>
          <w:szCs w:val="24"/>
        </w:rPr>
        <w:t xml:space="preserve"> postoriti</w:t>
      </w:r>
      <w:r w:rsidR="00287ABD">
        <w:rPr>
          <w:rFonts w:ascii="Times New Roman" w:eastAsia="Times New Roman" w:hAnsi="Times New Roman" w:cs="Times New Roman"/>
          <w:sz w:val="24"/>
          <w:szCs w:val="24"/>
        </w:rPr>
        <w:t xml:space="preserve"> </w:t>
      </w:r>
      <w:r w:rsidR="00287ABD" w:rsidRPr="002113F8">
        <w:rPr>
          <w:rFonts w:ascii="Times New Roman" w:eastAsia="Times New Roman" w:hAnsi="Times New Roman" w:cs="Times New Roman"/>
          <w:sz w:val="24"/>
          <w:szCs w:val="24"/>
        </w:rPr>
        <w:t>marsikaj, da pozimi ne bo težav z delovanjem in čim bolj gospodarnemu ogrevanju.</w:t>
      </w:r>
    </w:p>
    <w:p w:rsidR="00287ABD" w:rsidRPr="002113F8" w:rsidRDefault="00287ABD" w:rsidP="00287ABD">
      <w:pPr>
        <w:shd w:val="clear" w:color="auto" w:fill="F4F4F4"/>
        <w:spacing w:after="0" w:line="260" w:lineRule="atLeast"/>
        <w:jc w:val="both"/>
        <w:rPr>
          <w:rFonts w:ascii="Times New Roman" w:eastAsia="Times New Roman" w:hAnsi="Times New Roman" w:cs="Times New Roman"/>
          <w:sz w:val="24"/>
          <w:szCs w:val="24"/>
        </w:rPr>
      </w:pPr>
    </w:p>
    <w:p w:rsidR="00287ABD" w:rsidRPr="002113F8" w:rsidRDefault="00287ABD" w:rsidP="00287ABD">
      <w:pPr>
        <w:shd w:val="clear" w:color="auto" w:fill="F4F4F4"/>
        <w:spacing w:after="0" w:line="260" w:lineRule="atLeast"/>
        <w:jc w:val="both"/>
        <w:rPr>
          <w:rFonts w:ascii="Times New Roman" w:eastAsia="Times New Roman" w:hAnsi="Times New Roman" w:cs="Times New Roman"/>
          <w:sz w:val="24"/>
          <w:szCs w:val="24"/>
        </w:rPr>
      </w:pPr>
    </w:p>
    <w:p w:rsidR="00287ABD" w:rsidRPr="002113F8" w:rsidRDefault="00287ABD" w:rsidP="00287ABD">
      <w:pPr>
        <w:shd w:val="clear" w:color="auto" w:fill="F4F4F4"/>
        <w:spacing w:after="0" w:line="260" w:lineRule="atLeast"/>
        <w:jc w:val="both"/>
        <w:rPr>
          <w:rFonts w:ascii="Times New Roman" w:eastAsia="Times New Roman" w:hAnsi="Times New Roman" w:cs="Times New Roman"/>
          <w:sz w:val="24"/>
          <w:szCs w:val="24"/>
        </w:rPr>
      </w:pPr>
      <w:r w:rsidRPr="002113F8">
        <w:rPr>
          <w:rFonts w:ascii="Times New Roman" w:eastAsia="Times New Roman" w:hAnsi="Times New Roman" w:cs="Times New Roman"/>
          <w:b/>
          <w:bCs/>
          <w:sz w:val="24"/>
          <w:szCs w:val="24"/>
        </w:rPr>
        <w:t>Reden nadzor serviserja</w:t>
      </w:r>
    </w:p>
    <w:p w:rsidR="00287ABD" w:rsidRPr="002113F8" w:rsidRDefault="00287ABD" w:rsidP="00287ABD">
      <w:pPr>
        <w:shd w:val="clear" w:color="auto" w:fill="F4F4F4"/>
        <w:spacing w:after="0" w:line="260" w:lineRule="atLeast"/>
        <w:jc w:val="both"/>
        <w:rPr>
          <w:rFonts w:ascii="Times New Roman" w:eastAsia="Times New Roman" w:hAnsi="Times New Roman" w:cs="Times New Roman"/>
          <w:sz w:val="24"/>
          <w:szCs w:val="24"/>
        </w:rPr>
      </w:pPr>
      <w:r w:rsidRPr="002113F8">
        <w:rPr>
          <w:rFonts w:ascii="Times New Roman" w:eastAsia="Times New Roman" w:hAnsi="Times New Roman" w:cs="Times New Roman"/>
          <w:sz w:val="24"/>
          <w:szCs w:val="24"/>
        </w:rPr>
        <w:t>Serviserje ogrevalnih naprav pokličemo na obisk v presledkih, ki jih določi proizvajalec, in v primeru drugih napak, tudi tistih, na katere je dolžan opozoriti izvajalec dimnikarske službe. S servisom kurilne naprave in pregledom delovanja regulacije bomo zagotovili, da bo naprava delovala nemoteno in s čim boljšimi izkoristki.</w:t>
      </w:r>
    </w:p>
    <w:p w:rsidR="00287ABD" w:rsidRDefault="00287ABD" w:rsidP="00287ABD">
      <w:pPr>
        <w:shd w:val="clear" w:color="auto" w:fill="FFFFFF"/>
        <w:spacing w:after="0" w:line="260" w:lineRule="atLeast"/>
        <w:jc w:val="both"/>
        <w:rPr>
          <w:rFonts w:ascii="Times New Roman" w:eastAsia="Times New Roman" w:hAnsi="Times New Roman" w:cs="Times New Roman"/>
          <w:b/>
          <w:bCs/>
          <w:sz w:val="24"/>
          <w:szCs w:val="24"/>
        </w:rPr>
      </w:pPr>
    </w:p>
    <w:p w:rsidR="00287ABD" w:rsidRPr="002113F8" w:rsidRDefault="00287ABD" w:rsidP="00287ABD">
      <w:pPr>
        <w:shd w:val="clear" w:color="auto" w:fill="FFFFFF"/>
        <w:spacing w:after="0" w:line="260" w:lineRule="atLeast"/>
        <w:jc w:val="both"/>
        <w:rPr>
          <w:rFonts w:ascii="Times New Roman" w:eastAsia="Times New Roman" w:hAnsi="Times New Roman" w:cs="Times New Roman"/>
          <w:b/>
          <w:bCs/>
          <w:sz w:val="24"/>
          <w:szCs w:val="24"/>
        </w:rPr>
      </w:pPr>
    </w:p>
    <w:p w:rsidR="00287ABD" w:rsidRPr="002113F8" w:rsidRDefault="00287ABD" w:rsidP="00287ABD">
      <w:pPr>
        <w:shd w:val="clear" w:color="auto" w:fill="FFFFFF"/>
        <w:spacing w:after="0" w:line="260" w:lineRule="atLeast"/>
        <w:jc w:val="both"/>
        <w:rPr>
          <w:rFonts w:ascii="Times New Roman" w:eastAsia="Times New Roman" w:hAnsi="Times New Roman" w:cs="Times New Roman"/>
          <w:b/>
          <w:bCs/>
          <w:sz w:val="24"/>
          <w:szCs w:val="24"/>
        </w:rPr>
      </w:pPr>
      <w:r w:rsidRPr="002113F8">
        <w:rPr>
          <w:rFonts w:ascii="Times New Roman" w:eastAsia="Times New Roman" w:hAnsi="Times New Roman" w:cs="Times New Roman"/>
          <w:b/>
          <w:bCs/>
          <w:sz w:val="24"/>
          <w:szCs w:val="24"/>
        </w:rPr>
        <w:t>Pravilna priprava kuriva</w:t>
      </w:r>
    </w:p>
    <w:p w:rsidR="00287ABD" w:rsidRPr="002113F8" w:rsidRDefault="00287ABD" w:rsidP="00287ABD">
      <w:pPr>
        <w:shd w:val="clear" w:color="auto" w:fill="FFFFFF"/>
        <w:spacing w:after="0" w:line="260" w:lineRule="atLeast"/>
        <w:jc w:val="both"/>
        <w:rPr>
          <w:rFonts w:ascii="Times New Roman" w:eastAsia="Times New Roman" w:hAnsi="Times New Roman" w:cs="Times New Roman"/>
          <w:b/>
          <w:bCs/>
          <w:sz w:val="24"/>
          <w:szCs w:val="24"/>
        </w:rPr>
      </w:pPr>
      <w:r w:rsidRPr="002113F8">
        <w:rPr>
          <w:rFonts w:ascii="Times New Roman" w:eastAsia="Times New Roman" w:hAnsi="Times New Roman" w:cs="Times New Roman"/>
          <w:sz w:val="24"/>
          <w:szCs w:val="24"/>
        </w:rPr>
        <w:t xml:space="preserve">Ko je konec kurilne sezone, pomislimo že na prihajajočo. V ta namen pravilno pripravimo nekatera kuriva. Tako polena kot </w:t>
      </w:r>
      <w:proofErr w:type="spellStart"/>
      <w:r w:rsidRPr="002113F8">
        <w:rPr>
          <w:rFonts w:ascii="Times New Roman" w:eastAsia="Times New Roman" w:hAnsi="Times New Roman" w:cs="Times New Roman"/>
          <w:sz w:val="24"/>
          <w:szCs w:val="24"/>
        </w:rPr>
        <w:t>peleti</w:t>
      </w:r>
      <w:proofErr w:type="spellEnd"/>
      <w:r w:rsidRPr="002113F8">
        <w:rPr>
          <w:rFonts w:ascii="Times New Roman" w:eastAsia="Times New Roman" w:hAnsi="Times New Roman" w:cs="Times New Roman"/>
          <w:sz w:val="24"/>
          <w:szCs w:val="24"/>
        </w:rPr>
        <w:t xml:space="preserve"> naj ne bodo izpostavljeni vlagi. Suha in kvalitetna biomasa je ključ za kvalitetno delovanje kurilne naprave. </w:t>
      </w:r>
      <w:proofErr w:type="spellStart"/>
      <w:r w:rsidRPr="002113F8">
        <w:rPr>
          <w:rFonts w:ascii="Times New Roman" w:eastAsia="Times New Roman" w:hAnsi="Times New Roman" w:cs="Times New Roman"/>
          <w:sz w:val="24"/>
          <w:szCs w:val="24"/>
        </w:rPr>
        <w:t>Peleti</w:t>
      </w:r>
      <w:proofErr w:type="spellEnd"/>
      <w:r w:rsidRPr="002113F8">
        <w:rPr>
          <w:rFonts w:ascii="Times New Roman" w:eastAsia="Times New Roman" w:hAnsi="Times New Roman" w:cs="Times New Roman"/>
          <w:sz w:val="24"/>
          <w:szCs w:val="24"/>
        </w:rPr>
        <w:t xml:space="preserve"> prav tako naj ne bodo skladiščeni dlje časa, saj se bodo navlažili in razpadli. Les torej skladiščimo v zračnih in pokritih skladovnicah.</w:t>
      </w:r>
    </w:p>
    <w:p w:rsidR="00287ABD" w:rsidRPr="002113F8" w:rsidRDefault="00287ABD" w:rsidP="00287ABD">
      <w:pPr>
        <w:shd w:val="clear" w:color="auto" w:fill="FFFFFF"/>
        <w:spacing w:after="0" w:line="260" w:lineRule="atLeast"/>
        <w:jc w:val="both"/>
        <w:rPr>
          <w:rFonts w:ascii="Times New Roman" w:eastAsia="Times New Roman" w:hAnsi="Times New Roman" w:cs="Times New Roman"/>
          <w:sz w:val="24"/>
          <w:szCs w:val="24"/>
        </w:rPr>
      </w:pPr>
      <w:r w:rsidRPr="002113F8">
        <w:rPr>
          <w:rFonts w:ascii="Times New Roman" w:eastAsia="Times New Roman" w:hAnsi="Times New Roman" w:cs="Times New Roman"/>
          <w:sz w:val="24"/>
          <w:szCs w:val="24"/>
        </w:rPr>
        <w:t>Pooblaščeni serviser v omenjenem obdobju (lahko tudi pred kurilno sezono) kotel temeljito očisti. Priporoča se uporaba namenskih čistil, ki čiščenje kotla in opraviti temeljito čiščenje izmenjevalcev kotla. Preveri</w:t>
      </w:r>
      <w:r>
        <w:rPr>
          <w:rFonts w:ascii="Times New Roman" w:eastAsia="Times New Roman" w:hAnsi="Times New Roman" w:cs="Times New Roman"/>
          <w:sz w:val="24"/>
          <w:szCs w:val="24"/>
        </w:rPr>
        <w:t>jo</w:t>
      </w:r>
      <w:r w:rsidRPr="002113F8">
        <w:rPr>
          <w:rFonts w:ascii="Times New Roman" w:eastAsia="Times New Roman" w:hAnsi="Times New Roman" w:cs="Times New Roman"/>
          <w:sz w:val="24"/>
          <w:szCs w:val="24"/>
        </w:rPr>
        <w:t xml:space="preserve"> naj se tesnila na vratih in dimovodnih ceveh ter jih po potrebi zamenja.</w:t>
      </w:r>
    </w:p>
    <w:p w:rsidR="00287ABD" w:rsidRPr="002113F8" w:rsidRDefault="00287ABD" w:rsidP="00287ABD">
      <w:pPr>
        <w:shd w:val="clear" w:color="auto" w:fill="F4F4F4"/>
        <w:spacing w:after="0" w:line="260" w:lineRule="atLeast"/>
        <w:jc w:val="both"/>
        <w:rPr>
          <w:rFonts w:ascii="Times New Roman" w:eastAsia="Times New Roman" w:hAnsi="Times New Roman" w:cs="Times New Roman"/>
          <w:sz w:val="24"/>
          <w:szCs w:val="24"/>
        </w:rPr>
      </w:pPr>
      <w:r w:rsidRPr="002113F8">
        <w:rPr>
          <w:rFonts w:ascii="Times New Roman" w:eastAsia="Times New Roman" w:hAnsi="Times New Roman" w:cs="Times New Roman"/>
          <w:sz w:val="24"/>
          <w:szCs w:val="24"/>
        </w:rPr>
        <w:t xml:space="preserve">Pri lesni biomasi je pomembno, ali gre za ogrevanje na drva po stari tehnologiji ali za sodobne </w:t>
      </w:r>
      <w:proofErr w:type="spellStart"/>
      <w:r w:rsidRPr="002113F8">
        <w:rPr>
          <w:rFonts w:ascii="Times New Roman" w:eastAsia="Times New Roman" w:hAnsi="Times New Roman" w:cs="Times New Roman"/>
          <w:sz w:val="24"/>
          <w:szCs w:val="24"/>
        </w:rPr>
        <w:t>uplinjevalne</w:t>
      </w:r>
      <w:proofErr w:type="spellEnd"/>
      <w:r w:rsidRPr="002113F8">
        <w:rPr>
          <w:rFonts w:ascii="Times New Roman" w:eastAsia="Times New Roman" w:hAnsi="Times New Roman" w:cs="Times New Roman"/>
          <w:sz w:val="24"/>
          <w:szCs w:val="24"/>
        </w:rPr>
        <w:t xml:space="preserve">, tako imenovane </w:t>
      </w:r>
      <w:proofErr w:type="spellStart"/>
      <w:r w:rsidRPr="002113F8">
        <w:rPr>
          <w:rFonts w:ascii="Times New Roman" w:eastAsia="Times New Roman" w:hAnsi="Times New Roman" w:cs="Times New Roman"/>
          <w:sz w:val="24"/>
          <w:szCs w:val="24"/>
        </w:rPr>
        <w:t>pirolizne</w:t>
      </w:r>
      <w:proofErr w:type="spellEnd"/>
      <w:r w:rsidRPr="002113F8">
        <w:rPr>
          <w:rFonts w:ascii="Times New Roman" w:eastAsia="Times New Roman" w:hAnsi="Times New Roman" w:cs="Times New Roman"/>
          <w:sz w:val="24"/>
          <w:szCs w:val="24"/>
        </w:rPr>
        <w:t xml:space="preserve"> kotle na polena, </w:t>
      </w:r>
      <w:proofErr w:type="spellStart"/>
      <w:r w:rsidRPr="002113F8">
        <w:rPr>
          <w:rFonts w:ascii="Times New Roman" w:eastAsia="Times New Roman" w:hAnsi="Times New Roman" w:cs="Times New Roman"/>
          <w:sz w:val="24"/>
          <w:szCs w:val="24"/>
        </w:rPr>
        <w:t>pelete</w:t>
      </w:r>
      <w:proofErr w:type="spellEnd"/>
      <w:r w:rsidRPr="002113F8">
        <w:rPr>
          <w:rFonts w:ascii="Times New Roman" w:eastAsia="Times New Roman" w:hAnsi="Times New Roman" w:cs="Times New Roman"/>
          <w:sz w:val="24"/>
          <w:szCs w:val="24"/>
        </w:rPr>
        <w:t xml:space="preserve"> in sekance. Prvi so tehnološko zastareli, s slabimi izkoristki, slabo regulacijo, večjo količino pepela in porabo lesa ter s pogostejšim čiščenjem. Drugi potrebujejo manj vzdrževanja, imajo višje izkoristke, manjše emisije dimnih plinov (manj CO2, trdnih delcev ...). Pri obojih je potreben kontrolni pregled.</w:t>
      </w:r>
    </w:p>
    <w:p w:rsidR="00287ABD" w:rsidRDefault="00287ABD" w:rsidP="00287ABD">
      <w:pPr>
        <w:shd w:val="clear" w:color="auto" w:fill="FFFFFF"/>
        <w:spacing w:after="0" w:line="260" w:lineRule="atLeast"/>
        <w:jc w:val="both"/>
        <w:rPr>
          <w:rFonts w:ascii="Times New Roman" w:eastAsia="Times New Roman" w:hAnsi="Times New Roman" w:cs="Times New Roman"/>
          <w:sz w:val="24"/>
          <w:szCs w:val="24"/>
        </w:rPr>
      </w:pPr>
    </w:p>
    <w:p w:rsidR="00287ABD" w:rsidRPr="002113F8" w:rsidRDefault="00287ABD" w:rsidP="00287ABD">
      <w:pPr>
        <w:shd w:val="clear" w:color="auto" w:fill="FFFFFF"/>
        <w:spacing w:after="0" w:line="260" w:lineRule="atLeast"/>
        <w:jc w:val="both"/>
        <w:rPr>
          <w:rFonts w:ascii="Times New Roman" w:eastAsia="Times New Roman" w:hAnsi="Times New Roman" w:cs="Times New Roman"/>
          <w:sz w:val="24"/>
          <w:szCs w:val="24"/>
        </w:rPr>
      </w:pPr>
    </w:p>
    <w:p w:rsidR="00287ABD" w:rsidRPr="002113F8" w:rsidRDefault="00287ABD" w:rsidP="00287ABD">
      <w:pPr>
        <w:shd w:val="clear" w:color="auto" w:fill="FFFFFF"/>
        <w:spacing w:after="0" w:line="260" w:lineRule="atLeast"/>
        <w:jc w:val="both"/>
        <w:outlineLvl w:val="2"/>
        <w:rPr>
          <w:rFonts w:ascii="Times New Roman" w:eastAsia="Times New Roman" w:hAnsi="Times New Roman" w:cs="Times New Roman"/>
          <w:b/>
          <w:bCs/>
          <w:sz w:val="24"/>
          <w:szCs w:val="24"/>
        </w:rPr>
      </w:pPr>
      <w:r w:rsidRPr="002113F8">
        <w:rPr>
          <w:rFonts w:ascii="Times New Roman" w:eastAsia="Times New Roman" w:hAnsi="Times New Roman" w:cs="Times New Roman"/>
          <w:b/>
          <w:bCs/>
          <w:sz w:val="24"/>
          <w:szCs w:val="24"/>
        </w:rPr>
        <w:t>Radiatorji, termostatski ventili</w:t>
      </w:r>
    </w:p>
    <w:p w:rsidR="00287ABD" w:rsidRPr="002113F8" w:rsidRDefault="00287ABD" w:rsidP="00287ABD">
      <w:pPr>
        <w:shd w:val="clear" w:color="auto" w:fill="FFFFFF"/>
        <w:spacing w:after="0" w:line="260" w:lineRule="atLeast"/>
        <w:jc w:val="both"/>
        <w:rPr>
          <w:rFonts w:ascii="Times New Roman" w:eastAsia="Times New Roman" w:hAnsi="Times New Roman" w:cs="Times New Roman"/>
          <w:sz w:val="24"/>
          <w:szCs w:val="24"/>
        </w:rPr>
      </w:pPr>
      <w:r w:rsidRPr="002113F8">
        <w:rPr>
          <w:rFonts w:ascii="Times New Roman" w:eastAsia="Times New Roman" w:hAnsi="Times New Roman" w:cs="Times New Roman"/>
          <w:sz w:val="24"/>
          <w:szCs w:val="24"/>
        </w:rPr>
        <w:t xml:space="preserve">Prav tako je potrebno redno čiščenje radiatorjev, To opravimo enkrat letno. Na radiatorjih preverimo še delovanje termostatskih ventilov, tako da nastavitveni gumb zavrtimo v oba skrajna položaja. </w:t>
      </w:r>
    </w:p>
    <w:p w:rsidR="00287ABD" w:rsidRDefault="00287ABD" w:rsidP="00287ABD">
      <w:pPr>
        <w:shd w:val="clear" w:color="auto" w:fill="FFFFFF"/>
        <w:spacing w:after="0" w:line="260" w:lineRule="atLeast"/>
        <w:jc w:val="both"/>
        <w:rPr>
          <w:rFonts w:ascii="Times New Roman" w:eastAsia="Times New Roman" w:hAnsi="Times New Roman" w:cs="Times New Roman"/>
          <w:sz w:val="24"/>
          <w:szCs w:val="24"/>
        </w:rPr>
      </w:pPr>
    </w:p>
    <w:p w:rsidR="00287ABD" w:rsidRPr="002113F8" w:rsidRDefault="00287ABD" w:rsidP="00287ABD">
      <w:pPr>
        <w:shd w:val="clear" w:color="auto" w:fill="FFFFFF"/>
        <w:spacing w:after="0" w:line="260" w:lineRule="atLeast"/>
        <w:jc w:val="both"/>
        <w:rPr>
          <w:rFonts w:ascii="Times New Roman" w:eastAsia="Times New Roman" w:hAnsi="Times New Roman" w:cs="Times New Roman"/>
          <w:sz w:val="24"/>
          <w:szCs w:val="24"/>
        </w:rPr>
      </w:pPr>
    </w:p>
    <w:p w:rsidR="00287ABD" w:rsidRPr="002113F8" w:rsidRDefault="00287ABD" w:rsidP="00287ABD">
      <w:pPr>
        <w:shd w:val="clear" w:color="auto" w:fill="FFFFFF"/>
        <w:spacing w:after="0" w:line="260" w:lineRule="atLeast"/>
        <w:jc w:val="both"/>
        <w:rPr>
          <w:rFonts w:ascii="Times New Roman" w:eastAsia="Times New Roman" w:hAnsi="Times New Roman" w:cs="Times New Roman"/>
          <w:b/>
          <w:sz w:val="24"/>
          <w:szCs w:val="24"/>
        </w:rPr>
      </w:pPr>
      <w:r w:rsidRPr="002113F8">
        <w:rPr>
          <w:rFonts w:ascii="Times New Roman" w:eastAsia="Times New Roman" w:hAnsi="Times New Roman" w:cs="Times New Roman"/>
          <w:b/>
          <w:sz w:val="24"/>
          <w:szCs w:val="24"/>
        </w:rPr>
        <w:t>Kamini</w:t>
      </w:r>
    </w:p>
    <w:p w:rsidR="00287ABD" w:rsidRPr="002113F8" w:rsidRDefault="00287ABD" w:rsidP="00287ABD">
      <w:pPr>
        <w:shd w:val="clear" w:color="auto" w:fill="FFFFFF"/>
        <w:spacing w:after="0" w:line="260" w:lineRule="atLeast"/>
        <w:jc w:val="both"/>
        <w:rPr>
          <w:rFonts w:ascii="Times New Roman" w:eastAsia="Times New Roman" w:hAnsi="Times New Roman" w:cs="Times New Roman"/>
          <w:sz w:val="24"/>
          <w:szCs w:val="24"/>
        </w:rPr>
      </w:pPr>
      <w:r w:rsidRPr="002113F8">
        <w:rPr>
          <w:rFonts w:ascii="Times New Roman" w:eastAsia="Times New Roman" w:hAnsi="Times New Roman" w:cs="Times New Roman"/>
          <w:sz w:val="24"/>
          <w:szCs w:val="24"/>
        </w:rPr>
        <w:t xml:space="preserve">Če ogrevamo prostor s kaminom, pri slednjem minimalno enkrat na leto temeljito očistimo težje dostopne dele in dimovodne tuljave. </w:t>
      </w:r>
    </w:p>
    <w:p w:rsidR="00287ABD" w:rsidRPr="002113F8" w:rsidRDefault="00287ABD" w:rsidP="00287ABD">
      <w:pPr>
        <w:shd w:val="clear" w:color="auto" w:fill="FFFFFF"/>
        <w:spacing w:after="0" w:line="260" w:lineRule="atLeast"/>
        <w:jc w:val="both"/>
        <w:rPr>
          <w:rFonts w:ascii="Times New Roman" w:eastAsia="Times New Roman" w:hAnsi="Times New Roman" w:cs="Times New Roman"/>
          <w:sz w:val="24"/>
          <w:szCs w:val="24"/>
        </w:rPr>
      </w:pPr>
    </w:p>
    <w:p w:rsidR="00287ABD" w:rsidRPr="002113F8" w:rsidRDefault="00287ABD" w:rsidP="00287ABD">
      <w:pPr>
        <w:shd w:val="clear" w:color="auto" w:fill="FFFFFF"/>
        <w:spacing w:after="0" w:line="260" w:lineRule="atLeast"/>
        <w:jc w:val="both"/>
        <w:rPr>
          <w:rFonts w:ascii="Times New Roman" w:eastAsia="Times New Roman" w:hAnsi="Times New Roman" w:cs="Times New Roman"/>
          <w:b/>
          <w:sz w:val="24"/>
          <w:szCs w:val="24"/>
        </w:rPr>
      </w:pPr>
      <w:r w:rsidRPr="002113F8">
        <w:rPr>
          <w:rFonts w:ascii="Times New Roman" w:eastAsia="Times New Roman" w:hAnsi="Times New Roman" w:cs="Times New Roman"/>
          <w:b/>
          <w:sz w:val="24"/>
          <w:szCs w:val="24"/>
        </w:rPr>
        <w:t>Toplotna črpalka</w:t>
      </w:r>
    </w:p>
    <w:p w:rsidR="00287ABD" w:rsidRPr="002113F8" w:rsidRDefault="00287ABD" w:rsidP="00287ABD">
      <w:pPr>
        <w:shd w:val="clear" w:color="auto" w:fill="FFFFFF"/>
        <w:spacing w:after="0" w:line="260" w:lineRule="atLeast"/>
        <w:jc w:val="both"/>
        <w:rPr>
          <w:rFonts w:ascii="Times New Roman" w:eastAsia="Times New Roman" w:hAnsi="Times New Roman" w:cs="Times New Roman"/>
          <w:sz w:val="24"/>
          <w:szCs w:val="24"/>
        </w:rPr>
      </w:pPr>
      <w:r w:rsidRPr="002113F8">
        <w:rPr>
          <w:rFonts w:ascii="Times New Roman" w:eastAsia="Times New Roman" w:hAnsi="Times New Roman" w:cs="Times New Roman"/>
          <w:sz w:val="24"/>
          <w:szCs w:val="24"/>
        </w:rPr>
        <w:t>Pri ogrevanju s toplotno črpalko preverimo filtre ogrevalnega medija in jih po potrebi očistimo. Očistimo zunanje enote oziroma uparjalnika, saj s tem ohranjamo učinkovitost naprave. Pri toplotnih črpalkah pa naj serviser preveri hladilno sredstvo in ne nazadnje izvede testno delovanje oz</w:t>
      </w:r>
      <w:r>
        <w:rPr>
          <w:rFonts w:ascii="Times New Roman" w:eastAsia="Times New Roman" w:hAnsi="Times New Roman" w:cs="Times New Roman"/>
          <w:sz w:val="24"/>
          <w:szCs w:val="24"/>
        </w:rPr>
        <w:t>iroma</w:t>
      </w:r>
      <w:r w:rsidRPr="002113F8">
        <w:rPr>
          <w:rFonts w:ascii="Times New Roman" w:eastAsia="Times New Roman" w:hAnsi="Times New Roman" w:cs="Times New Roman"/>
          <w:sz w:val="24"/>
          <w:szCs w:val="24"/>
        </w:rPr>
        <w:t xml:space="preserve"> zagon celotnega sistema pred ogrevalno sezono.</w:t>
      </w:r>
    </w:p>
    <w:p w:rsidR="00287ABD" w:rsidRDefault="00287ABD" w:rsidP="00287ABD">
      <w:pPr>
        <w:shd w:val="clear" w:color="auto" w:fill="FFFFFF"/>
        <w:spacing w:after="0" w:line="260" w:lineRule="atLeast"/>
        <w:jc w:val="both"/>
        <w:rPr>
          <w:rFonts w:ascii="Times New Roman" w:eastAsia="Times New Roman" w:hAnsi="Times New Roman" w:cs="Times New Roman"/>
          <w:sz w:val="24"/>
          <w:szCs w:val="24"/>
        </w:rPr>
      </w:pPr>
    </w:p>
    <w:p w:rsidR="00F05263" w:rsidRDefault="00F05263" w:rsidP="00287ABD">
      <w:pPr>
        <w:shd w:val="clear" w:color="auto" w:fill="FFFFFF"/>
        <w:spacing w:after="0" w:line="260" w:lineRule="atLeast"/>
        <w:jc w:val="both"/>
        <w:rPr>
          <w:rFonts w:ascii="Times New Roman" w:eastAsia="Times New Roman" w:hAnsi="Times New Roman" w:cs="Times New Roman"/>
          <w:sz w:val="24"/>
          <w:szCs w:val="24"/>
        </w:rPr>
      </w:pPr>
    </w:p>
    <w:p w:rsidR="00F05263" w:rsidRDefault="00F05263" w:rsidP="00287ABD">
      <w:pPr>
        <w:shd w:val="clear" w:color="auto" w:fill="FFFFFF"/>
        <w:spacing w:after="0" w:line="260" w:lineRule="atLeast"/>
        <w:jc w:val="both"/>
        <w:rPr>
          <w:rFonts w:ascii="Times New Roman" w:eastAsia="Times New Roman" w:hAnsi="Times New Roman" w:cs="Times New Roman"/>
          <w:sz w:val="24"/>
          <w:szCs w:val="24"/>
        </w:rPr>
      </w:pPr>
    </w:p>
    <w:p w:rsidR="00F05263" w:rsidRDefault="00F05263" w:rsidP="00287ABD">
      <w:pPr>
        <w:shd w:val="clear" w:color="auto" w:fill="FFFFFF"/>
        <w:spacing w:after="0" w:line="260" w:lineRule="atLeast"/>
        <w:jc w:val="both"/>
        <w:rPr>
          <w:rFonts w:ascii="Times New Roman" w:eastAsia="Times New Roman" w:hAnsi="Times New Roman" w:cs="Times New Roman"/>
          <w:sz w:val="24"/>
          <w:szCs w:val="24"/>
        </w:rPr>
      </w:pPr>
    </w:p>
    <w:p w:rsidR="00287ABD" w:rsidRPr="002113F8" w:rsidRDefault="00287ABD" w:rsidP="00287ABD">
      <w:pPr>
        <w:shd w:val="clear" w:color="auto" w:fill="FFFFFF"/>
        <w:spacing w:after="0" w:line="260" w:lineRule="atLeast"/>
        <w:jc w:val="both"/>
        <w:rPr>
          <w:rFonts w:ascii="Times New Roman" w:eastAsia="Times New Roman" w:hAnsi="Times New Roman" w:cs="Times New Roman"/>
          <w:sz w:val="24"/>
          <w:szCs w:val="24"/>
        </w:rPr>
      </w:pPr>
    </w:p>
    <w:p w:rsidR="00287ABD" w:rsidRPr="002113F8" w:rsidRDefault="00287ABD" w:rsidP="00287ABD">
      <w:pPr>
        <w:shd w:val="clear" w:color="auto" w:fill="FFFFFF"/>
        <w:spacing w:after="0" w:line="260" w:lineRule="atLeast"/>
        <w:jc w:val="both"/>
        <w:rPr>
          <w:rFonts w:ascii="Times New Roman" w:eastAsia="Times New Roman" w:hAnsi="Times New Roman" w:cs="Times New Roman"/>
          <w:b/>
          <w:sz w:val="24"/>
          <w:szCs w:val="24"/>
        </w:rPr>
      </w:pPr>
      <w:r w:rsidRPr="002113F8">
        <w:rPr>
          <w:rFonts w:ascii="Times New Roman" w:eastAsia="Times New Roman" w:hAnsi="Times New Roman" w:cs="Times New Roman"/>
          <w:b/>
          <w:sz w:val="24"/>
          <w:szCs w:val="24"/>
        </w:rPr>
        <w:lastRenderedPageBreak/>
        <w:t>IR-paneli</w:t>
      </w:r>
    </w:p>
    <w:p w:rsidR="00287ABD" w:rsidRPr="002113F8" w:rsidRDefault="00287ABD" w:rsidP="00287ABD">
      <w:pPr>
        <w:shd w:val="clear" w:color="auto" w:fill="FFFFFF"/>
        <w:spacing w:after="0" w:line="260" w:lineRule="atLeast"/>
        <w:jc w:val="both"/>
        <w:outlineLvl w:val="2"/>
        <w:rPr>
          <w:rFonts w:ascii="Times New Roman" w:eastAsia="Times New Roman" w:hAnsi="Times New Roman" w:cs="Times New Roman"/>
          <w:b/>
          <w:bCs/>
          <w:sz w:val="24"/>
          <w:szCs w:val="24"/>
        </w:rPr>
      </w:pPr>
      <w:r w:rsidRPr="002113F8">
        <w:rPr>
          <w:rFonts w:ascii="Times New Roman" w:eastAsia="Times New Roman" w:hAnsi="Times New Roman" w:cs="Times New Roman"/>
          <w:sz w:val="24"/>
          <w:szCs w:val="24"/>
        </w:rPr>
        <w:t>IR-paneli ne potrebujejo vzdrževanja, razen</w:t>
      </w:r>
      <w:r>
        <w:rPr>
          <w:rFonts w:ascii="Times New Roman" w:eastAsia="Times New Roman" w:hAnsi="Times New Roman" w:cs="Times New Roman"/>
          <w:sz w:val="24"/>
          <w:szCs w:val="24"/>
        </w:rPr>
        <w:t>, da</w:t>
      </w:r>
      <w:r w:rsidRPr="002113F8">
        <w:rPr>
          <w:rFonts w:ascii="Times New Roman" w:eastAsia="Times New Roman" w:hAnsi="Times New Roman" w:cs="Times New Roman"/>
          <w:sz w:val="24"/>
          <w:szCs w:val="24"/>
        </w:rPr>
        <w:t xml:space="preserve"> pobrišemo morebitni prah, Na začetku sezone samo nastavimo želeno temperaturo na IR-regulatorju ali termostatu in tako pustimo vso ogrevalno sezono. </w:t>
      </w:r>
    </w:p>
    <w:p w:rsidR="00287ABD" w:rsidRPr="002113F8" w:rsidRDefault="00287ABD" w:rsidP="00287ABD">
      <w:pPr>
        <w:shd w:val="clear" w:color="auto" w:fill="FFFFFF"/>
        <w:spacing w:after="0" w:line="260" w:lineRule="atLeast"/>
        <w:jc w:val="both"/>
        <w:rPr>
          <w:rFonts w:ascii="Times New Roman" w:eastAsia="Times New Roman" w:hAnsi="Times New Roman" w:cs="Times New Roman"/>
          <w:sz w:val="24"/>
          <w:szCs w:val="24"/>
        </w:rPr>
      </w:pPr>
    </w:p>
    <w:p w:rsidR="00287ABD" w:rsidRDefault="00287ABD" w:rsidP="00287ABD">
      <w:pPr>
        <w:shd w:val="clear" w:color="auto" w:fill="FFFFFF"/>
        <w:spacing w:after="0" w:line="260" w:lineRule="atLeast"/>
        <w:jc w:val="both"/>
        <w:rPr>
          <w:rFonts w:ascii="Times New Roman" w:eastAsia="Times New Roman" w:hAnsi="Times New Roman" w:cs="Times New Roman"/>
          <w:b/>
          <w:sz w:val="24"/>
          <w:szCs w:val="24"/>
        </w:rPr>
      </w:pPr>
      <w:r w:rsidRPr="002113F8">
        <w:rPr>
          <w:rFonts w:ascii="Times New Roman" w:eastAsia="Times New Roman" w:hAnsi="Times New Roman" w:cs="Times New Roman"/>
          <w:b/>
          <w:sz w:val="24"/>
          <w:szCs w:val="24"/>
        </w:rPr>
        <w:t>Prezračevalni sistemi</w:t>
      </w:r>
    </w:p>
    <w:p w:rsidR="00287ABD" w:rsidRPr="002113F8" w:rsidRDefault="00287ABD" w:rsidP="00287ABD">
      <w:pPr>
        <w:shd w:val="clear" w:color="auto" w:fill="FFFFFF"/>
        <w:spacing w:after="0" w:line="260" w:lineRule="atLeast"/>
        <w:jc w:val="both"/>
        <w:rPr>
          <w:rFonts w:ascii="Times New Roman" w:eastAsia="Times New Roman" w:hAnsi="Times New Roman" w:cs="Times New Roman"/>
          <w:b/>
          <w:sz w:val="24"/>
          <w:szCs w:val="24"/>
        </w:rPr>
      </w:pPr>
    </w:p>
    <w:p w:rsidR="00287ABD" w:rsidRPr="00144155" w:rsidRDefault="00287ABD" w:rsidP="00287ABD">
      <w:pPr>
        <w:shd w:val="clear" w:color="auto" w:fill="FFFFFF"/>
        <w:spacing w:after="0" w:line="260" w:lineRule="atLeast"/>
        <w:jc w:val="both"/>
        <w:rPr>
          <w:rFonts w:ascii="Times New Roman" w:eastAsia="Times New Roman" w:hAnsi="Times New Roman" w:cs="Times New Roman"/>
          <w:color w:val="000000" w:themeColor="text1"/>
          <w:sz w:val="24"/>
          <w:szCs w:val="24"/>
        </w:rPr>
      </w:pPr>
      <w:r w:rsidRPr="00A825A5">
        <w:rPr>
          <w:rFonts w:ascii="Times New Roman" w:eastAsia="Times New Roman" w:hAnsi="Times New Roman" w:cs="Times New Roman"/>
          <w:color w:val="000000" w:themeColor="text1"/>
          <w:sz w:val="24"/>
          <w:szCs w:val="24"/>
        </w:rPr>
        <w:t xml:space="preserve">Dva do trikrat letno operemo pralne filtre, ali jih zamenjamo po posameznih enotah.  </w:t>
      </w:r>
    </w:p>
    <w:p w:rsidR="00287ABD" w:rsidRDefault="00287ABD" w:rsidP="00287ABD">
      <w:pPr>
        <w:shd w:val="clear" w:color="auto" w:fill="F4F4F4"/>
        <w:spacing w:after="0" w:line="260" w:lineRule="atLeast"/>
        <w:jc w:val="both"/>
        <w:rPr>
          <w:rFonts w:ascii="Times New Roman" w:eastAsia="Times New Roman" w:hAnsi="Times New Roman" w:cs="Times New Roman"/>
          <w:b/>
          <w:sz w:val="24"/>
          <w:szCs w:val="24"/>
        </w:rPr>
      </w:pPr>
    </w:p>
    <w:p w:rsidR="00287ABD" w:rsidRDefault="00287ABD" w:rsidP="00287ABD">
      <w:pPr>
        <w:shd w:val="clear" w:color="auto" w:fill="F4F4F4"/>
        <w:spacing w:after="0" w:line="260" w:lineRule="atLeast"/>
        <w:jc w:val="both"/>
        <w:rPr>
          <w:rFonts w:ascii="Times New Roman" w:eastAsia="Times New Roman" w:hAnsi="Times New Roman" w:cs="Times New Roman"/>
          <w:b/>
          <w:sz w:val="24"/>
          <w:szCs w:val="24"/>
        </w:rPr>
      </w:pPr>
      <w:r w:rsidRPr="002113F8">
        <w:rPr>
          <w:rFonts w:ascii="Times New Roman" w:eastAsia="Times New Roman" w:hAnsi="Times New Roman" w:cs="Times New Roman"/>
          <w:b/>
          <w:sz w:val="24"/>
          <w:szCs w:val="24"/>
        </w:rPr>
        <w:t>Obtočne črpalke, tlačna posoda</w:t>
      </w:r>
    </w:p>
    <w:p w:rsidR="00287ABD" w:rsidRPr="002113F8" w:rsidRDefault="00287ABD" w:rsidP="00287ABD">
      <w:pPr>
        <w:shd w:val="clear" w:color="auto" w:fill="F4F4F4"/>
        <w:spacing w:after="0" w:line="260" w:lineRule="atLeast"/>
        <w:jc w:val="both"/>
        <w:rPr>
          <w:rFonts w:ascii="Times New Roman" w:eastAsia="Times New Roman" w:hAnsi="Times New Roman" w:cs="Times New Roman"/>
          <w:b/>
          <w:sz w:val="24"/>
          <w:szCs w:val="24"/>
        </w:rPr>
      </w:pPr>
    </w:p>
    <w:p w:rsidR="00287ABD" w:rsidRPr="002113F8" w:rsidRDefault="00287ABD" w:rsidP="00287ABD">
      <w:pPr>
        <w:shd w:val="clear" w:color="auto" w:fill="F4F4F4"/>
        <w:spacing w:after="0" w:line="260" w:lineRule="atLeast"/>
        <w:jc w:val="both"/>
        <w:rPr>
          <w:rFonts w:ascii="Times New Roman" w:eastAsia="Times New Roman" w:hAnsi="Times New Roman" w:cs="Times New Roman"/>
          <w:sz w:val="24"/>
          <w:szCs w:val="24"/>
        </w:rPr>
      </w:pPr>
      <w:r w:rsidRPr="00A825A5">
        <w:rPr>
          <w:rFonts w:ascii="Times New Roman" w:eastAsia="Times New Roman" w:hAnsi="Times New Roman" w:cs="Times New Roman"/>
          <w:sz w:val="24"/>
          <w:szCs w:val="24"/>
        </w:rPr>
        <w:t>Preveriti delovanje obtočnih črpalk, občasno ročno jih ročno zaženemo v kolikor ni to izvedeno avtomatsko.</w:t>
      </w:r>
      <w:r w:rsidRPr="002113F8">
        <w:rPr>
          <w:rFonts w:ascii="Times New Roman" w:eastAsia="Times New Roman" w:hAnsi="Times New Roman" w:cs="Times New Roman"/>
          <w:sz w:val="24"/>
          <w:szCs w:val="24"/>
        </w:rPr>
        <w:t xml:space="preserve"> Zaradi varnega obratovanja je nujno kontrolirati stanje eks</w:t>
      </w:r>
      <w:r w:rsidRPr="002113F8">
        <w:rPr>
          <w:rFonts w:ascii="Times New Roman" w:eastAsia="Times New Roman" w:hAnsi="Times New Roman" w:cs="Times New Roman"/>
          <w:sz w:val="24"/>
          <w:szCs w:val="24"/>
        </w:rPr>
        <w:softHyphen/>
        <w:t xml:space="preserve">panzijskih posod in varnostnih ventilov. </w:t>
      </w:r>
    </w:p>
    <w:p w:rsidR="00287ABD" w:rsidRPr="002113F8" w:rsidRDefault="00287ABD" w:rsidP="00287ABD">
      <w:pPr>
        <w:shd w:val="clear" w:color="auto" w:fill="F4F4F4"/>
        <w:spacing w:after="0" w:line="260" w:lineRule="atLeast"/>
        <w:jc w:val="both"/>
        <w:rPr>
          <w:rFonts w:ascii="Times New Roman" w:eastAsia="Times New Roman" w:hAnsi="Times New Roman" w:cs="Times New Roman"/>
          <w:sz w:val="24"/>
          <w:szCs w:val="24"/>
        </w:rPr>
      </w:pPr>
      <w:proofErr w:type="spellStart"/>
      <w:r w:rsidRPr="002113F8">
        <w:rPr>
          <w:rFonts w:ascii="Times New Roman" w:eastAsia="Times New Roman" w:hAnsi="Times New Roman" w:cs="Times New Roman"/>
          <w:sz w:val="24"/>
          <w:szCs w:val="24"/>
        </w:rPr>
        <w:t>Neodzračeni</w:t>
      </w:r>
      <w:proofErr w:type="spellEnd"/>
      <w:r w:rsidRPr="002113F8">
        <w:rPr>
          <w:rFonts w:ascii="Times New Roman" w:eastAsia="Times New Roman" w:hAnsi="Times New Roman" w:cs="Times New Roman"/>
          <w:sz w:val="24"/>
          <w:szCs w:val="24"/>
        </w:rPr>
        <w:t xml:space="preserve"> radiatorji namreč lahko povečajo porabo energenta tudi do 15 odstotkov. </w:t>
      </w:r>
      <w:r>
        <w:rPr>
          <w:rFonts w:ascii="Times New Roman" w:eastAsia="Times New Roman" w:hAnsi="Times New Roman" w:cs="Times New Roman"/>
          <w:sz w:val="24"/>
          <w:szCs w:val="24"/>
        </w:rPr>
        <w:t>K</w:t>
      </w:r>
      <w:r w:rsidRPr="002113F8">
        <w:rPr>
          <w:rFonts w:ascii="Times New Roman" w:eastAsia="Times New Roman" w:hAnsi="Times New Roman" w:cs="Times New Roman"/>
          <w:sz w:val="24"/>
          <w:szCs w:val="24"/>
        </w:rPr>
        <w:t>lasične ventile zamenjajmo s termostatskimi, ki lahko zmanjšajo toplotne izgube za najmanj 15 odstotkov. Radiatorji morajo biti prosti, ne zakriti z zavesami, pred začetkom ogrevalne sezone pa jih očistimo prahu, s čimer bomo zagotovili nemoteno kroženje zraka.</w:t>
      </w:r>
    </w:p>
    <w:p w:rsidR="00287ABD" w:rsidRDefault="00287ABD" w:rsidP="00287ABD">
      <w:pPr>
        <w:shd w:val="clear" w:color="auto" w:fill="F4F4F4"/>
        <w:spacing w:after="0" w:line="260" w:lineRule="atLeast"/>
        <w:jc w:val="both"/>
        <w:rPr>
          <w:rFonts w:ascii="Times New Roman" w:eastAsia="Times New Roman" w:hAnsi="Times New Roman" w:cs="Times New Roman"/>
          <w:b/>
          <w:bCs/>
          <w:sz w:val="24"/>
          <w:szCs w:val="24"/>
        </w:rPr>
      </w:pPr>
    </w:p>
    <w:p w:rsidR="00287ABD" w:rsidRDefault="00287ABD" w:rsidP="00287ABD">
      <w:pPr>
        <w:shd w:val="clear" w:color="auto" w:fill="F4F4F4"/>
        <w:spacing w:after="0" w:line="260" w:lineRule="atLeast"/>
        <w:jc w:val="both"/>
        <w:rPr>
          <w:rFonts w:ascii="Times New Roman" w:eastAsia="Times New Roman" w:hAnsi="Times New Roman" w:cs="Times New Roman"/>
          <w:b/>
          <w:bCs/>
          <w:sz w:val="24"/>
          <w:szCs w:val="24"/>
        </w:rPr>
      </w:pPr>
    </w:p>
    <w:p w:rsidR="00287ABD" w:rsidRPr="002113F8" w:rsidRDefault="00287ABD" w:rsidP="00287ABD">
      <w:pPr>
        <w:shd w:val="clear" w:color="auto" w:fill="F4F4F4"/>
        <w:spacing w:after="0" w:line="260" w:lineRule="atLeast"/>
        <w:jc w:val="both"/>
        <w:rPr>
          <w:rFonts w:ascii="Times New Roman" w:eastAsia="Times New Roman" w:hAnsi="Times New Roman" w:cs="Times New Roman"/>
          <w:b/>
          <w:bCs/>
          <w:sz w:val="24"/>
          <w:szCs w:val="24"/>
        </w:rPr>
      </w:pPr>
      <w:r w:rsidRPr="002113F8">
        <w:rPr>
          <w:rFonts w:ascii="Times New Roman" w:eastAsia="Times New Roman" w:hAnsi="Times New Roman" w:cs="Times New Roman"/>
          <w:b/>
          <w:bCs/>
          <w:sz w:val="24"/>
          <w:szCs w:val="24"/>
        </w:rPr>
        <w:t xml:space="preserve">Obloge v dimniku </w:t>
      </w:r>
    </w:p>
    <w:p w:rsidR="00287ABD" w:rsidRPr="002113F8" w:rsidRDefault="00287ABD" w:rsidP="00287ABD">
      <w:pPr>
        <w:shd w:val="clear" w:color="auto" w:fill="F4F4F4"/>
        <w:spacing w:after="0" w:line="260" w:lineRule="atLeast"/>
        <w:jc w:val="both"/>
        <w:rPr>
          <w:rFonts w:ascii="Times New Roman" w:eastAsia="Times New Roman" w:hAnsi="Times New Roman" w:cs="Times New Roman"/>
          <w:sz w:val="24"/>
          <w:szCs w:val="24"/>
        </w:rPr>
      </w:pPr>
      <w:r w:rsidRPr="002113F8">
        <w:rPr>
          <w:rFonts w:ascii="Times New Roman" w:eastAsia="Times New Roman" w:hAnsi="Times New Roman" w:cs="Times New Roman"/>
          <w:sz w:val="24"/>
          <w:szCs w:val="24"/>
        </w:rPr>
        <w:t>Vzdrževalna dela pred začetkom kurilne sezone vključujejo pregled in čiščenje dimnika in kotla (grelnika), pa tudi čiščenje kurilnice, pri čemer mora biti poskrbljeno za ustrezno prezračevanje prostora. Predvsem pri modernejših sodobnih ogrevalnih napravah je vse več elektronike in mikroračunalniških sistemov, ki so zelo občutljivi na prah in nečistočo. To velja za vse ogrevalne sisteme, ne glede na vrsto energenta.</w:t>
      </w:r>
    </w:p>
    <w:p w:rsidR="00287ABD" w:rsidRPr="002113F8" w:rsidRDefault="00287ABD" w:rsidP="00287ABD">
      <w:pPr>
        <w:shd w:val="clear" w:color="auto" w:fill="F4F4F4"/>
        <w:spacing w:after="0" w:line="260" w:lineRule="atLeast"/>
        <w:jc w:val="both"/>
        <w:rPr>
          <w:rFonts w:ascii="Times New Roman" w:eastAsia="Times New Roman" w:hAnsi="Times New Roman" w:cs="Times New Roman"/>
          <w:sz w:val="24"/>
          <w:szCs w:val="24"/>
        </w:rPr>
      </w:pPr>
      <w:r w:rsidRPr="002113F8">
        <w:rPr>
          <w:rFonts w:ascii="Times New Roman" w:eastAsia="Times New Roman" w:hAnsi="Times New Roman" w:cs="Times New Roman"/>
          <w:sz w:val="24"/>
          <w:szCs w:val="24"/>
        </w:rPr>
        <w:t xml:space="preserve">Redno čiščenje dimnika je nujno ne samo zaradi varnosti, ampak tudi zato, ker obloge saj in drugih snovi povečujejo rabo goriva in toplotne izgube – že nekaj milimetrov oblog pomeni tudi do 15 odstotkov večje toplotne izgube. </w:t>
      </w:r>
    </w:p>
    <w:p w:rsidR="00287ABD" w:rsidRDefault="00287ABD" w:rsidP="00287ABD">
      <w:pPr>
        <w:shd w:val="clear" w:color="auto" w:fill="F4F4F4"/>
        <w:spacing w:after="0" w:line="260" w:lineRule="atLeast"/>
        <w:jc w:val="both"/>
        <w:rPr>
          <w:rFonts w:ascii="Times New Roman" w:eastAsia="Times New Roman" w:hAnsi="Times New Roman" w:cs="Times New Roman"/>
          <w:b/>
          <w:sz w:val="24"/>
          <w:szCs w:val="24"/>
        </w:rPr>
      </w:pPr>
    </w:p>
    <w:p w:rsidR="00287ABD" w:rsidRDefault="00287ABD" w:rsidP="00287ABD">
      <w:pPr>
        <w:shd w:val="clear" w:color="auto" w:fill="F4F4F4"/>
        <w:spacing w:after="0" w:line="260" w:lineRule="atLeast"/>
        <w:jc w:val="both"/>
        <w:rPr>
          <w:rFonts w:ascii="Times New Roman" w:eastAsia="Times New Roman" w:hAnsi="Times New Roman" w:cs="Times New Roman"/>
          <w:b/>
          <w:sz w:val="24"/>
          <w:szCs w:val="24"/>
        </w:rPr>
      </w:pPr>
    </w:p>
    <w:p w:rsidR="00287ABD" w:rsidRPr="002113F8" w:rsidRDefault="00287ABD" w:rsidP="00287ABD">
      <w:pPr>
        <w:shd w:val="clear" w:color="auto" w:fill="F4F4F4"/>
        <w:spacing w:after="0" w:line="260" w:lineRule="atLeast"/>
        <w:jc w:val="both"/>
        <w:rPr>
          <w:rFonts w:ascii="Times New Roman" w:eastAsia="Times New Roman" w:hAnsi="Times New Roman" w:cs="Times New Roman"/>
          <w:b/>
          <w:sz w:val="24"/>
          <w:szCs w:val="24"/>
        </w:rPr>
      </w:pPr>
      <w:r w:rsidRPr="002113F8">
        <w:rPr>
          <w:rFonts w:ascii="Times New Roman" w:eastAsia="Times New Roman" w:hAnsi="Times New Roman" w:cs="Times New Roman"/>
          <w:b/>
          <w:sz w:val="24"/>
          <w:szCs w:val="24"/>
        </w:rPr>
        <w:t>Solarni sistemi</w:t>
      </w:r>
    </w:p>
    <w:p w:rsidR="00287ABD" w:rsidRPr="002113F8" w:rsidRDefault="00287ABD" w:rsidP="00287ABD">
      <w:pPr>
        <w:spacing w:after="0" w:line="260" w:lineRule="atLeast"/>
        <w:jc w:val="both"/>
        <w:rPr>
          <w:rFonts w:ascii="Times New Roman" w:hAnsi="Times New Roman" w:cs="Times New Roman"/>
          <w:sz w:val="24"/>
          <w:szCs w:val="24"/>
        </w:rPr>
      </w:pPr>
      <w:r>
        <w:rPr>
          <w:rFonts w:ascii="Times New Roman" w:hAnsi="Times New Roman" w:cs="Times New Roman"/>
          <w:sz w:val="24"/>
          <w:szCs w:val="24"/>
        </w:rPr>
        <w:t xml:space="preserve">V </w:t>
      </w:r>
      <w:r w:rsidRPr="002113F8">
        <w:rPr>
          <w:rFonts w:ascii="Times New Roman" w:hAnsi="Times New Roman" w:cs="Times New Roman"/>
          <w:sz w:val="24"/>
          <w:szCs w:val="24"/>
        </w:rPr>
        <w:t>solarn</w:t>
      </w:r>
      <w:r>
        <w:rPr>
          <w:rFonts w:ascii="Times New Roman" w:hAnsi="Times New Roman" w:cs="Times New Roman"/>
          <w:sz w:val="24"/>
          <w:szCs w:val="24"/>
        </w:rPr>
        <w:t>em</w:t>
      </w:r>
      <w:r w:rsidRPr="002113F8">
        <w:rPr>
          <w:rFonts w:ascii="Times New Roman" w:hAnsi="Times New Roman" w:cs="Times New Roman"/>
          <w:sz w:val="24"/>
          <w:szCs w:val="24"/>
        </w:rPr>
        <w:t xml:space="preserve"> sistem</w:t>
      </w:r>
      <w:r>
        <w:rPr>
          <w:rFonts w:ascii="Times New Roman" w:hAnsi="Times New Roman" w:cs="Times New Roman"/>
          <w:sz w:val="24"/>
          <w:szCs w:val="24"/>
        </w:rPr>
        <w:t>u</w:t>
      </w:r>
      <w:r w:rsidRPr="002113F8">
        <w:rPr>
          <w:rFonts w:ascii="Times New Roman" w:hAnsi="Times New Roman" w:cs="Times New Roman"/>
          <w:sz w:val="24"/>
          <w:szCs w:val="24"/>
        </w:rPr>
        <w:t xml:space="preserve"> je </w:t>
      </w:r>
      <w:r>
        <w:rPr>
          <w:rFonts w:ascii="Times New Roman" w:hAnsi="Times New Roman" w:cs="Times New Roman"/>
          <w:sz w:val="24"/>
          <w:szCs w:val="24"/>
        </w:rPr>
        <w:t>po</w:t>
      </w:r>
      <w:r w:rsidRPr="002113F8">
        <w:rPr>
          <w:rFonts w:ascii="Times New Roman" w:hAnsi="Times New Roman" w:cs="Times New Roman"/>
          <w:sz w:val="24"/>
          <w:szCs w:val="24"/>
        </w:rPr>
        <w:t>treb</w:t>
      </w:r>
      <w:r>
        <w:rPr>
          <w:rFonts w:ascii="Times New Roman" w:hAnsi="Times New Roman" w:cs="Times New Roman"/>
          <w:sz w:val="24"/>
          <w:szCs w:val="24"/>
        </w:rPr>
        <w:t>no</w:t>
      </w:r>
      <w:r w:rsidRPr="002113F8">
        <w:rPr>
          <w:rFonts w:ascii="Times New Roman" w:hAnsi="Times New Roman" w:cs="Times New Roman"/>
          <w:sz w:val="24"/>
          <w:szCs w:val="24"/>
        </w:rPr>
        <w:t xml:space="preserve"> enkrat letno pregledati solarno tekočino in opraviti vzdrževanje. Glede na obratovalne pogoje sistema so lahko potrebni pogostejši pregledi. </w:t>
      </w:r>
    </w:p>
    <w:p w:rsidR="00287ABD" w:rsidRPr="002113F8" w:rsidRDefault="00287ABD" w:rsidP="00287ABD">
      <w:pPr>
        <w:shd w:val="clear" w:color="auto" w:fill="F4F4F4"/>
        <w:spacing w:after="0" w:line="260" w:lineRule="atLeast"/>
        <w:jc w:val="both"/>
        <w:rPr>
          <w:rFonts w:ascii="Times New Roman" w:eastAsia="Times New Roman" w:hAnsi="Times New Roman" w:cs="Times New Roman"/>
          <w:sz w:val="24"/>
          <w:szCs w:val="24"/>
        </w:rPr>
      </w:pPr>
    </w:p>
    <w:p w:rsidR="00287ABD" w:rsidRDefault="00287ABD" w:rsidP="00287ABD">
      <w:pPr>
        <w:shd w:val="clear" w:color="auto" w:fill="F4F4F4"/>
        <w:spacing w:after="0" w:line="260" w:lineRule="atLeast"/>
        <w:jc w:val="both"/>
        <w:rPr>
          <w:rFonts w:ascii="Times New Roman" w:eastAsia="Times New Roman" w:hAnsi="Times New Roman" w:cs="Times New Roman"/>
          <w:b/>
          <w:bCs/>
          <w:sz w:val="24"/>
          <w:szCs w:val="24"/>
        </w:rPr>
      </w:pPr>
    </w:p>
    <w:p w:rsidR="00287ABD" w:rsidRPr="002113F8" w:rsidRDefault="00287ABD" w:rsidP="00287ABD">
      <w:pPr>
        <w:shd w:val="clear" w:color="auto" w:fill="F4F4F4"/>
        <w:spacing w:after="0" w:line="260" w:lineRule="atLeast"/>
        <w:jc w:val="both"/>
        <w:rPr>
          <w:rFonts w:ascii="Times New Roman" w:eastAsia="Times New Roman" w:hAnsi="Times New Roman" w:cs="Times New Roman"/>
          <w:sz w:val="24"/>
          <w:szCs w:val="24"/>
        </w:rPr>
      </w:pPr>
      <w:r w:rsidRPr="002113F8">
        <w:rPr>
          <w:rFonts w:ascii="Times New Roman" w:eastAsia="Times New Roman" w:hAnsi="Times New Roman" w:cs="Times New Roman"/>
          <w:b/>
          <w:bCs/>
          <w:sz w:val="24"/>
          <w:szCs w:val="24"/>
        </w:rPr>
        <w:t>Optimalna regulacija ogrevanja</w:t>
      </w:r>
    </w:p>
    <w:p w:rsidR="00287ABD" w:rsidRPr="002113F8" w:rsidRDefault="00287ABD" w:rsidP="00287ABD">
      <w:pPr>
        <w:shd w:val="clear" w:color="auto" w:fill="F4F4F4"/>
        <w:spacing w:after="0" w:line="260" w:lineRule="atLeast"/>
        <w:jc w:val="both"/>
        <w:rPr>
          <w:rFonts w:ascii="Times New Roman" w:eastAsia="Times New Roman" w:hAnsi="Times New Roman" w:cs="Times New Roman"/>
          <w:sz w:val="24"/>
          <w:szCs w:val="24"/>
        </w:rPr>
      </w:pPr>
      <w:r w:rsidRPr="002113F8">
        <w:rPr>
          <w:rFonts w:ascii="Times New Roman" w:eastAsia="Times New Roman" w:hAnsi="Times New Roman" w:cs="Times New Roman"/>
          <w:sz w:val="24"/>
          <w:szCs w:val="24"/>
        </w:rPr>
        <w:t xml:space="preserve">Zelo pomembna je optimalna regulacija ogrevanja, od katere je precej odvisna poraba goriva, pa tudi prihranki. Zunaj kurilne sezone morajo biti termostatski ventili popolnoma odprti, s čimer se izognemo poškodbam. Pred zagonom ogrevalnega sistema jih spet nastavimo na položaj, ki ustreza želeni temperaturi zraka v prostoru. Zaradi morebitnih sprememb stanja v stavbi moramo po potrebi izvesti tudi prilagoditev ogrevalne krivulje, če imamo vremensko vodeno regulacijo. </w:t>
      </w:r>
    </w:p>
    <w:p w:rsidR="00287ABD" w:rsidRPr="002113F8" w:rsidRDefault="00287ABD" w:rsidP="00287ABD">
      <w:pPr>
        <w:shd w:val="clear" w:color="auto" w:fill="F4F4F4"/>
        <w:spacing w:after="0" w:line="260" w:lineRule="atLeast"/>
        <w:jc w:val="both"/>
        <w:rPr>
          <w:rFonts w:ascii="Times New Roman" w:eastAsia="Times New Roman" w:hAnsi="Times New Roman" w:cs="Times New Roman"/>
          <w:sz w:val="24"/>
          <w:szCs w:val="24"/>
        </w:rPr>
      </w:pPr>
      <w:r w:rsidRPr="002113F8">
        <w:rPr>
          <w:rFonts w:ascii="Times New Roman" w:eastAsia="Times New Roman" w:hAnsi="Times New Roman" w:cs="Times New Roman"/>
          <w:sz w:val="24"/>
          <w:szCs w:val="24"/>
        </w:rPr>
        <w:t xml:space="preserve">Za pripravo tople vode je treba nastaviti obratovalno temperaturo v hranilniku toplote v mejah, med 55 do 60 stopinjami Celzija (pri temperaturi nad 60 stopinj se začne izločati apnenec, pri prenizki pa je nevarnost razvoja bakterij </w:t>
      </w:r>
      <w:proofErr w:type="spellStart"/>
      <w:r w:rsidRPr="002113F8">
        <w:rPr>
          <w:rFonts w:ascii="Times New Roman" w:eastAsia="Times New Roman" w:hAnsi="Times New Roman" w:cs="Times New Roman"/>
          <w:sz w:val="24"/>
          <w:szCs w:val="24"/>
        </w:rPr>
        <w:t>legionele</w:t>
      </w:r>
      <w:proofErr w:type="spellEnd"/>
      <w:r w:rsidRPr="002113F8">
        <w:rPr>
          <w:rFonts w:ascii="Times New Roman" w:eastAsia="Times New Roman" w:hAnsi="Times New Roman" w:cs="Times New Roman"/>
          <w:sz w:val="24"/>
          <w:szCs w:val="24"/>
        </w:rPr>
        <w:t>). Obratovalni časovni režim (podnevi in ponoči) za ogrevanje in pripravo tople vode regulacijskega sistema je treba prilagoditi morebitnim spremenjenim potrebam in navadam.</w:t>
      </w:r>
    </w:p>
    <w:p w:rsidR="00287ABD" w:rsidRDefault="00287ABD" w:rsidP="00287ABD">
      <w:pPr>
        <w:shd w:val="clear" w:color="auto" w:fill="F4F4F4"/>
        <w:spacing w:after="0" w:line="260" w:lineRule="atLeast"/>
        <w:jc w:val="both"/>
        <w:rPr>
          <w:rFonts w:ascii="Times New Roman" w:eastAsia="Times New Roman" w:hAnsi="Times New Roman" w:cs="Times New Roman"/>
          <w:b/>
          <w:bCs/>
          <w:sz w:val="24"/>
          <w:szCs w:val="24"/>
        </w:rPr>
      </w:pPr>
    </w:p>
    <w:p w:rsidR="00287ABD" w:rsidRDefault="00287ABD" w:rsidP="00287ABD">
      <w:pPr>
        <w:shd w:val="clear" w:color="auto" w:fill="F4F4F4"/>
        <w:spacing w:after="0" w:line="260" w:lineRule="atLeast"/>
        <w:jc w:val="both"/>
        <w:rPr>
          <w:rFonts w:ascii="Times New Roman" w:eastAsia="Times New Roman" w:hAnsi="Times New Roman" w:cs="Times New Roman"/>
          <w:b/>
          <w:bCs/>
          <w:sz w:val="24"/>
          <w:szCs w:val="24"/>
        </w:rPr>
      </w:pPr>
    </w:p>
    <w:p w:rsidR="00287ABD" w:rsidRPr="002113F8" w:rsidRDefault="00287ABD" w:rsidP="00287ABD">
      <w:pPr>
        <w:shd w:val="clear" w:color="auto" w:fill="F4F4F4"/>
        <w:spacing w:after="0" w:line="260" w:lineRule="atLeast"/>
        <w:jc w:val="both"/>
        <w:rPr>
          <w:rFonts w:ascii="Times New Roman" w:eastAsia="Times New Roman" w:hAnsi="Times New Roman" w:cs="Times New Roman"/>
          <w:sz w:val="24"/>
          <w:szCs w:val="24"/>
        </w:rPr>
      </w:pPr>
      <w:r w:rsidRPr="002113F8">
        <w:rPr>
          <w:rFonts w:ascii="Times New Roman" w:eastAsia="Times New Roman" w:hAnsi="Times New Roman" w:cs="Times New Roman"/>
          <w:b/>
          <w:bCs/>
          <w:sz w:val="24"/>
          <w:szCs w:val="24"/>
        </w:rPr>
        <w:lastRenderedPageBreak/>
        <w:t>Učinkovitost in varnost</w:t>
      </w:r>
    </w:p>
    <w:p w:rsidR="00287ABD" w:rsidRPr="002113F8" w:rsidRDefault="00287ABD" w:rsidP="00287ABD">
      <w:pPr>
        <w:shd w:val="clear" w:color="auto" w:fill="F4F4F4"/>
        <w:spacing w:after="0" w:line="260" w:lineRule="atLeast"/>
        <w:jc w:val="both"/>
        <w:rPr>
          <w:rFonts w:ascii="Times New Roman" w:eastAsia="Times New Roman" w:hAnsi="Times New Roman" w:cs="Times New Roman"/>
          <w:sz w:val="24"/>
          <w:szCs w:val="24"/>
        </w:rPr>
      </w:pPr>
      <w:r w:rsidRPr="002113F8">
        <w:rPr>
          <w:rFonts w:ascii="Times New Roman" w:eastAsia="Times New Roman" w:hAnsi="Times New Roman" w:cs="Times New Roman"/>
          <w:sz w:val="24"/>
          <w:szCs w:val="24"/>
        </w:rPr>
        <w:t xml:space="preserve">Brez rednega vzdrževanja in nadzora nam še tako dobra avtomatska regulacija ogrevalnega sistema ali sodoben kotel z varčnim gorilnikom ne moreta jamčiti zanesljivega, varčnega in varnega delovanja. Prostore, v katerih je vgrajena kurilna naprava, ki uporablja zrak iz prostora (kar pomeni, da nima lastnega dovoda zgorevalnega zraka), treba opremiti z javljalnikom ogljikovega </w:t>
      </w:r>
      <w:r w:rsidRPr="00A825A5">
        <w:rPr>
          <w:rFonts w:ascii="Times New Roman" w:eastAsia="Times New Roman" w:hAnsi="Times New Roman" w:cs="Times New Roman"/>
          <w:sz w:val="24"/>
          <w:szCs w:val="24"/>
        </w:rPr>
        <w:t>monoksida CO. Detektor CO</w:t>
      </w:r>
      <w:r w:rsidRPr="002113F8">
        <w:rPr>
          <w:rFonts w:ascii="Times New Roman" w:eastAsia="Times New Roman" w:hAnsi="Times New Roman" w:cs="Times New Roman"/>
          <w:sz w:val="24"/>
          <w:szCs w:val="24"/>
        </w:rPr>
        <w:t xml:space="preserve"> vas lahko na nevarnost nepravilnega zgorevanja le opozori in tako morda prepreči najhujše (zastrupitev ali smrt), vendar ne preprečuje niti ne odpravlja nevarnosti, zato ni nadomestilo za servisne in dimnikarske storitve na ogrevalnem in dimnem sistemu.</w:t>
      </w:r>
    </w:p>
    <w:p w:rsidR="00287ABD" w:rsidRDefault="00287ABD" w:rsidP="00287ABD">
      <w:pPr>
        <w:shd w:val="clear" w:color="auto" w:fill="F4F4F4"/>
        <w:spacing w:after="0" w:line="260" w:lineRule="atLeast"/>
        <w:jc w:val="both"/>
        <w:rPr>
          <w:rFonts w:ascii="Times New Roman" w:eastAsia="Times New Roman" w:hAnsi="Times New Roman" w:cs="Times New Roman"/>
          <w:sz w:val="24"/>
          <w:szCs w:val="24"/>
        </w:rPr>
      </w:pPr>
    </w:p>
    <w:p w:rsidR="00287ABD" w:rsidRPr="002113F8" w:rsidRDefault="00287ABD" w:rsidP="00287ABD">
      <w:pPr>
        <w:shd w:val="clear" w:color="auto" w:fill="F4F4F4"/>
        <w:spacing w:after="0" w:line="260" w:lineRule="atLeast"/>
        <w:jc w:val="both"/>
        <w:rPr>
          <w:rFonts w:ascii="Times New Roman" w:eastAsia="Times New Roman" w:hAnsi="Times New Roman" w:cs="Times New Roman"/>
          <w:sz w:val="24"/>
          <w:szCs w:val="24"/>
        </w:rPr>
      </w:pPr>
    </w:p>
    <w:p w:rsidR="00287ABD" w:rsidRPr="002113F8" w:rsidRDefault="00287ABD" w:rsidP="00287ABD">
      <w:pPr>
        <w:spacing w:after="0" w:line="260" w:lineRule="atLeast"/>
        <w:jc w:val="both"/>
        <w:rPr>
          <w:rFonts w:ascii="Times New Roman" w:hAnsi="Times New Roman" w:cs="Times New Roman"/>
          <w:b/>
          <w:sz w:val="24"/>
          <w:szCs w:val="24"/>
        </w:rPr>
      </w:pPr>
      <w:r w:rsidRPr="002113F8">
        <w:rPr>
          <w:rFonts w:ascii="Times New Roman" w:hAnsi="Times New Roman" w:cs="Times New Roman"/>
          <w:b/>
          <w:sz w:val="24"/>
          <w:szCs w:val="24"/>
        </w:rPr>
        <w:t>Poraba energentov</w:t>
      </w:r>
    </w:p>
    <w:p w:rsidR="00287ABD" w:rsidRDefault="00287ABD" w:rsidP="00287ABD">
      <w:pPr>
        <w:shd w:val="clear" w:color="auto" w:fill="F4F4F4"/>
        <w:spacing w:after="0" w:line="260" w:lineRule="atLeast"/>
        <w:jc w:val="both"/>
        <w:rPr>
          <w:rFonts w:ascii="Times New Roman" w:eastAsia="Times New Roman" w:hAnsi="Times New Roman" w:cs="Times New Roman"/>
          <w:sz w:val="24"/>
          <w:szCs w:val="24"/>
        </w:rPr>
      </w:pPr>
      <w:r w:rsidRPr="002113F8">
        <w:rPr>
          <w:rFonts w:ascii="Times New Roman" w:eastAsia="Times New Roman" w:hAnsi="Times New Roman" w:cs="Times New Roman"/>
          <w:sz w:val="24"/>
          <w:szCs w:val="24"/>
        </w:rPr>
        <w:t>Če smo šele pri pripravi na novo kurilno sezono ugotovili, da smo prejšnje leto porabili preveč goriva, je smotrno razmisliti o posodobitvi, obnovi ali zamenjavi ogrevalnega sistema z bolj varčnim, s katerim lahko bistveno zmanjšamo porabo energenta.</w:t>
      </w:r>
    </w:p>
    <w:p w:rsidR="00287ABD" w:rsidRPr="002113F8" w:rsidRDefault="00287ABD" w:rsidP="00287ABD">
      <w:pPr>
        <w:shd w:val="clear" w:color="auto" w:fill="F4F4F4"/>
        <w:spacing w:after="0" w:line="260" w:lineRule="atLeast"/>
        <w:jc w:val="both"/>
        <w:rPr>
          <w:rFonts w:ascii="Times New Roman" w:eastAsia="Times New Roman" w:hAnsi="Times New Roman" w:cs="Times New Roman"/>
          <w:sz w:val="24"/>
          <w:szCs w:val="24"/>
        </w:rPr>
      </w:pPr>
      <w:r w:rsidRPr="002113F8">
        <w:rPr>
          <w:rFonts w:ascii="Times New Roman" w:eastAsia="Times New Roman" w:hAnsi="Times New Roman" w:cs="Times New Roman"/>
          <w:sz w:val="24"/>
          <w:szCs w:val="24"/>
        </w:rPr>
        <w:t xml:space="preserve"> Pri tem imamo možnost brezplačnega posveta z energetskim svetovalcem, kjer pridobimo informacije o nepovratnih sredstvih, subvencij i</w:t>
      </w:r>
      <w:r>
        <w:rPr>
          <w:rFonts w:ascii="Times New Roman" w:eastAsia="Times New Roman" w:hAnsi="Times New Roman" w:cs="Times New Roman"/>
          <w:sz w:val="24"/>
          <w:szCs w:val="24"/>
        </w:rPr>
        <w:t>n</w:t>
      </w:r>
      <w:r w:rsidRPr="002113F8">
        <w:rPr>
          <w:rFonts w:ascii="Times New Roman" w:eastAsia="Times New Roman" w:hAnsi="Times New Roman" w:cs="Times New Roman"/>
          <w:sz w:val="24"/>
          <w:szCs w:val="24"/>
        </w:rPr>
        <w:t xml:space="preserve"> ugodnih kreditov, ki jih ponuja  </w:t>
      </w:r>
      <w:proofErr w:type="spellStart"/>
      <w:r w:rsidRPr="002113F8">
        <w:rPr>
          <w:rFonts w:ascii="Times New Roman" w:eastAsia="Times New Roman" w:hAnsi="Times New Roman" w:cs="Times New Roman"/>
          <w:sz w:val="24"/>
          <w:szCs w:val="24"/>
        </w:rPr>
        <w:t>Eko</w:t>
      </w:r>
      <w:proofErr w:type="spellEnd"/>
      <w:r w:rsidRPr="002113F8">
        <w:rPr>
          <w:rFonts w:ascii="Times New Roman" w:eastAsia="Times New Roman" w:hAnsi="Times New Roman" w:cs="Times New Roman"/>
          <w:sz w:val="24"/>
          <w:szCs w:val="24"/>
        </w:rPr>
        <w:t xml:space="preserve">-sklad. </w:t>
      </w:r>
    </w:p>
    <w:p w:rsidR="00287ABD" w:rsidRDefault="00287ABD" w:rsidP="00287ABD">
      <w:pPr>
        <w:shd w:val="clear" w:color="auto" w:fill="F4F4F4"/>
        <w:spacing w:after="0" w:line="260" w:lineRule="atLeast"/>
        <w:jc w:val="both"/>
        <w:rPr>
          <w:rFonts w:ascii="Times New Roman" w:eastAsia="Times New Roman" w:hAnsi="Times New Roman" w:cs="Times New Roman"/>
          <w:sz w:val="24"/>
          <w:szCs w:val="24"/>
        </w:rPr>
      </w:pPr>
      <w:r w:rsidRPr="002113F8">
        <w:rPr>
          <w:rFonts w:ascii="Times New Roman" w:eastAsia="Times New Roman" w:hAnsi="Times New Roman" w:cs="Times New Roman"/>
          <w:sz w:val="24"/>
          <w:szCs w:val="24"/>
        </w:rPr>
        <w:t>Takšno naložbo je najbolje izvesti po končani ogrevalni sezoni, ko imamo čas za tehten premislek in posvet s strokovnjakom.</w:t>
      </w:r>
    </w:p>
    <w:p w:rsidR="00287ABD" w:rsidRDefault="00287ABD" w:rsidP="00287ABD">
      <w:pPr>
        <w:shd w:val="clear" w:color="auto" w:fill="F4F4F4"/>
        <w:spacing w:after="0" w:line="260" w:lineRule="atLeast"/>
        <w:jc w:val="both"/>
        <w:rPr>
          <w:rFonts w:ascii="Times New Roman" w:eastAsia="Times New Roman" w:hAnsi="Times New Roman" w:cs="Times New Roman"/>
          <w:sz w:val="24"/>
          <w:szCs w:val="24"/>
        </w:rPr>
      </w:pPr>
    </w:p>
    <w:p w:rsidR="00287ABD" w:rsidRDefault="00287ABD" w:rsidP="00287ABD">
      <w:pPr>
        <w:shd w:val="clear" w:color="auto" w:fill="F4F4F4"/>
        <w:spacing w:after="0" w:line="260" w:lineRule="atLeast"/>
        <w:jc w:val="both"/>
        <w:rPr>
          <w:rFonts w:ascii="Times New Roman" w:eastAsia="Times New Roman" w:hAnsi="Times New Roman" w:cs="Times New Roman"/>
          <w:sz w:val="24"/>
          <w:szCs w:val="24"/>
        </w:rPr>
      </w:pPr>
    </w:p>
    <w:p w:rsidR="00287ABD" w:rsidRDefault="00287ABD" w:rsidP="00287ABD">
      <w:pPr>
        <w:shd w:val="clear" w:color="auto" w:fill="F4F4F4"/>
        <w:spacing w:after="0" w:line="260" w:lineRule="atLeast"/>
        <w:jc w:val="both"/>
        <w:rPr>
          <w:rFonts w:ascii="Times New Roman" w:eastAsia="Times New Roman" w:hAnsi="Times New Roman" w:cs="Times New Roman"/>
          <w:sz w:val="24"/>
          <w:szCs w:val="24"/>
        </w:rPr>
      </w:pPr>
    </w:p>
    <w:p w:rsidR="00287ABD" w:rsidRDefault="00287ABD" w:rsidP="00287ABD">
      <w:pPr>
        <w:shd w:val="clear" w:color="auto" w:fill="F4F4F4"/>
        <w:spacing w:after="0" w:line="260" w:lineRule="atLeast"/>
        <w:jc w:val="both"/>
        <w:rPr>
          <w:rFonts w:ascii="Times New Roman" w:eastAsia="Times New Roman" w:hAnsi="Times New Roman" w:cs="Times New Roman"/>
          <w:sz w:val="24"/>
          <w:szCs w:val="24"/>
        </w:rPr>
      </w:pPr>
    </w:p>
    <w:p w:rsidR="00287ABD" w:rsidRDefault="00287ABD" w:rsidP="00287ABD">
      <w:pPr>
        <w:shd w:val="clear" w:color="auto" w:fill="F4F4F4"/>
        <w:spacing w:after="0" w:line="260" w:lineRule="atLeast"/>
        <w:jc w:val="both"/>
        <w:rPr>
          <w:rFonts w:ascii="Times New Roman" w:eastAsia="Times New Roman" w:hAnsi="Times New Roman" w:cs="Times New Roman"/>
          <w:sz w:val="24"/>
          <w:szCs w:val="24"/>
        </w:rPr>
      </w:pPr>
    </w:p>
    <w:p w:rsidR="00287ABD" w:rsidRDefault="00287ABD" w:rsidP="00287ABD">
      <w:pPr>
        <w:shd w:val="clear" w:color="auto" w:fill="F4F4F4"/>
        <w:spacing w:after="0" w:line="260" w:lineRule="atLeast"/>
        <w:jc w:val="both"/>
        <w:rPr>
          <w:rFonts w:ascii="Times New Roman" w:eastAsia="Times New Roman" w:hAnsi="Times New Roman" w:cs="Times New Roman"/>
          <w:sz w:val="24"/>
          <w:szCs w:val="24"/>
        </w:rPr>
      </w:pPr>
    </w:p>
    <w:p w:rsidR="00287ABD" w:rsidRPr="002113F8" w:rsidRDefault="00287ABD" w:rsidP="00287ABD">
      <w:pPr>
        <w:shd w:val="clear" w:color="auto" w:fill="F4F4F4"/>
        <w:spacing w:after="0" w:line="260" w:lineRule="atLeast"/>
        <w:jc w:val="both"/>
        <w:rPr>
          <w:rFonts w:ascii="Times New Roman" w:eastAsia="Times New Roman" w:hAnsi="Times New Roman" w:cs="Times New Roman"/>
          <w:sz w:val="24"/>
          <w:szCs w:val="24"/>
        </w:rPr>
      </w:pPr>
    </w:p>
    <w:tbl>
      <w:tblPr>
        <w:tblW w:w="10408" w:type="dxa"/>
        <w:tblInd w:w="57" w:type="dxa"/>
        <w:tblCellMar>
          <w:left w:w="70" w:type="dxa"/>
          <w:right w:w="70" w:type="dxa"/>
        </w:tblCellMar>
        <w:tblLook w:val="04A0" w:firstRow="1" w:lastRow="0" w:firstColumn="1" w:lastColumn="0" w:noHBand="0" w:noVBand="1"/>
      </w:tblPr>
      <w:tblGrid>
        <w:gridCol w:w="2080"/>
        <w:gridCol w:w="8328"/>
      </w:tblGrid>
      <w:tr w:rsidR="00287ABD" w:rsidRPr="002F796A" w:rsidTr="00237B99">
        <w:trPr>
          <w:trHeight w:val="675"/>
        </w:trPr>
        <w:tc>
          <w:tcPr>
            <w:tcW w:w="2080" w:type="dxa"/>
            <w:tcBorders>
              <w:top w:val="single" w:sz="4" w:space="0" w:color="auto"/>
              <w:left w:val="single" w:sz="4" w:space="0" w:color="auto"/>
              <w:bottom w:val="nil"/>
              <w:right w:val="nil"/>
            </w:tcBorders>
            <w:shd w:val="clear" w:color="000000" w:fill="FFEB9C"/>
            <w:noWrap/>
            <w:vAlign w:val="bottom"/>
            <w:hideMark/>
          </w:tcPr>
          <w:p w:rsidR="00287ABD" w:rsidRPr="002F796A" w:rsidRDefault="00287ABD" w:rsidP="00237B99">
            <w:pPr>
              <w:spacing w:after="0" w:line="240" w:lineRule="auto"/>
              <w:jc w:val="both"/>
              <w:rPr>
                <w:rFonts w:ascii="Calibri" w:eastAsia="Times New Roman" w:hAnsi="Calibri" w:cs="Calibri"/>
                <w:b/>
                <w:bCs/>
                <w:color w:val="9C6500"/>
              </w:rPr>
            </w:pPr>
            <w:r w:rsidRPr="002F796A">
              <w:rPr>
                <w:rFonts w:ascii="Calibri" w:eastAsia="Times New Roman" w:hAnsi="Calibri" w:cs="Calibri"/>
                <w:b/>
                <w:bCs/>
                <w:color w:val="9C6500"/>
              </w:rPr>
              <w:t> </w:t>
            </w:r>
          </w:p>
        </w:tc>
        <w:tc>
          <w:tcPr>
            <w:tcW w:w="8328" w:type="dxa"/>
            <w:tcBorders>
              <w:top w:val="single" w:sz="4" w:space="0" w:color="auto"/>
              <w:left w:val="nil"/>
              <w:bottom w:val="nil"/>
              <w:right w:val="nil"/>
            </w:tcBorders>
            <w:shd w:val="clear" w:color="000000" w:fill="FFEB9C"/>
            <w:noWrap/>
            <w:vAlign w:val="bottom"/>
            <w:hideMark/>
          </w:tcPr>
          <w:p w:rsidR="00287ABD" w:rsidRPr="002F796A" w:rsidRDefault="00287ABD" w:rsidP="00237B99">
            <w:pPr>
              <w:spacing w:after="0" w:line="240" w:lineRule="auto"/>
              <w:jc w:val="center"/>
              <w:rPr>
                <w:rFonts w:ascii="Calibri" w:eastAsia="Times New Roman" w:hAnsi="Calibri" w:cs="Calibri"/>
                <w:b/>
                <w:bCs/>
                <w:color w:val="9C6500"/>
                <w:sz w:val="52"/>
                <w:szCs w:val="52"/>
              </w:rPr>
            </w:pPr>
            <w:r w:rsidRPr="002F796A">
              <w:rPr>
                <w:rFonts w:ascii="Calibri" w:eastAsia="Times New Roman" w:hAnsi="Calibri" w:cs="Calibri"/>
                <w:b/>
                <w:bCs/>
                <w:color w:val="9C6500"/>
                <w:sz w:val="52"/>
                <w:szCs w:val="52"/>
              </w:rPr>
              <w:t>OBČANI</w:t>
            </w:r>
          </w:p>
        </w:tc>
      </w:tr>
      <w:tr w:rsidR="00287ABD" w:rsidRPr="002F796A" w:rsidTr="00237B99">
        <w:trPr>
          <w:trHeight w:val="765"/>
        </w:trPr>
        <w:tc>
          <w:tcPr>
            <w:tcW w:w="2080" w:type="dxa"/>
            <w:tcBorders>
              <w:top w:val="single" w:sz="4" w:space="0" w:color="auto"/>
              <w:left w:val="single" w:sz="4" w:space="0" w:color="auto"/>
              <w:bottom w:val="single" w:sz="4" w:space="0" w:color="auto"/>
              <w:right w:val="nil"/>
            </w:tcBorders>
            <w:shd w:val="clear" w:color="000000" w:fill="C6EFCE"/>
            <w:noWrap/>
            <w:vAlign w:val="bottom"/>
            <w:hideMark/>
          </w:tcPr>
          <w:p w:rsidR="00287ABD" w:rsidRPr="002F796A" w:rsidRDefault="00287ABD" w:rsidP="00237B99">
            <w:pPr>
              <w:spacing w:after="0" w:line="240" w:lineRule="auto"/>
              <w:jc w:val="both"/>
              <w:rPr>
                <w:rFonts w:ascii="Calibri" w:eastAsia="Times New Roman" w:hAnsi="Calibri" w:cs="Calibri"/>
                <w:b/>
                <w:bCs/>
                <w:color w:val="006100"/>
              </w:rPr>
            </w:pPr>
            <w:r w:rsidRPr="002F796A">
              <w:rPr>
                <w:rFonts w:ascii="Calibri" w:eastAsia="Times New Roman" w:hAnsi="Calibri" w:cs="Calibri"/>
                <w:b/>
                <w:bCs/>
                <w:color w:val="006100"/>
              </w:rPr>
              <w:t>KREDITI</w:t>
            </w:r>
          </w:p>
        </w:tc>
        <w:tc>
          <w:tcPr>
            <w:tcW w:w="8328" w:type="dxa"/>
            <w:tcBorders>
              <w:top w:val="single" w:sz="4" w:space="0" w:color="auto"/>
              <w:left w:val="nil"/>
              <w:bottom w:val="single" w:sz="4" w:space="0" w:color="auto"/>
              <w:right w:val="nil"/>
            </w:tcBorders>
            <w:shd w:val="clear" w:color="000000" w:fill="C6EFCE"/>
            <w:noWrap/>
            <w:vAlign w:val="bottom"/>
            <w:hideMark/>
          </w:tcPr>
          <w:p w:rsidR="00287ABD" w:rsidRPr="002F796A" w:rsidRDefault="00287ABD" w:rsidP="00237B99">
            <w:pPr>
              <w:spacing w:after="0" w:line="240" w:lineRule="auto"/>
              <w:jc w:val="both"/>
              <w:rPr>
                <w:rFonts w:ascii="Calibri" w:eastAsia="Times New Roman" w:hAnsi="Calibri" w:cs="Calibri"/>
                <w:color w:val="006100"/>
              </w:rPr>
            </w:pPr>
            <w:r w:rsidRPr="002F796A">
              <w:rPr>
                <w:rFonts w:ascii="Calibri" w:eastAsia="Times New Roman" w:hAnsi="Calibri" w:cs="Calibri"/>
                <w:color w:val="006100"/>
              </w:rPr>
              <w:t> </w:t>
            </w:r>
          </w:p>
        </w:tc>
      </w:tr>
      <w:tr w:rsidR="00287ABD" w:rsidRPr="002F796A" w:rsidTr="00237B99">
        <w:trPr>
          <w:trHeight w:val="1095"/>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287ABD" w:rsidRPr="002F796A" w:rsidRDefault="005C2230" w:rsidP="00B86F6E">
            <w:pPr>
              <w:spacing w:after="0" w:line="240" w:lineRule="auto"/>
              <w:jc w:val="both"/>
              <w:rPr>
                <w:rFonts w:ascii="Calibri" w:eastAsia="Times New Roman" w:hAnsi="Calibri" w:cs="Calibri"/>
                <w:color w:val="0000FF"/>
                <w:u w:val="single"/>
              </w:rPr>
            </w:pPr>
            <w:hyperlink r:id="rId5" w:history="1">
              <w:r w:rsidR="00287ABD" w:rsidRPr="002F796A">
                <w:rPr>
                  <w:rFonts w:ascii="Calibri" w:eastAsia="Times New Roman" w:hAnsi="Calibri" w:cs="Calibri"/>
                  <w:color w:val="0000FF"/>
                  <w:u w:val="single"/>
                </w:rPr>
                <w:t xml:space="preserve">JP </w:t>
              </w:r>
              <w:r w:rsidR="00B86F6E">
                <w:rPr>
                  <w:rFonts w:ascii="Calibri" w:eastAsia="Times New Roman" w:hAnsi="Calibri" w:cs="Calibri"/>
                  <w:color w:val="0000FF"/>
                  <w:u w:val="single"/>
                </w:rPr>
                <w:t>65</w:t>
              </w:r>
              <w:r w:rsidR="00287ABD" w:rsidRPr="002F796A">
                <w:rPr>
                  <w:rFonts w:ascii="Calibri" w:eastAsia="Times New Roman" w:hAnsi="Calibri" w:cs="Calibri"/>
                  <w:color w:val="0000FF"/>
                  <w:u w:val="single"/>
                </w:rPr>
                <w:t>OB1</w:t>
              </w:r>
              <w:r w:rsidR="00B86F6E">
                <w:rPr>
                  <w:rFonts w:ascii="Calibri" w:eastAsia="Times New Roman" w:hAnsi="Calibri" w:cs="Calibri"/>
                  <w:color w:val="0000FF"/>
                  <w:u w:val="single"/>
                </w:rPr>
                <w:t>9</w:t>
              </w:r>
              <w:r w:rsidR="00287ABD" w:rsidRPr="002F796A">
                <w:rPr>
                  <w:rFonts w:ascii="Calibri" w:eastAsia="Times New Roman" w:hAnsi="Calibri" w:cs="Calibri"/>
                  <w:color w:val="0000FF"/>
                  <w:u w:val="single"/>
                </w:rPr>
                <w:t xml:space="preserve"> </w:t>
              </w:r>
            </w:hyperlink>
          </w:p>
        </w:tc>
        <w:tc>
          <w:tcPr>
            <w:tcW w:w="8328" w:type="dxa"/>
            <w:tcBorders>
              <w:top w:val="nil"/>
              <w:left w:val="nil"/>
              <w:bottom w:val="nil"/>
              <w:right w:val="single" w:sz="4" w:space="0" w:color="auto"/>
            </w:tcBorders>
            <w:shd w:val="clear" w:color="auto" w:fill="auto"/>
            <w:vAlign w:val="bottom"/>
            <w:hideMark/>
          </w:tcPr>
          <w:p w:rsidR="00287ABD" w:rsidRPr="002F796A" w:rsidRDefault="00287ABD" w:rsidP="00237B99">
            <w:pPr>
              <w:spacing w:after="0" w:line="240" w:lineRule="auto"/>
              <w:jc w:val="both"/>
              <w:rPr>
                <w:rFonts w:ascii="Calibri" w:eastAsia="Times New Roman" w:hAnsi="Calibri" w:cs="Calibri"/>
              </w:rPr>
            </w:pPr>
            <w:r w:rsidRPr="002F796A">
              <w:rPr>
                <w:rFonts w:ascii="Calibri" w:eastAsia="Times New Roman" w:hAnsi="Calibri" w:cs="Calibri"/>
              </w:rPr>
              <w:t xml:space="preserve">Kreditiranje okoljskih naložb občanov </w:t>
            </w:r>
          </w:p>
        </w:tc>
      </w:tr>
      <w:tr w:rsidR="00287ABD" w:rsidRPr="002F796A" w:rsidTr="00237B99">
        <w:trPr>
          <w:trHeight w:val="435"/>
        </w:trPr>
        <w:tc>
          <w:tcPr>
            <w:tcW w:w="2080" w:type="dxa"/>
            <w:tcBorders>
              <w:top w:val="nil"/>
              <w:left w:val="nil"/>
              <w:bottom w:val="nil"/>
              <w:right w:val="nil"/>
            </w:tcBorders>
            <w:shd w:val="clear" w:color="auto" w:fill="auto"/>
            <w:noWrap/>
            <w:vAlign w:val="bottom"/>
            <w:hideMark/>
          </w:tcPr>
          <w:p w:rsidR="00287ABD" w:rsidRPr="002F796A" w:rsidRDefault="00287ABD" w:rsidP="00237B99">
            <w:pPr>
              <w:spacing w:after="0" w:line="240" w:lineRule="auto"/>
              <w:jc w:val="both"/>
              <w:rPr>
                <w:rFonts w:ascii="Calibri" w:eastAsia="Times New Roman" w:hAnsi="Calibri" w:cs="Calibri"/>
                <w:color w:val="000000"/>
              </w:rPr>
            </w:pPr>
            <w:r w:rsidRPr="002F796A">
              <w:rPr>
                <w:rFonts w:ascii="Calibri" w:eastAsia="Times New Roman" w:hAnsi="Calibri" w:cs="Calibri"/>
                <w:color w:val="000000"/>
              </w:rPr>
              <w:t> </w:t>
            </w:r>
          </w:p>
        </w:tc>
        <w:tc>
          <w:tcPr>
            <w:tcW w:w="8328" w:type="dxa"/>
            <w:tcBorders>
              <w:top w:val="single" w:sz="4" w:space="0" w:color="auto"/>
              <w:left w:val="nil"/>
              <w:bottom w:val="nil"/>
              <w:right w:val="nil"/>
            </w:tcBorders>
            <w:shd w:val="clear" w:color="auto" w:fill="auto"/>
            <w:vAlign w:val="bottom"/>
            <w:hideMark/>
          </w:tcPr>
          <w:p w:rsidR="00287ABD" w:rsidRPr="002F796A" w:rsidRDefault="00287ABD" w:rsidP="00237B99">
            <w:pPr>
              <w:spacing w:after="0" w:line="240" w:lineRule="auto"/>
              <w:jc w:val="both"/>
              <w:rPr>
                <w:rFonts w:ascii="Calibri" w:eastAsia="Times New Roman" w:hAnsi="Calibri" w:cs="Calibri"/>
                <w:color w:val="000000"/>
              </w:rPr>
            </w:pPr>
            <w:r w:rsidRPr="002F796A">
              <w:rPr>
                <w:rFonts w:ascii="Calibri" w:eastAsia="Times New Roman" w:hAnsi="Calibri" w:cs="Calibri"/>
                <w:color w:val="000000"/>
              </w:rPr>
              <w:t xml:space="preserve"> </w:t>
            </w:r>
          </w:p>
        </w:tc>
      </w:tr>
      <w:tr w:rsidR="00287ABD" w:rsidRPr="002F796A" w:rsidTr="00237B99">
        <w:trPr>
          <w:trHeight w:val="870"/>
        </w:trPr>
        <w:tc>
          <w:tcPr>
            <w:tcW w:w="10408" w:type="dxa"/>
            <w:gridSpan w:val="2"/>
            <w:tcBorders>
              <w:top w:val="single" w:sz="4" w:space="0" w:color="auto"/>
              <w:left w:val="single" w:sz="4" w:space="0" w:color="auto"/>
              <w:bottom w:val="single" w:sz="4" w:space="0" w:color="auto"/>
              <w:right w:val="nil"/>
            </w:tcBorders>
            <w:shd w:val="clear" w:color="000000" w:fill="B8CCE4"/>
            <w:vAlign w:val="bottom"/>
            <w:hideMark/>
          </w:tcPr>
          <w:p w:rsidR="00287ABD" w:rsidRPr="002F796A" w:rsidRDefault="00287ABD" w:rsidP="00237B99">
            <w:pPr>
              <w:spacing w:after="0" w:line="240" w:lineRule="auto"/>
              <w:jc w:val="both"/>
              <w:rPr>
                <w:rFonts w:ascii="Calibri" w:eastAsia="Times New Roman" w:hAnsi="Calibri" w:cs="Calibri"/>
                <w:b/>
                <w:bCs/>
                <w:color w:val="000000"/>
              </w:rPr>
            </w:pPr>
            <w:r w:rsidRPr="002F796A">
              <w:rPr>
                <w:rFonts w:ascii="Calibri" w:eastAsia="Times New Roman" w:hAnsi="Calibri" w:cs="Calibri"/>
                <w:b/>
                <w:bCs/>
                <w:color w:val="000000"/>
              </w:rPr>
              <w:t xml:space="preserve">NEPOVRATNE FINANČNE SPODBUDE </w:t>
            </w:r>
          </w:p>
        </w:tc>
      </w:tr>
      <w:tr w:rsidR="00287ABD" w:rsidRPr="002F796A" w:rsidTr="00237B99">
        <w:trPr>
          <w:trHeight w:val="1200"/>
        </w:trPr>
        <w:tc>
          <w:tcPr>
            <w:tcW w:w="2080" w:type="dxa"/>
            <w:tcBorders>
              <w:top w:val="nil"/>
              <w:left w:val="single" w:sz="4" w:space="0" w:color="auto"/>
              <w:bottom w:val="nil"/>
              <w:right w:val="single" w:sz="4" w:space="0" w:color="auto"/>
            </w:tcBorders>
            <w:shd w:val="clear" w:color="auto" w:fill="auto"/>
            <w:noWrap/>
            <w:vAlign w:val="bottom"/>
            <w:hideMark/>
          </w:tcPr>
          <w:p w:rsidR="00287ABD" w:rsidRPr="002F796A" w:rsidRDefault="005C2230" w:rsidP="00237B99">
            <w:pPr>
              <w:spacing w:after="0" w:line="240" w:lineRule="auto"/>
              <w:jc w:val="both"/>
              <w:rPr>
                <w:rFonts w:ascii="Calibri" w:eastAsia="Times New Roman" w:hAnsi="Calibri" w:cs="Calibri"/>
                <w:color w:val="0000FF"/>
                <w:u w:val="single"/>
              </w:rPr>
            </w:pPr>
            <w:hyperlink r:id="rId6" w:history="1">
              <w:r w:rsidR="00287ABD" w:rsidRPr="002F796A">
                <w:rPr>
                  <w:rFonts w:ascii="Calibri" w:eastAsia="Times New Roman" w:hAnsi="Calibri" w:cs="Calibri"/>
                  <w:color w:val="0000FF"/>
                  <w:u w:val="single"/>
                </w:rPr>
                <w:t>JP 67SUB-OBPO19</w:t>
              </w:r>
            </w:hyperlink>
          </w:p>
        </w:tc>
        <w:tc>
          <w:tcPr>
            <w:tcW w:w="8328" w:type="dxa"/>
            <w:tcBorders>
              <w:top w:val="nil"/>
              <w:left w:val="nil"/>
              <w:bottom w:val="single" w:sz="4" w:space="0" w:color="auto"/>
              <w:right w:val="single" w:sz="4" w:space="0" w:color="auto"/>
            </w:tcBorders>
            <w:shd w:val="clear" w:color="auto" w:fill="auto"/>
            <w:vAlign w:val="bottom"/>
            <w:hideMark/>
          </w:tcPr>
          <w:p w:rsidR="00287ABD" w:rsidRPr="002F796A" w:rsidRDefault="00287ABD" w:rsidP="00237B99">
            <w:pPr>
              <w:spacing w:after="0" w:line="240" w:lineRule="auto"/>
              <w:rPr>
                <w:rFonts w:ascii="Calibri" w:eastAsia="Times New Roman" w:hAnsi="Calibri" w:cs="Calibri"/>
                <w:color w:val="000000"/>
              </w:rPr>
            </w:pPr>
            <w:r w:rsidRPr="002F796A">
              <w:rPr>
                <w:rFonts w:ascii="Calibri" w:eastAsia="Times New Roman" w:hAnsi="Calibri" w:cs="Calibri"/>
                <w:color w:val="000000"/>
              </w:rPr>
              <w:t>Nepovratne finančne spodbude za nove skupne naložbe večje energijske učinkovitosti starejših stavb s tremi ali več posameznimi deli stavbe</w:t>
            </w:r>
          </w:p>
        </w:tc>
      </w:tr>
      <w:tr w:rsidR="00287ABD" w:rsidRPr="002F796A" w:rsidTr="00237B99">
        <w:trPr>
          <w:trHeight w:val="645"/>
        </w:trPr>
        <w:tc>
          <w:tcPr>
            <w:tcW w:w="2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7ABD" w:rsidRPr="002F796A" w:rsidRDefault="005C2230" w:rsidP="00237B99">
            <w:pPr>
              <w:spacing w:after="0" w:line="240" w:lineRule="auto"/>
              <w:jc w:val="both"/>
              <w:rPr>
                <w:rFonts w:ascii="Calibri" w:eastAsia="Times New Roman" w:hAnsi="Calibri" w:cs="Calibri"/>
                <w:color w:val="0000FF"/>
                <w:u w:val="single"/>
              </w:rPr>
            </w:pPr>
            <w:hyperlink r:id="rId7" w:history="1">
              <w:r w:rsidR="00287ABD" w:rsidRPr="002F796A">
                <w:rPr>
                  <w:rFonts w:ascii="Calibri" w:eastAsia="Times New Roman" w:hAnsi="Calibri" w:cs="Calibri"/>
                  <w:color w:val="0000FF"/>
                  <w:u w:val="single"/>
                </w:rPr>
                <w:t>JP 48SUB-SKOB17</w:t>
              </w:r>
            </w:hyperlink>
          </w:p>
        </w:tc>
        <w:tc>
          <w:tcPr>
            <w:tcW w:w="8328" w:type="dxa"/>
            <w:tcBorders>
              <w:top w:val="nil"/>
              <w:left w:val="nil"/>
              <w:bottom w:val="single" w:sz="4" w:space="0" w:color="auto"/>
              <w:right w:val="single" w:sz="4" w:space="0" w:color="auto"/>
            </w:tcBorders>
            <w:shd w:val="clear" w:color="auto" w:fill="auto"/>
            <w:vAlign w:val="bottom"/>
            <w:hideMark/>
          </w:tcPr>
          <w:p w:rsidR="00287ABD" w:rsidRPr="002F796A" w:rsidRDefault="00287ABD" w:rsidP="00237B99">
            <w:pPr>
              <w:spacing w:after="0" w:line="240" w:lineRule="auto"/>
              <w:jc w:val="both"/>
              <w:rPr>
                <w:rFonts w:ascii="Calibri" w:eastAsia="Times New Roman" w:hAnsi="Calibri" w:cs="Calibri"/>
              </w:rPr>
            </w:pPr>
            <w:r w:rsidRPr="002F796A">
              <w:rPr>
                <w:rFonts w:ascii="Calibri" w:eastAsia="Times New Roman" w:hAnsi="Calibri" w:cs="Calibri"/>
              </w:rPr>
              <w:t xml:space="preserve">Nepovratne finančne spodbude občanom za nove naložbe zamenjave starih kurilnih naprav v skupnih kotlovnicah večstanovanjskih stavb </w:t>
            </w:r>
          </w:p>
        </w:tc>
      </w:tr>
      <w:tr w:rsidR="00287ABD" w:rsidRPr="002F796A" w:rsidTr="00237B99">
        <w:trPr>
          <w:trHeight w:val="645"/>
        </w:trPr>
        <w:tc>
          <w:tcPr>
            <w:tcW w:w="2080" w:type="dxa"/>
            <w:tcBorders>
              <w:top w:val="nil"/>
              <w:left w:val="single" w:sz="4" w:space="0" w:color="auto"/>
              <w:bottom w:val="single" w:sz="4" w:space="0" w:color="auto"/>
              <w:right w:val="single" w:sz="4" w:space="0" w:color="auto"/>
            </w:tcBorders>
            <w:shd w:val="clear" w:color="auto" w:fill="auto"/>
            <w:vAlign w:val="bottom"/>
            <w:hideMark/>
          </w:tcPr>
          <w:p w:rsidR="00287ABD" w:rsidRPr="002F796A" w:rsidRDefault="005C2230" w:rsidP="00237B99">
            <w:pPr>
              <w:spacing w:after="0" w:line="240" w:lineRule="auto"/>
              <w:jc w:val="both"/>
              <w:rPr>
                <w:rFonts w:ascii="Calibri" w:eastAsia="Times New Roman" w:hAnsi="Calibri" w:cs="Calibri"/>
                <w:color w:val="0000FF"/>
                <w:u w:val="single"/>
              </w:rPr>
            </w:pPr>
            <w:hyperlink r:id="rId8" w:history="1">
              <w:r w:rsidR="00287ABD" w:rsidRPr="002F796A">
                <w:rPr>
                  <w:rFonts w:ascii="Calibri" w:eastAsia="Times New Roman" w:hAnsi="Calibri" w:cs="Calibri"/>
                  <w:color w:val="0000FF"/>
                  <w:u w:val="single"/>
                </w:rPr>
                <w:t>JP 71SUB-SO19</w:t>
              </w:r>
            </w:hyperlink>
          </w:p>
        </w:tc>
        <w:tc>
          <w:tcPr>
            <w:tcW w:w="8328" w:type="dxa"/>
            <w:tcBorders>
              <w:top w:val="nil"/>
              <w:left w:val="nil"/>
              <w:bottom w:val="single" w:sz="4" w:space="0" w:color="auto"/>
              <w:right w:val="single" w:sz="4" w:space="0" w:color="auto"/>
            </w:tcBorders>
            <w:shd w:val="clear" w:color="auto" w:fill="auto"/>
            <w:vAlign w:val="bottom"/>
            <w:hideMark/>
          </w:tcPr>
          <w:p w:rsidR="00287ABD" w:rsidRPr="002F796A" w:rsidRDefault="00287ABD" w:rsidP="00237B99">
            <w:pPr>
              <w:spacing w:after="0" w:line="240" w:lineRule="auto"/>
              <w:jc w:val="both"/>
              <w:rPr>
                <w:rFonts w:ascii="Calibri" w:eastAsia="Times New Roman" w:hAnsi="Calibri" w:cs="Calibri"/>
              </w:rPr>
            </w:pPr>
            <w:r w:rsidRPr="002F796A">
              <w:rPr>
                <w:rFonts w:ascii="Calibri" w:eastAsia="Times New Roman" w:hAnsi="Calibri" w:cs="Calibri"/>
              </w:rPr>
              <w:t>Nepovratne finančne spodbude občanom za naprave za samooskrbo z električno energijo</w:t>
            </w:r>
          </w:p>
        </w:tc>
      </w:tr>
      <w:tr w:rsidR="00287ABD" w:rsidRPr="002F796A" w:rsidTr="00237B99">
        <w:trPr>
          <w:trHeight w:val="201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287ABD" w:rsidRPr="002F796A" w:rsidRDefault="005C2230" w:rsidP="00237B99">
            <w:pPr>
              <w:spacing w:after="0" w:line="240" w:lineRule="auto"/>
              <w:jc w:val="both"/>
              <w:rPr>
                <w:rFonts w:ascii="Calibri" w:eastAsia="Times New Roman" w:hAnsi="Calibri" w:cs="Calibri"/>
                <w:color w:val="0000FF"/>
                <w:u w:val="single"/>
              </w:rPr>
            </w:pPr>
            <w:hyperlink r:id="rId9" w:history="1">
              <w:r w:rsidR="00287ABD" w:rsidRPr="002F796A">
                <w:rPr>
                  <w:rFonts w:ascii="Calibri" w:eastAsia="Times New Roman" w:hAnsi="Calibri" w:cs="Calibri"/>
                  <w:color w:val="0000FF"/>
                  <w:u w:val="single"/>
                </w:rPr>
                <w:t>JP 74SUB-OB19</w:t>
              </w:r>
            </w:hyperlink>
          </w:p>
        </w:tc>
        <w:tc>
          <w:tcPr>
            <w:tcW w:w="8328" w:type="dxa"/>
            <w:tcBorders>
              <w:top w:val="nil"/>
              <w:left w:val="nil"/>
              <w:bottom w:val="single" w:sz="4" w:space="0" w:color="auto"/>
              <w:right w:val="single" w:sz="4" w:space="0" w:color="auto"/>
            </w:tcBorders>
            <w:shd w:val="clear" w:color="auto" w:fill="auto"/>
            <w:vAlign w:val="center"/>
            <w:hideMark/>
          </w:tcPr>
          <w:p w:rsidR="00287ABD" w:rsidRPr="002F796A" w:rsidRDefault="00287ABD" w:rsidP="00237B99">
            <w:pPr>
              <w:spacing w:after="0" w:line="240" w:lineRule="auto"/>
              <w:rPr>
                <w:rFonts w:ascii="Calibri" w:eastAsia="Times New Roman" w:hAnsi="Calibri" w:cs="Calibri"/>
              </w:rPr>
            </w:pPr>
            <w:r w:rsidRPr="002F796A">
              <w:rPr>
                <w:rFonts w:ascii="Calibri" w:eastAsia="Times New Roman" w:hAnsi="Calibri" w:cs="Calibri"/>
              </w:rPr>
              <w:t>Nepovratne finančne spodbude občanom za nove naložbe rabe obnovljivih virov energije in večje energijske učinkovitosti stanovanjskih stavb</w:t>
            </w:r>
          </w:p>
        </w:tc>
      </w:tr>
      <w:tr w:rsidR="00287ABD" w:rsidRPr="002F796A" w:rsidTr="00237B99">
        <w:trPr>
          <w:trHeight w:val="66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287ABD" w:rsidRPr="002F796A" w:rsidRDefault="005C2230" w:rsidP="00237B99">
            <w:pPr>
              <w:spacing w:after="0" w:line="240" w:lineRule="auto"/>
              <w:jc w:val="both"/>
              <w:rPr>
                <w:rFonts w:ascii="Calibri" w:eastAsia="Times New Roman" w:hAnsi="Calibri" w:cs="Calibri"/>
                <w:color w:val="0000FF"/>
                <w:u w:val="single"/>
              </w:rPr>
            </w:pPr>
            <w:hyperlink r:id="rId10" w:history="1">
              <w:r w:rsidR="00287ABD" w:rsidRPr="002F796A">
                <w:rPr>
                  <w:rFonts w:ascii="Calibri" w:eastAsia="Times New Roman" w:hAnsi="Calibri" w:cs="Calibri"/>
                  <w:color w:val="0000FF"/>
                  <w:u w:val="single"/>
                </w:rPr>
                <w:t>JP 73SUB-sNESOB19</w:t>
              </w:r>
            </w:hyperlink>
          </w:p>
        </w:tc>
        <w:tc>
          <w:tcPr>
            <w:tcW w:w="8328" w:type="dxa"/>
            <w:tcBorders>
              <w:top w:val="nil"/>
              <w:left w:val="nil"/>
              <w:bottom w:val="single" w:sz="4" w:space="0" w:color="auto"/>
              <w:right w:val="single" w:sz="4" w:space="0" w:color="auto"/>
            </w:tcBorders>
            <w:shd w:val="clear" w:color="auto" w:fill="auto"/>
            <w:vAlign w:val="bottom"/>
            <w:hideMark/>
          </w:tcPr>
          <w:p w:rsidR="00287ABD" w:rsidRPr="002F796A" w:rsidRDefault="00287ABD" w:rsidP="00237B99">
            <w:pPr>
              <w:spacing w:after="0" w:line="240" w:lineRule="auto"/>
              <w:jc w:val="both"/>
              <w:rPr>
                <w:rFonts w:ascii="Calibri" w:eastAsia="Times New Roman" w:hAnsi="Calibri" w:cs="Calibri"/>
              </w:rPr>
            </w:pPr>
            <w:r w:rsidRPr="002F796A">
              <w:rPr>
                <w:rFonts w:ascii="Calibri" w:eastAsia="Times New Roman" w:hAnsi="Calibri" w:cs="Calibri"/>
              </w:rPr>
              <w:t xml:space="preserve">Nepovratne finančne spodbude občanom za nove naložbe rabe OVE in večje energijske učinkovitosti stanovanjskih stavb ukrepi od J-L </w:t>
            </w:r>
          </w:p>
        </w:tc>
      </w:tr>
      <w:tr w:rsidR="00287ABD" w:rsidRPr="002F796A" w:rsidTr="00237B99">
        <w:trPr>
          <w:trHeight w:val="39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287ABD" w:rsidRPr="002F796A" w:rsidRDefault="005C2230" w:rsidP="00265FB3">
            <w:pPr>
              <w:spacing w:after="0" w:line="240" w:lineRule="auto"/>
              <w:rPr>
                <w:rFonts w:ascii="Calibri" w:eastAsia="Times New Roman" w:hAnsi="Calibri" w:cs="Calibri"/>
                <w:color w:val="0000FF"/>
                <w:u w:val="single"/>
              </w:rPr>
            </w:pPr>
            <w:hyperlink r:id="rId11" w:history="1">
              <w:r w:rsidR="00287ABD" w:rsidRPr="002F796A">
                <w:rPr>
                  <w:rFonts w:ascii="Calibri" w:eastAsia="Times New Roman" w:hAnsi="Calibri" w:cs="Calibri"/>
                  <w:color w:val="0000FF"/>
                  <w:u w:val="single"/>
                </w:rPr>
                <w:t xml:space="preserve">JP </w:t>
              </w:r>
              <w:r w:rsidR="00265FB3">
                <w:rPr>
                  <w:rFonts w:ascii="Calibri" w:eastAsia="Times New Roman" w:hAnsi="Calibri" w:cs="Calibri"/>
                  <w:color w:val="0000FF"/>
                  <w:u w:val="single"/>
                </w:rPr>
                <w:t>79</w:t>
              </w:r>
              <w:r w:rsidR="00287ABD" w:rsidRPr="002F796A">
                <w:rPr>
                  <w:rFonts w:ascii="Calibri" w:eastAsia="Times New Roman" w:hAnsi="Calibri" w:cs="Calibri"/>
                  <w:color w:val="0000FF"/>
                  <w:u w:val="single"/>
                </w:rPr>
                <w:t>SUB-EVOB</w:t>
              </w:r>
              <w:r w:rsidR="00265FB3">
                <w:rPr>
                  <w:rFonts w:ascii="Calibri" w:eastAsia="Times New Roman" w:hAnsi="Calibri" w:cs="Calibri"/>
                  <w:color w:val="0000FF"/>
                  <w:u w:val="single"/>
                </w:rPr>
                <w:t>20</w:t>
              </w:r>
            </w:hyperlink>
          </w:p>
        </w:tc>
        <w:tc>
          <w:tcPr>
            <w:tcW w:w="8328" w:type="dxa"/>
            <w:tcBorders>
              <w:top w:val="nil"/>
              <w:left w:val="nil"/>
              <w:bottom w:val="single" w:sz="4" w:space="0" w:color="auto"/>
              <w:right w:val="single" w:sz="4" w:space="0" w:color="auto"/>
            </w:tcBorders>
            <w:shd w:val="clear" w:color="auto" w:fill="auto"/>
            <w:noWrap/>
            <w:vAlign w:val="bottom"/>
            <w:hideMark/>
          </w:tcPr>
          <w:p w:rsidR="00287ABD" w:rsidRPr="002F796A" w:rsidRDefault="00287ABD" w:rsidP="00237B99">
            <w:pPr>
              <w:spacing w:after="0" w:line="240" w:lineRule="auto"/>
              <w:rPr>
                <w:rFonts w:ascii="Calibri" w:eastAsia="Times New Roman" w:hAnsi="Calibri" w:cs="Calibri"/>
                <w:color w:val="000000"/>
              </w:rPr>
            </w:pPr>
            <w:r w:rsidRPr="002F796A">
              <w:rPr>
                <w:rFonts w:ascii="Calibri" w:eastAsia="Times New Roman" w:hAnsi="Calibri" w:cs="Calibri"/>
                <w:color w:val="000000"/>
              </w:rPr>
              <w:t xml:space="preserve">Nepovratne finančne spodbude občanom za električna vozila </w:t>
            </w:r>
          </w:p>
        </w:tc>
      </w:tr>
      <w:tr w:rsidR="00287ABD" w:rsidRPr="002F796A" w:rsidTr="00237B99">
        <w:trPr>
          <w:trHeight w:val="129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287ABD" w:rsidRPr="002F796A" w:rsidRDefault="005C2230" w:rsidP="00237B99">
            <w:pPr>
              <w:spacing w:after="0" w:line="240" w:lineRule="auto"/>
              <w:rPr>
                <w:rFonts w:ascii="Calibri" w:eastAsia="Times New Roman" w:hAnsi="Calibri" w:cs="Calibri"/>
                <w:color w:val="0000FF"/>
                <w:u w:val="single"/>
              </w:rPr>
            </w:pPr>
            <w:hyperlink r:id="rId12" w:history="1">
              <w:r w:rsidR="00287ABD" w:rsidRPr="002F796A">
                <w:rPr>
                  <w:rFonts w:ascii="Calibri" w:eastAsia="Times New Roman" w:hAnsi="Calibri" w:cs="Calibri"/>
                  <w:color w:val="0000FF"/>
                  <w:u w:val="single"/>
                </w:rPr>
                <w:t>JP 69SUB-SOCOB19</w:t>
              </w:r>
            </w:hyperlink>
          </w:p>
        </w:tc>
        <w:tc>
          <w:tcPr>
            <w:tcW w:w="8328" w:type="dxa"/>
            <w:tcBorders>
              <w:top w:val="nil"/>
              <w:left w:val="nil"/>
              <w:bottom w:val="single" w:sz="4" w:space="0" w:color="auto"/>
              <w:right w:val="single" w:sz="4" w:space="0" w:color="auto"/>
            </w:tcBorders>
            <w:shd w:val="clear" w:color="auto" w:fill="auto"/>
            <w:vAlign w:val="bottom"/>
            <w:hideMark/>
          </w:tcPr>
          <w:p w:rsidR="00287ABD" w:rsidRPr="002F796A" w:rsidRDefault="00287ABD" w:rsidP="00237B99">
            <w:pPr>
              <w:spacing w:after="0" w:line="240" w:lineRule="auto"/>
              <w:rPr>
                <w:rFonts w:ascii="Calibri" w:eastAsia="Times New Roman" w:hAnsi="Calibri" w:cs="Calibri"/>
                <w:color w:val="000000"/>
              </w:rPr>
            </w:pPr>
            <w:r w:rsidRPr="002F796A">
              <w:rPr>
                <w:rFonts w:ascii="Calibri" w:eastAsia="Times New Roman" w:hAnsi="Calibri" w:cs="Calibri"/>
                <w:color w:val="000000"/>
              </w:rPr>
              <w:t>Nepovratne finančne spodbude socialno šibkim občanom za zamenjavo starih kurilnih naprav z novimi kurilnimi napravami na lesno biomaso v stanovanjskih stavbah</w:t>
            </w:r>
          </w:p>
        </w:tc>
      </w:tr>
      <w:tr w:rsidR="00287ABD" w:rsidRPr="002F796A" w:rsidTr="00237B99">
        <w:trPr>
          <w:trHeight w:val="435"/>
        </w:trPr>
        <w:tc>
          <w:tcPr>
            <w:tcW w:w="2080" w:type="dxa"/>
            <w:tcBorders>
              <w:top w:val="nil"/>
              <w:left w:val="nil"/>
              <w:bottom w:val="nil"/>
              <w:right w:val="nil"/>
            </w:tcBorders>
            <w:shd w:val="clear" w:color="auto" w:fill="auto"/>
            <w:noWrap/>
            <w:vAlign w:val="bottom"/>
            <w:hideMark/>
          </w:tcPr>
          <w:p w:rsidR="00287ABD" w:rsidRPr="002F796A" w:rsidRDefault="00287ABD" w:rsidP="00237B99">
            <w:pPr>
              <w:spacing w:after="0" w:line="240" w:lineRule="auto"/>
              <w:jc w:val="both"/>
              <w:rPr>
                <w:rFonts w:ascii="Calibri" w:eastAsia="Times New Roman" w:hAnsi="Calibri" w:cs="Calibri"/>
                <w:color w:val="000000"/>
              </w:rPr>
            </w:pPr>
          </w:p>
        </w:tc>
        <w:tc>
          <w:tcPr>
            <w:tcW w:w="8328" w:type="dxa"/>
            <w:tcBorders>
              <w:top w:val="nil"/>
              <w:left w:val="nil"/>
              <w:bottom w:val="single" w:sz="4" w:space="0" w:color="auto"/>
              <w:right w:val="nil"/>
            </w:tcBorders>
            <w:shd w:val="clear" w:color="auto" w:fill="auto"/>
            <w:vAlign w:val="bottom"/>
            <w:hideMark/>
          </w:tcPr>
          <w:p w:rsidR="00287ABD" w:rsidRPr="002F796A" w:rsidRDefault="00287ABD" w:rsidP="00237B99">
            <w:pPr>
              <w:spacing w:after="0" w:line="240" w:lineRule="auto"/>
              <w:jc w:val="both"/>
              <w:rPr>
                <w:rFonts w:ascii="Calibri" w:eastAsia="Times New Roman" w:hAnsi="Calibri" w:cs="Calibri"/>
                <w:color w:val="000000"/>
              </w:rPr>
            </w:pPr>
          </w:p>
        </w:tc>
      </w:tr>
      <w:tr w:rsidR="00287ABD" w:rsidRPr="002F796A" w:rsidTr="00237B99">
        <w:trPr>
          <w:trHeight w:val="555"/>
        </w:trPr>
        <w:tc>
          <w:tcPr>
            <w:tcW w:w="2080" w:type="dxa"/>
            <w:tcBorders>
              <w:top w:val="nil"/>
              <w:left w:val="nil"/>
              <w:bottom w:val="nil"/>
              <w:right w:val="nil"/>
            </w:tcBorders>
            <w:shd w:val="clear" w:color="auto" w:fill="auto"/>
            <w:noWrap/>
            <w:vAlign w:val="bottom"/>
            <w:hideMark/>
          </w:tcPr>
          <w:p w:rsidR="00287ABD" w:rsidRPr="002F796A" w:rsidRDefault="00287ABD" w:rsidP="00237B99">
            <w:pPr>
              <w:spacing w:after="0" w:line="240" w:lineRule="auto"/>
              <w:jc w:val="both"/>
              <w:rPr>
                <w:rFonts w:ascii="Calibri" w:eastAsia="Times New Roman" w:hAnsi="Calibri" w:cs="Calibri"/>
                <w:color w:val="000000"/>
              </w:rPr>
            </w:pPr>
          </w:p>
        </w:tc>
        <w:tc>
          <w:tcPr>
            <w:tcW w:w="8328" w:type="dxa"/>
            <w:tcBorders>
              <w:top w:val="nil"/>
              <w:left w:val="nil"/>
              <w:bottom w:val="nil"/>
              <w:right w:val="nil"/>
            </w:tcBorders>
            <w:shd w:val="clear" w:color="auto" w:fill="auto"/>
            <w:noWrap/>
            <w:vAlign w:val="bottom"/>
            <w:hideMark/>
          </w:tcPr>
          <w:p w:rsidR="00287ABD" w:rsidRPr="002F796A" w:rsidRDefault="00287ABD" w:rsidP="00237B99">
            <w:pPr>
              <w:spacing w:after="0" w:line="240" w:lineRule="auto"/>
              <w:jc w:val="both"/>
              <w:rPr>
                <w:rFonts w:ascii="Calibri" w:eastAsia="Times New Roman" w:hAnsi="Calibri" w:cs="Calibri"/>
                <w:color w:val="000000"/>
              </w:rPr>
            </w:pPr>
          </w:p>
        </w:tc>
      </w:tr>
    </w:tbl>
    <w:p w:rsidR="008B2681" w:rsidRDefault="008B2681"/>
    <w:sectPr w:rsidR="008B2681" w:rsidSect="008B26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862"/>
    <w:rsid w:val="0009728A"/>
    <w:rsid w:val="00265FB3"/>
    <w:rsid w:val="00287ABD"/>
    <w:rsid w:val="004E5134"/>
    <w:rsid w:val="00515862"/>
    <w:rsid w:val="005C2230"/>
    <w:rsid w:val="008B2681"/>
    <w:rsid w:val="00B86F6E"/>
    <w:rsid w:val="00F052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kosklad.si/fizicne-osebe/nameni/prikazi/actionID=17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kosklad.si/razpisi/prikazi/tenderID=117" TargetMode="External"/><Relationship Id="rId12" Type="http://schemas.openxmlformats.org/officeDocument/2006/relationships/hyperlink" Target="https://www.ekosklad.si/razpisi/prikazi/tenderID=16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kosklad.si/fizicne-osebe/javne-objave/prikazi/publicationID=44" TargetMode="External"/><Relationship Id="rId11" Type="http://schemas.openxmlformats.org/officeDocument/2006/relationships/hyperlink" Target="https://www.ekosklad.si/razpisi/prikazi/tenderID=165" TargetMode="External"/><Relationship Id="rId5" Type="http://schemas.openxmlformats.org/officeDocument/2006/relationships/hyperlink" Target="https://ekosklad.si/razpisi/prikazi/tenderID=121" TargetMode="External"/><Relationship Id="rId10" Type="http://schemas.openxmlformats.org/officeDocument/2006/relationships/hyperlink" Target="https://www.ekosklad.si/razpisi/prikazi/tenderID=173" TargetMode="External"/><Relationship Id="rId4" Type="http://schemas.openxmlformats.org/officeDocument/2006/relationships/webSettings" Target="webSettings.xml"/><Relationship Id="rId9" Type="http://schemas.openxmlformats.org/officeDocument/2006/relationships/hyperlink" Target="https://www.ekosklad.si/fizicne-osebe/javne-objave/prikazi/publicationID=45"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6879</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dc:creator>
  <cp:lastModifiedBy>LEA</cp:lastModifiedBy>
  <cp:revision>2</cp:revision>
  <dcterms:created xsi:type="dcterms:W3CDTF">2020-09-28T11:27:00Z</dcterms:created>
  <dcterms:modified xsi:type="dcterms:W3CDTF">2020-09-28T11:27:00Z</dcterms:modified>
</cp:coreProperties>
</file>