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79" w:rsidRPr="00726DA3" w:rsidRDefault="00617679" w:rsidP="00A939E4">
      <w:pPr>
        <w:ind w:left="993" w:hanging="993"/>
        <w:jc w:val="both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18429F" w:rsidRPr="00726DA3" w:rsidRDefault="0018429F" w:rsidP="00A939E4">
      <w:pPr>
        <w:ind w:left="993" w:hanging="993"/>
        <w:jc w:val="both"/>
        <w:rPr>
          <w:rFonts w:ascii="Calibri" w:hAnsi="Calibri"/>
          <w:b/>
          <w:sz w:val="22"/>
          <w:szCs w:val="22"/>
        </w:rPr>
      </w:pPr>
    </w:p>
    <w:p w:rsidR="0018429F" w:rsidRPr="00726DA3" w:rsidRDefault="0018429F" w:rsidP="00A939E4">
      <w:pPr>
        <w:ind w:left="993" w:hanging="993"/>
        <w:jc w:val="both"/>
        <w:rPr>
          <w:rFonts w:ascii="Calibri" w:hAnsi="Calibri"/>
          <w:b/>
          <w:sz w:val="22"/>
          <w:szCs w:val="22"/>
        </w:rPr>
      </w:pPr>
    </w:p>
    <w:p w:rsidR="0018429F" w:rsidRPr="00726DA3" w:rsidRDefault="0018429F" w:rsidP="00A939E4">
      <w:pPr>
        <w:ind w:left="993" w:hanging="993"/>
        <w:jc w:val="both"/>
        <w:rPr>
          <w:rFonts w:ascii="Calibri" w:hAnsi="Calibri"/>
          <w:b/>
          <w:sz w:val="22"/>
          <w:szCs w:val="22"/>
        </w:rPr>
      </w:pPr>
    </w:p>
    <w:p w:rsidR="0018429F" w:rsidRPr="00726DA3" w:rsidRDefault="0018429F" w:rsidP="00A939E4">
      <w:pPr>
        <w:ind w:left="993" w:hanging="993"/>
        <w:jc w:val="both"/>
        <w:rPr>
          <w:rFonts w:ascii="Calibri" w:hAnsi="Calibri"/>
          <w:b/>
          <w:sz w:val="22"/>
          <w:szCs w:val="22"/>
        </w:rPr>
      </w:pPr>
    </w:p>
    <w:p w:rsidR="0018429F" w:rsidRPr="00726DA3" w:rsidRDefault="0018429F" w:rsidP="00A939E4">
      <w:pPr>
        <w:ind w:left="993" w:hanging="993"/>
        <w:jc w:val="both"/>
        <w:rPr>
          <w:rFonts w:ascii="Calibri" w:hAnsi="Calibri"/>
          <w:b/>
          <w:sz w:val="22"/>
          <w:szCs w:val="22"/>
        </w:rPr>
      </w:pPr>
    </w:p>
    <w:p w:rsidR="0018429F" w:rsidRPr="00726DA3" w:rsidRDefault="0018429F" w:rsidP="00A939E4">
      <w:pPr>
        <w:ind w:left="993" w:hanging="993"/>
        <w:jc w:val="both"/>
        <w:rPr>
          <w:rFonts w:ascii="Calibri" w:hAnsi="Calibri"/>
          <w:b/>
          <w:sz w:val="22"/>
          <w:szCs w:val="22"/>
        </w:rPr>
      </w:pPr>
    </w:p>
    <w:p w:rsidR="00AD2467" w:rsidRPr="004B6412" w:rsidRDefault="00AD2467" w:rsidP="00A939E4">
      <w:pPr>
        <w:jc w:val="both"/>
        <w:rPr>
          <w:rFonts w:ascii="Calibri" w:hAnsi="Calibri"/>
          <w:b/>
          <w:color w:val="5B9BD5" w:themeColor="accent1"/>
          <w:sz w:val="22"/>
          <w:szCs w:val="22"/>
        </w:rPr>
      </w:pPr>
      <w:r w:rsidRPr="004B6412">
        <w:rPr>
          <w:rFonts w:ascii="Calibri" w:hAnsi="Calibri"/>
          <w:b/>
          <w:color w:val="5B9BD5" w:themeColor="accent1"/>
          <w:sz w:val="22"/>
          <w:szCs w:val="22"/>
        </w:rPr>
        <w:t xml:space="preserve">OBVESTILO ZA JAVNOST  </w:t>
      </w:r>
    </w:p>
    <w:p w:rsidR="00EF2FDC" w:rsidRDefault="00EF2FDC" w:rsidP="00A939E4">
      <w:pPr>
        <w:pStyle w:val="Naslov1"/>
        <w:jc w:val="both"/>
        <w:textAlignment w:val="baseline"/>
        <w:rPr>
          <w:rFonts w:ascii="Arial" w:hAnsi="Arial" w:cs="Arial"/>
          <w:b w:val="0"/>
          <w:bCs w:val="0"/>
          <w:color w:val="B6B6B6"/>
        </w:rPr>
      </w:pPr>
    </w:p>
    <w:p w:rsidR="004B6412" w:rsidRDefault="004B6412" w:rsidP="00A939E4">
      <w:pPr>
        <w:jc w:val="both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</w:p>
    <w:p w:rsidR="004B6412" w:rsidRPr="004B6412" w:rsidRDefault="00F97408" w:rsidP="00A939E4">
      <w:pPr>
        <w:jc w:val="both"/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</w:pPr>
      <w:r w:rsidRPr="004B6412"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  <w:t>COVID-</w:t>
      </w:r>
      <w:r w:rsidR="0041389B" w:rsidRPr="004B6412"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  <w:t>19</w:t>
      </w:r>
      <w:r w:rsidR="004B6412" w:rsidRPr="004B6412"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  <w:t>:</w:t>
      </w:r>
    </w:p>
    <w:p w:rsidR="001D0F8F" w:rsidRPr="004B6412" w:rsidRDefault="0041389B" w:rsidP="00A939E4">
      <w:pPr>
        <w:jc w:val="both"/>
        <w:rPr>
          <w:rFonts w:ascii="Verdana" w:hAnsi="Verdana"/>
          <w:color w:val="5B9BD5" w:themeColor="accent1"/>
          <w:sz w:val="28"/>
          <w:szCs w:val="28"/>
        </w:rPr>
      </w:pPr>
      <w:r w:rsidRPr="004B6412">
        <w:rPr>
          <w:rFonts w:asciiTheme="minorHAnsi" w:hAnsiTheme="minorHAnsi" w:cstheme="minorHAnsi"/>
          <w:b/>
          <w:bCs/>
          <w:color w:val="5B9BD5" w:themeColor="accent1"/>
          <w:sz w:val="28"/>
          <w:szCs w:val="28"/>
        </w:rPr>
        <w:t>Kako s spiranjem poskrbeti za pitno vodo po ponovnem odprtju objektov po epidemiji?</w:t>
      </w:r>
    </w:p>
    <w:p w:rsidR="00D079EC" w:rsidRPr="0007448E" w:rsidRDefault="004B6412" w:rsidP="00A939E4">
      <w:pPr>
        <w:pStyle w:val="Navadensple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C359CE" w:rsidRPr="0007448E">
        <w:rPr>
          <w:rFonts w:asciiTheme="minorHAnsi" w:hAnsiTheme="minorHAnsi" w:cstheme="minorHAnsi"/>
          <w:sz w:val="22"/>
          <w:szCs w:val="22"/>
        </w:rPr>
        <w:t xml:space="preserve">Celje, 29. 4. 2020 - </w:t>
      </w:r>
      <w:r w:rsidR="00D127A3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Zaradi epidemije </w:t>
      </w:r>
      <w:r w:rsidR="00FC5F1B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COVID-19 se je poraba pitne vode v mnogih objektih zmanjšala ali v celoti prekinila. </w:t>
      </w:r>
      <w:r w:rsidR="007530B8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Da bi se izognili morebitnim težavam pri oskrbi s pitno vodo po ponovnem </w:t>
      </w:r>
      <w:r w:rsidR="00477A05" w:rsidRPr="0007448E">
        <w:rPr>
          <w:rFonts w:asciiTheme="minorHAnsi" w:hAnsiTheme="minorHAnsi" w:cstheme="minorHAnsi"/>
          <w:b/>
          <w:bCs/>
          <w:sz w:val="22"/>
          <w:szCs w:val="22"/>
        </w:rPr>
        <w:t>odprtju objektov</w:t>
      </w:r>
      <w:r w:rsidR="007530B8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, kot so šole, vrtci, gostinski </w:t>
      </w:r>
      <w:r w:rsidR="00D079EC" w:rsidRPr="0007448E">
        <w:rPr>
          <w:rFonts w:asciiTheme="minorHAnsi" w:hAnsiTheme="minorHAnsi" w:cstheme="minorHAnsi"/>
          <w:b/>
          <w:bCs/>
          <w:sz w:val="22"/>
          <w:szCs w:val="22"/>
        </w:rPr>
        <w:t>lokali</w:t>
      </w:r>
      <w:r w:rsidR="007530B8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B6837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frizerski saloni, </w:t>
      </w:r>
      <w:r w:rsidR="00477A05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javne ustanove, </w:t>
      </w:r>
      <w:r w:rsidR="009E4746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zdravstvene ustanove, </w:t>
      </w:r>
      <w:r w:rsidR="000B6837" w:rsidRPr="0007448E">
        <w:rPr>
          <w:rFonts w:asciiTheme="minorHAnsi" w:hAnsiTheme="minorHAnsi" w:cstheme="minorHAnsi"/>
          <w:b/>
          <w:bCs/>
          <w:sz w:val="22"/>
          <w:szCs w:val="22"/>
        </w:rPr>
        <w:t>turistični objekti, poslovne stavbe</w:t>
      </w:r>
      <w:r w:rsidR="007530B8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 ipd., svetujemo, da pred uporabo vode za uživanje </w:t>
      </w:r>
      <w:r w:rsidR="00477A05" w:rsidRPr="0007448E">
        <w:rPr>
          <w:rFonts w:asciiTheme="minorHAnsi" w:hAnsiTheme="minorHAnsi" w:cstheme="minorHAnsi"/>
          <w:b/>
          <w:bCs/>
          <w:sz w:val="22"/>
          <w:szCs w:val="22"/>
        </w:rPr>
        <w:t xml:space="preserve">intenzivno </w:t>
      </w:r>
      <w:r w:rsidR="00D079EC" w:rsidRPr="0007448E">
        <w:rPr>
          <w:rFonts w:asciiTheme="minorHAnsi" w:hAnsiTheme="minorHAnsi" w:cstheme="minorHAnsi"/>
          <w:b/>
          <w:bCs/>
          <w:sz w:val="22"/>
          <w:szCs w:val="22"/>
        </w:rPr>
        <w:t>sperete interno vodovodno omrežje. To storite tako, da pustite vodo na vseh pipah teči vsaj 15 minut</w:t>
      </w:r>
      <w:r w:rsidR="00D079EC" w:rsidRPr="0007448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359CE" w:rsidRPr="0007448E" w:rsidRDefault="00C359CE" w:rsidP="00A939E4">
      <w:pPr>
        <w:jc w:val="both"/>
        <w:rPr>
          <w:rFonts w:asciiTheme="minorHAnsi" w:hAnsiTheme="minorHAnsi" w:cstheme="minorHAnsi"/>
          <w:sz w:val="22"/>
          <w:szCs w:val="22"/>
        </w:rPr>
      </w:pPr>
      <w:r w:rsidRPr="0007448E">
        <w:rPr>
          <w:rFonts w:asciiTheme="minorHAnsi" w:hAnsiTheme="minorHAnsi" w:cstheme="minorHAnsi"/>
          <w:sz w:val="22"/>
          <w:szCs w:val="22"/>
        </w:rPr>
        <w:t xml:space="preserve">Preventivno spiranje internega (hišnega) omrežja svetujemo tudi večkrat med letom, ko voda </w:t>
      </w:r>
      <w:r w:rsidRPr="0007448E">
        <w:rPr>
          <w:rFonts w:asciiTheme="minorHAnsi" w:hAnsiTheme="minorHAnsi" w:cstheme="minorHAnsi"/>
          <w:bCs/>
          <w:sz w:val="22"/>
          <w:szCs w:val="22"/>
        </w:rPr>
        <w:t xml:space="preserve">v omrežju zaradi počitnic, dopustov, nastanitve v vikendih ipd., dlje časa ni v uporabi. </w:t>
      </w:r>
      <w:r w:rsidR="00AE3319" w:rsidRPr="0007448E">
        <w:rPr>
          <w:rFonts w:asciiTheme="minorHAnsi" w:hAnsiTheme="minorHAnsi" w:cstheme="minorHAnsi"/>
          <w:bCs/>
          <w:sz w:val="22"/>
          <w:szCs w:val="22"/>
        </w:rPr>
        <w:t>Z</w:t>
      </w:r>
      <w:r w:rsidR="00B86C4B" w:rsidRPr="0007448E">
        <w:rPr>
          <w:rFonts w:asciiTheme="minorHAnsi" w:hAnsiTheme="minorHAnsi" w:cstheme="minorHAnsi"/>
          <w:bCs/>
          <w:sz w:val="22"/>
          <w:szCs w:val="22"/>
        </w:rPr>
        <w:t xml:space="preserve">astajanje vode </w:t>
      </w:r>
      <w:r w:rsidR="00AE3319" w:rsidRPr="0007448E">
        <w:rPr>
          <w:rFonts w:asciiTheme="minorHAnsi" w:hAnsiTheme="minorHAnsi" w:cstheme="minorHAnsi"/>
          <w:bCs/>
          <w:sz w:val="22"/>
          <w:szCs w:val="22"/>
        </w:rPr>
        <w:t xml:space="preserve">v internem omrežju </w:t>
      </w:r>
      <w:r w:rsidR="00B86C4B" w:rsidRPr="0007448E">
        <w:rPr>
          <w:rFonts w:asciiTheme="minorHAnsi" w:hAnsiTheme="minorHAnsi" w:cstheme="minorHAnsi"/>
          <w:bCs/>
          <w:sz w:val="22"/>
          <w:szCs w:val="22"/>
        </w:rPr>
        <w:t xml:space="preserve">poveča tveganje za mikrobiološko neskladnost, </w:t>
      </w:r>
      <w:r w:rsidR="00B31F22" w:rsidRPr="0007448E">
        <w:rPr>
          <w:rFonts w:asciiTheme="minorHAnsi" w:hAnsiTheme="minorHAnsi" w:cstheme="minorHAnsi"/>
          <w:bCs/>
          <w:sz w:val="22"/>
          <w:szCs w:val="22"/>
        </w:rPr>
        <w:t xml:space="preserve">v vodi pa </w:t>
      </w:r>
      <w:r w:rsidR="00B86C4B" w:rsidRPr="0007448E">
        <w:rPr>
          <w:rFonts w:asciiTheme="minorHAnsi" w:hAnsiTheme="minorHAnsi" w:cstheme="minorHAnsi"/>
          <w:sz w:val="22"/>
          <w:szCs w:val="22"/>
        </w:rPr>
        <w:t>se lahko pojavita tudi neprijeten vonj in okus.</w:t>
      </w:r>
    </w:p>
    <w:p w:rsidR="00DE3093" w:rsidRPr="0007448E" w:rsidRDefault="00DE3093" w:rsidP="00A939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F8F" w:rsidRPr="0007448E" w:rsidRDefault="00DE3093" w:rsidP="00A939E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448E">
        <w:rPr>
          <w:rFonts w:asciiTheme="minorHAnsi" w:hAnsiTheme="minorHAnsi" w:cstheme="minorHAnsi"/>
          <w:sz w:val="22"/>
          <w:szCs w:val="22"/>
        </w:rPr>
        <w:t xml:space="preserve">Zato </w:t>
      </w:r>
      <w:r w:rsidRPr="00A9741C">
        <w:rPr>
          <w:rFonts w:asciiTheme="minorHAnsi" w:hAnsiTheme="minorHAnsi" w:cstheme="minorHAnsi"/>
          <w:b/>
          <w:bCs/>
          <w:sz w:val="22"/>
          <w:szCs w:val="22"/>
        </w:rPr>
        <w:t>Nacionalni inštitut za varovanje zdravja RS</w:t>
      </w:r>
      <w:r w:rsidR="00F71AF7" w:rsidRPr="0007448E">
        <w:rPr>
          <w:rFonts w:asciiTheme="minorHAnsi" w:hAnsiTheme="minorHAnsi" w:cstheme="minorHAnsi"/>
          <w:sz w:val="22"/>
          <w:szCs w:val="22"/>
        </w:rPr>
        <w:t xml:space="preserve">, po katerem </w:t>
      </w:r>
      <w:r w:rsidR="00E75845" w:rsidRPr="0007448E">
        <w:rPr>
          <w:rFonts w:asciiTheme="minorHAnsi" w:hAnsiTheme="minorHAnsi" w:cstheme="minorHAnsi"/>
          <w:sz w:val="22"/>
          <w:szCs w:val="22"/>
        </w:rPr>
        <w:t>povzemamo</w:t>
      </w:r>
      <w:r w:rsidR="00F71AF7" w:rsidRPr="0007448E">
        <w:rPr>
          <w:rFonts w:asciiTheme="minorHAnsi" w:hAnsiTheme="minorHAnsi" w:cstheme="minorHAnsi"/>
          <w:sz w:val="22"/>
          <w:szCs w:val="22"/>
        </w:rPr>
        <w:t xml:space="preserve"> navodila,</w:t>
      </w:r>
      <w:r w:rsidRPr="0007448E">
        <w:rPr>
          <w:rFonts w:asciiTheme="minorHAnsi" w:hAnsiTheme="minorHAnsi" w:cstheme="minorHAnsi"/>
          <w:sz w:val="22"/>
          <w:szCs w:val="22"/>
        </w:rPr>
        <w:t xml:space="preserve"> svetuje spiranje</w:t>
      </w:r>
      <w:r w:rsidR="00B31F22" w:rsidRPr="0007448E">
        <w:rPr>
          <w:rFonts w:asciiTheme="minorHAnsi" w:hAnsiTheme="minorHAnsi" w:cstheme="minorHAnsi"/>
          <w:sz w:val="22"/>
          <w:szCs w:val="22"/>
        </w:rPr>
        <w:t xml:space="preserve"> internega omrežja</w:t>
      </w:r>
      <w:r w:rsidRPr="0007448E">
        <w:rPr>
          <w:rFonts w:asciiTheme="minorHAnsi" w:hAnsiTheme="minorHAnsi" w:cstheme="minorHAnsi"/>
          <w:sz w:val="22"/>
          <w:szCs w:val="22"/>
        </w:rPr>
        <w:t xml:space="preserve">. </w:t>
      </w:r>
      <w:r w:rsidR="00F71AF7" w:rsidRPr="0007448E">
        <w:rPr>
          <w:rFonts w:asciiTheme="minorHAnsi" w:hAnsiTheme="minorHAnsi" w:cstheme="minorHAnsi"/>
          <w:sz w:val="22"/>
          <w:szCs w:val="22"/>
        </w:rPr>
        <w:t xml:space="preserve">Preden se ga lotite, </w:t>
      </w:r>
      <w:r w:rsidR="001D0F8F" w:rsidRPr="0007448E">
        <w:rPr>
          <w:rFonts w:asciiTheme="minorHAnsi" w:hAnsiTheme="minorHAnsi" w:cstheme="minorHAnsi"/>
          <w:bCs/>
          <w:sz w:val="22"/>
          <w:szCs w:val="22"/>
        </w:rPr>
        <w:t xml:space="preserve">lahko tudi odstranite </w:t>
      </w:r>
      <w:r w:rsidR="001D0F8F" w:rsidRPr="0007448E">
        <w:rPr>
          <w:rFonts w:asciiTheme="minorHAnsi" w:hAnsiTheme="minorHAnsi" w:cstheme="minorHAnsi"/>
          <w:b/>
          <w:sz w:val="22"/>
          <w:szCs w:val="22"/>
        </w:rPr>
        <w:t>mrežice</w:t>
      </w:r>
      <w:r w:rsidR="001D0F8F" w:rsidRPr="0007448E">
        <w:rPr>
          <w:rFonts w:asciiTheme="minorHAnsi" w:hAnsiTheme="minorHAnsi" w:cstheme="minorHAnsi"/>
          <w:bCs/>
          <w:sz w:val="22"/>
          <w:szCs w:val="22"/>
        </w:rPr>
        <w:t xml:space="preserve"> s pip in </w:t>
      </w:r>
      <w:r w:rsidR="00832860">
        <w:rPr>
          <w:rFonts w:asciiTheme="minorHAnsi" w:hAnsiTheme="minorHAnsi" w:cstheme="minorHAnsi"/>
          <w:bCs/>
          <w:sz w:val="22"/>
          <w:szCs w:val="22"/>
        </w:rPr>
        <w:t xml:space="preserve">jih namočite v kis ali </w:t>
      </w:r>
      <w:r w:rsidR="00A66FF1">
        <w:rPr>
          <w:rFonts w:asciiTheme="minorHAnsi" w:hAnsiTheme="minorHAnsi" w:cstheme="minorHAnsi"/>
          <w:bCs/>
          <w:sz w:val="22"/>
          <w:szCs w:val="22"/>
        </w:rPr>
        <w:t xml:space="preserve">jih </w:t>
      </w:r>
      <w:r w:rsidR="00832860">
        <w:rPr>
          <w:rFonts w:asciiTheme="minorHAnsi" w:hAnsiTheme="minorHAnsi" w:cstheme="minorHAnsi"/>
          <w:bCs/>
          <w:sz w:val="22"/>
          <w:szCs w:val="22"/>
        </w:rPr>
        <w:t>zamenjate. P</w:t>
      </w:r>
      <w:r w:rsidR="001D0F8F" w:rsidRPr="0007448E">
        <w:rPr>
          <w:rFonts w:asciiTheme="minorHAnsi" w:hAnsiTheme="minorHAnsi" w:cstheme="minorHAnsi"/>
          <w:sz w:val="22"/>
          <w:szCs w:val="22"/>
        </w:rPr>
        <w:t>ri večjih objektih</w:t>
      </w:r>
      <w:r w:rsidR="006D1C47">
        <w:rPr>
          <w:rFonts w:asciiTheme="minorHAnsi" w:hAnsiTheme="minorHAnsi" w:cstheme="minorHAnsi"/>
          <w:sz w:val="22"/>
          <w:szCs w:val="22"/>
        </w:rPr>
        <w:t xml:space="preserve"> lahko</w:t>
      </w:r>
      <w:r w:rsidR="001D0F8F" w:rsidRPr="0007448E">
        <w:rPr>
          <w:rFonts w:asciiTheme="minorHAnsi" w:hAnsiTheme="minorHAnsi" w:cstheme="minorHAnsi"/>
          <w:sz w:val="22"/>
          <w:szCs w:val="22"/>
        </w:rPr>
        <w:t xml:space="preserve"> podaljšate</w:t>
      </w:r>
      <w:r w:rsidR="00D628A7" w:rsidRPr="0007448E">
        <w:rPr>
          <w:rFonts w:asciiTheme="minorHAnsi" w:hAnsiTheme="minorHAnsi" w:cstheme="minorHAnsi"/>
          <w:sz w:val="22"/>
          <w:szCs w:val="22"/>
        </w:rPr>
        <w:t xml:space="preserve"> </w:t>
      </w:r>
      <w:r w:rsidR="001D0F8F" w:rsidRPr="0007448E">
        <w:rPr>
          <w:rFonts w:asciiTheme="minorHAnsi" w:hAnsiTheme="minorHAnsi" w:cstheme="minorHAnsi"/>
          <w:sz w:val="22"/>
          <w:szCs w:val="22"/>
        </w:rPr>
        <w:t>priporočeni čas 15 minut glede na velikost omrežja in premer vgrajenih cevi.</w:t>
      </w:r>
    </w:p>
    <w:p w:rsidR="001D0F8F" w:rsidRPr="0007448E" w:rsidRDefault="001D0F8F" w:rsidP="00A939E4">
      <w:pPr>
        <w:jc w:val="both"/>
        <w:rPr>
          <w:rFonts w:asciiTheme="minorHAnsi" w:hAnsiTheme="minorHAnsi" w:cstheme="minorHAnsi"/>
          <w:sz w:val="22"/>
          <w:szCs w:val="22"/>
        </w:rPr>
      </w:pPr>
      <w:r w:rsidRPr="0007448E">
        <w:rPr>
          <w:rFonts w:asciiTheme="minorHAnsi" w:hAnsiTheme="minorHAnsi" w:cstheme="minorHAnsi"/>
          <w:sz w:val="22"/>
          <w:szCs w:val="22"/>
        </w:rPr>
        <w:t xml:space="preserve">Med spiranjem lahko pride do pojava kalne vode. Če se voda v priporočenem času spiranja ne zbistri, je potrebno spiranje podaljšati oz. ponoviti. </w:t>
      </w:r>
    </w:p>
    <w:p w:rsidR="001D0F8F" w:rsidRPr="0007448E" w:rsidRDefault="001D0F8F" w:rsidP="00A939E4">
      <w:pPr>
        <w:jc w:val="both"/>
        <w:rPr>
          <w:rFonts w:asciiTheme="minorHAnsi" w:hAnsiTheme="minorHAnsi" w:cstheme="minorHAnsi"/>
          <w:sz w:val="22"/>
          <w:szCs w:val="22"/>
        </w:rPr>
      </w:pPr>
      <w:r w:rsidRPr="0007448E">
        <w:rPr>
          <w:rFonts w:asciiTheme="minorHAnsi" w:hAnsiTheme="minorHAnsi" w:cstheme="minorHAnsi"/>
          <w:sz w:val="22"/>
          <w:szCs w:val="22"/>
        </w:rPr>
        <w:t>Ob tem priporočamo, da poleg vodovodne inštalacije (hladna voda) izvede</w:t>
      </w:r>
      <w:r w:rsidR="00E75845" w:rsidRPr="0007448E">
        <w:rPr>
          <w:rFonts w:asciiTheme="minorHAnsi" w:hAnsiTheme="minorHAnsi" w:cstheme="minorHAnsi"/>
          <w:sz w:val="22"/>
          <w:szCs w:val="22"/>
        </w:rPr>
        <w:t>te</w:t>
      </w:r>
      <w:r w:rsidRPr="0007448E">
        <w:rPr>
          <w:rFonts w:asciiTheme="minorHAnsi" w:hAnsiTheme="minorHAnsi" w:cstheme="minorHAnsi"/>
          <w:sz w:val="22"/>
          <w:szCs w:val="22"/>
        </w:rPr>
        <w:t xml:space="preserve"> tudi spiranje omrežja za toplo vodo</w:t>
      </w:r>
      <w:r w:rsidR="007339BC" w:rsidRPr="0007448E">
        <w:rPr>
          <w:rFonts w:asciiTheme="minorHAnsi" w:hAnsiTheme="minorHAnsi" w:cstheme="minorHAnsi"/>
          <w:sz w:val="22"/>
          <w:szCs w:val="22"/>
        </w:rPr>
        <w:t xml:space="preserve"> in </w:t>
      </w:r>
      <w:r w:rsidR="007339BC" w:rsidRPr="00A9741C">
        <w:rPr>
          <w:rFonts w:asciiTheme="minorHAnsi" w:hAnsiTheme="minorHAnsi" w:cstheme="minorHAnsi"/>
          <w:b/>
          <w:bCs/>
          <w:sz w:val="22"/>
          <w:szCs w:val="22"/>
        </w:rPr>
        <w:t>drugih naprav</w:t>
      </w:r>
      <w:r w:rsidR="007339BC" w:rsidRPr="0007448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339BC" w:rsidRPr="0007448E">
        <w:rPr>
          <w:rFonts w:asciiTheme="minorHAnsi" w:hAnsiTheme="minorHAnsi" w:cstheme="minorHAnsi"/>
          <w:sz w:val="22"/>
          <w:szCs w:val="22"/>
        </w:rPr>
        <w:t>pitniki</w:t>
      </w:r>
      <w:proofErr w:type="spellEnd"/>
      <w:r w:rsidR="007339BC" w:rsidRPr="0007448E">
        <w:rPr>
          <w:rFonts w:asciiTheme="minorHAnsi" w:hAnsiTheme="minorHAnsi" w:cstheme="minorHAnsi"/>
          <w:sz w:val="22"/>
          <w:szCs w:val="22"/>
        </w:rPr>
        <w:t>, kavni avtomati, zobozdravstveni stroji)</w:t>
      </w:r>
      <w:r w:rsidRPr="0007448E">
        <w:rPr>
          <w:rFonts w:asciiTheme="minorHAnsi" w:hAnsiTheme="minorHAnsi" w:cstheme="minorHAnsi"/>
          <w:sz w:val="22"/>
          <w:szCs w:val="22"/>
        </w:rPr>
        <w:t xml:space="preserve">, saj tudi ti sistemi niso bili v uporabi. </w:t>
      </w:r>
    </w:p>
    <w:p w:rsidR="001D0F8F" w:rsidRPr="0007448E" w:rsidRDefault="001D0F8F" w:rsidP="00A939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F8F" w:rsidRPr="0007448E" w:rsidRDefault="001D0F8F" w:rsidP="00A939E4">
      <w:pPr>
        <w:jc w:val="both"/>
        <w:rPr>
          <w:rFonts w:asciiTheme="minorHAnsi" w:hAnsiTheme="minorHAnsi" w:cstheme="minorHAnsi"/>
          <w:sz w:val="22"/>
          <w:szCs w:val="22"/>
        </w:rPr>
      </w:pPr>
      <w:r w:rsidRPr="0007448E">
        <w:rPr>
          <w:rFonts w:asciiTheme="minorHAnsi" w:hAnsiTheme="minorHAnsi" w:cstheme="minorHAnsi"/>
          <w:sz w:val="22"/>
          <w:szCs w:val="22"/>
        </w:rPr>
        <w:t xml:space="preserve">Dodatne informacije in priporočila za izvedbo spiranja lahko uporabniki najdejo na spletni strani NIJZ na povezavi </w:t>
      </w:r>
      <w:hyperlink r:id="rId8" w:history="1">
        <w:r w:rsidRPr="00A9741C">
          <w:rPr>
            <w:rFonts w:asciiTheme="minorHAnsi" w:hAnsiTheme="minorHAnsi" w:cstheme="minorHAnsi"/>
            <w:b/>
            <w:bCs/>
            <w:sz w:val="22"/>
            <w:szCs w:val="22"/>
          </w:rPr>
          <w:t>https://www.nijz.si/sl/priporocila-lastnikom-objektov-za-hisno-vodovodno-omrezje-hvo-po-daljsi-prekinitvi-uporabe-pitne</w:t>
        </w:r>
      </w:hyperlink>
      <w:r w:rsidRPr="0007448E">
        <w:rPr>
          <w:rFonts w:asciiTheme="minorHAnsi" w:hAnsiTheme="minorHAnsi" w:cstheme="minorHAnsi"/>
          <w:sz w:val="22"/>
          <w:szCs w:val="22"/>
        </w:rPr>
        <w:t xml:space="preserve"> ali na spletni strani našega podjetja.</w:t>
      </w:r>
    </w:p>
    <w:p w:rsidR="00E94057" w:rsidRDefault="00E94057" w:rsidP="00A939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F8F" w:rsidRPr="0097476E" w:rsidRDefault="00E94057" w:rsidP="00A939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koncu bi želeli še izpostaviti, da se </w:t>
      </w:r>
      <w:r w:rsidRPr="00726DA3">
        <w:rPr>
          <w:rFonts w:asciiTheme="minorHAnsi" w:hAnsiTheme="minorHAnsi" w:cstheme="minorHAnsi"/>
          <w:sz w:val="22"/>
          <w:szCs w:val="22"/>
        </w:rPr>
        <w:t xml:space="preserve">v obdobju, ko je bila zaradi preprečevanja širjenja novega </w:t>
      </w:r>
      <w:proofErr w:type="spellStart"/>
      <w:r w:rsidRPr="00726DA3">
        <w:rPr>
          <w:rFonts w:asciiTheme="minorHAnsi" w:hAnsiTheme="minorHAnsi" w:cstheme="minorHAnsi"/>
          <w:sz w:val="22"/>
          <w:szCs w:val="22"/>
        </w:rPr>
        <w:t>koronavirusa</w:t>
      </w:r>
      <w:proofErr w:type="spellEnd"/>
      <w:r w:rsidRPr="00726DA3">
        <w:rPr>
          <w:rFonts w:asciiTheme="minorHAnsi" w:hAnsiTheme="minorHAnsi" w:cstheme="minorHAnsi"/>
          <w:sz w:val="22"/>
          <w:szCs w:val="22"/>
        </w:rPr>
        <w:t xml:space="preserve"> SARS-</w:t>
      </w:r>
      <w:proofErr w:type="spellStart"/>
      <w:r w:rsidRPr="00726DA3">
        <w:rPr>
          <w:rFonts w:asciiTheme="minorHAnsi" w:hAnsiTheme="minorHAnsi" w:cstheme="minorHAnsi"/>
          <w:sz w:val="22"/>
          <w:szCs w:val="22"/>
        </w:rPr>
        <w:t>CoV</w:t>
      </w:r>
      <w:proofErr w:type="spellEnd"/>
      <w:r w:rsidRPr="00726DA3">
        <w:rPr>
          <w:rFonts w:asciiTheme="minorHAnsi" w:hAnsiTheme="minorHAnsi" w:cstheme="minorHAnsi"/>
          <w:sz w:val="22"/>
          <w:szCs w:val="22"/>
        </w:rPr>
        <w:t xml:space="preserve">-2, ki povzroča COVID-19, razglašena epidemija, v javnem podjetju Vodovod – kanalizacija d.o.o. </w:t>
      </w:r>
      <w:r>
        <w:rPr>
          <w:rFonts w:asciiTheme="minorHAnsi" w:hAnsiTheme="minorHAnsi" w:cstheme="minorHAnsi"/>
          <w:sz w:val="22"/>
          <w:szCs w:val="22"/>
        </w:rPr>
        <w:t xml:space="preserve">ves čas </w:t>
      </w:r>
      <w:r w:rsidRPr="00726DA3">
        <w:rPr>
          <w:rFonts w:asciiTheme="minorHAnsi" w:hAnsiTheme="minorHAnsi" w:cstheme="minorHAnsi"/>
          <w:sz w:val="22"/>
          <w:szCs w:val="22"/>
        </w:rPr>
        <w:t xml:space="preserve">trudimo zagotavljati nemoteno delovanje tako vodovodnega kot tudi kanalizacijskega sistema. Ves čas smo zagotavljali potrebne količine pitne vode in ves čas izvajamo nadzor nad vsemi sistemi v našem upravljanju kot tudi vse monitoringe kakovosti pitne vode. Rezultati odvzetih vzorcev kažejo, da je pitna voda skladna z zahtevami veljavnih predpisov in </w:t>
      </w:r>
      <w:r w:rsidRPr="0097476E">
        <w:rPr>
          <w:rFonts w:asciiTheme="minorHAnsi" w:hAnsiTheme="minorHAnsi" w:cstheme="minorHAnsi"/>
          <w:b/>
          <w:bCs/>
          <w:sz w:val="22"/>
          <w:szCs w:val="22"/>
        </w:rPr>
        <w:t xml:space="preserve">varna za pitje in pripravo hrane. </w:t>
      </w:r>
    </w:p>
    <w:sectPr w:rsidR="001D0F8F" w:rsidRPr="0097476E" w:rsidSect="0018429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03" w:rsidRDefault="00277E03" w:rsidP="00C2629D">
      <w:r>
        <w:separator/>
      </w:r>
    </w:p>
  </w:endnote>
  <w:endnote w:type="continuationSeparator" w:id="0">
    <w:p w:rsidR="00277E03" w:rsidRDefault="00277E03" w:rsidP="00C2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9D" w:rsidRDefault="00C2629D">
    <w:pPr>
      <w:pStyle w:val="Noga"/>
    </w:pPr>
  </w:p>
  <w:p w:rsidR="00C2629D" w:rsidRDefault="00C2629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9F" w:rsidRDefault="0018429F" w:rsidP="0018429F">
    <w:pPr>
      <w:pStyle w:val="Noga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-326521</wp:posOffset>
          </wp:positionV>
          <wp:extent cx="6686550" cy="447163"/>
          <wp:effectExtent l="0" t="0" r="0" b="0"/>
          <wp:wrapNone/>
          <wp:docPr id="137" name="Slika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7238" cy="477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429F" w:rsidRDefault="0018429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03" w:rsidRDefault="00277E03" w:rsidP="00C2629D">
      <w:r>
        <w:separator/>
      </w:r>
    </w:p>
  </w:footnote>
  <w:footnote w:type="continuationSeparator" w:id="0">
    <w:p w:rsidR="00277E03" w:rsidRDefault="00277E03" w:rsidP="00C2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9D" w:rsidRDefault="00C2629D">
    <w:pPr>
      <w:pStyle w:val="Glava"/>
    </w:pPr>
  </w:p>
  <w:p w:rsidR="00C2629D" w:rsidRDefault="00C2629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9F" w:rsidRDefault="0018429F" w:rsidP="0018429F">
    <w:pPr>
      <w:pStyle w:val="Glava"/>
      <w:tabs>
        <w:tab w:val="clear" w:pos="4536"/>
        <w:tab w:val="clear" w:pos="9072"/>
        <w:tab w:val="left" w:pos="112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B5D355" wp14:editId="287919C1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556400" cy="2757600"/>
          <wp:effectExtent l="0" t="0" r="6985" b="5080"/>
          <wp:wrapNone/>
          <wp:docPr id="138" name="Slika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27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4F2"/>
    <w:multiLevelType w:val="hybridMultilevel"/>
    <w:tmpl w:val="59CA0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C0674"/>
    <w:multiLevelType w:val="hybridMultilevel"/>
    <w:tmpl w:val="9E20D3F4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13966E3"/>
    <w:multiLevelType w:val="multilevel"/>
    <w:tmpl w:val="DC8E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35CEF"/>
    <w:multiLevelType w:val="hybridMultilevel"/>
    <w:tmpl w:val="183657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2F"/>
    <w:rsid w:val="00020AF4"/>
    <w:rsid w:val="00050927"/>
    <w:rsid w:val="00060CF5"/>
    <w:rsid w:val="0007448E"/>
    <w:rsid w:val="000B6837"/>
    <w:rsid w:val="0018429F"/>
    <w:rsid w:val="00191B29"/>
    <w:rsid w:val="00195A90"/>
    <w:rsid w:val="001B0AFF"/>
    <w:rsid w:val="001D0F8F"/>
    <w:rsid w:val="001E3E89"/>
    <w:rsid w:val="00277E03"/>
    <w:rsid w:val="00315785"/>
    <w:rsid w:val="00321707"/>
    <w:rsid w:val="00372C11"/>
    <w:rsid w:val="0041389B"/>
    <w:rsid w:val="004558C5"/>
    <w:rsid w:val="00477A05"/>
    <w:rsid w:val="004B6412"/>
    <w:rsid w:val="004D426C"/>
    <w:rsid w:val="005224F0"/>
    <w:rsid w:val="005B6640"/>
    <w:rsid w:val="00617679"/>
    <w:rsid w:val="00627155"/>
    <w:rsid w:val="006613CA"/>
    <w:rsid w:val="00665F96"/>
    <w:rsid w:val="0066712F"/>
    <w:rsid w:val="006C118D"/>
    <w:rsid w:val="006D1C47"/>
    <w:rsid w:val="006E207D"/>
    <w:rsid w:val="006E4D66"/>
    <w:rsid w:val="006F03B8"/>
    <w:rsid w:val="00726DA3"/>
    <w:rsid w:val="007339BC"/>
    <w:rsid w:val="00734859"/>
    <w:rsid w:val="007530B8"/>
    <w:rsid w:val="007B1AC2"/>
    <w:rsid w:val="007B1E59"/>
    <w:rsid w:val="007F3BE3"/>
    <w:rsid w:val="00832860"/>
    <w:rsid w:val="0087455D"/>
    <w:rsid w:val="008745A3"/>
    <w:rsid w:val="008A01A3"/>
    <w:rsid w:val="008A3BA4"/>
    <w:rsid w:val="008B347B"/>
    <w:rsid w:val="008D2373"/>
    <w:rsid w:val="008E34C5"/>
    <w:rsid w:val="0092191E"/>
    <w:rsid w:val="00921FAB"/>
    <w:rsid w:val="00930063"/>
    <w:rsid w:val="0097476E"/>
    <w:rsid w:val="009E4746"/>
    <w:rsid w:val="009E6904"/>
    <w:rsid w:val="00A44586"/>
    <w:rsid w:val="00A44895"/>
    <w:rsid w:val="00A66FF1"/>
    <w:rsid w:val="00A8228A"/>
    <w:rsid w:val="00A86873"/>
    <w:rsid w:val="00A939E4"/>
    <w:rsid w:val="00A9741C"/>
    <w:rsid w:val="00AB4C85"/>
    <w:rsid w:val="00AD2467"/>
    <w:rsid w:val="00AD3650"/>
    <w:rsid w:val="00AD6713"/>
    <w:rsid w:val="00AE3319"/>
    <w:rsid w:val="00AF5165"/>
    <w:rsid w:val="00B31F22"/>
    <w:rsid w:val="00B737BD"/>
    <w:rsid w:val="00B86C4B"/>
    <w:rsid w:val="00B9606F"/>
    <w:rsid w:val="00BD4372"/>
    <w:rsid w:val="00BE25ED"/>
    <w:rsid w:val="00C2629D"/>
    <w:rsid w:val="00C266BB"/>
    <w:rsid w:val="00C359CE"/>
    <w:rsid w:val="00CF728C"/>
    <w:rsid w:val="00D079EC"/>
    <w:rsid w:val="00D07D82"/>
    <w:rsid w:val="00D127A3"/>
    <w:rsid w:val="00D61314"/>
    <w:rsid w:val="00D628A7"/>
    <w:rsid w:val="00D74309"/>
    <w:rsid w:val="00D9665C"/>
    <w:rsid w:val="00DB7CAA"/>
    <w:rsid w:val="00DE3093"/>
    <w:rsid w:val="00E158C8"/>
    <w:rsid w:val="00E15CB4"/>
    <w:rsid w:val="00E75845"/>
    <w:rsid w:val="00E94057"/>
    <w:rsid w:val="00EA1694"/>
    <w:rsid w:val="00EF2FDC"/>
    <w:rsid w:val="00F71AF7"/>
    <w:rsid w:val="00F85DD3"/>
    <w:rsid w:val="00F94B17"/>
    <w:rsid w:val="00F94C2C"/>
    <w:rsid w:val="00F97408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4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8429F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262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629D"/>
  </w:style>
  <w:style w:type="paragraph" w:styleId="Noga">
    <w:name w:val="footer"/>
    <w:basedOn w:val="Navaden"/>
    <w:link w:val="NogaZnak"/>
    <w:uiPriority w:val="99"/>
    <w:unhideWhenUsed/>
    <w:rsid w:val="00C262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2629D"/>
  </w:style>
  <w:style w:type="character" w:customStyle="1" w:styleId="Naslov1Znak">
    <w:name w:val="Naslov 1 Znak"/>
    <w:basedOn w:val="Privzetapisavaodstavka"/>
    <w:link w:val="Naslov1"/>
    <w:rsid w:val="0018429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18429F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7C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7CAA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DB7CA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0063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66712F"/>
    <w:rPr>
      <w:b/>
      <w:bCs/>
    </w:rPr>
  </w:style>
  <w:style w:type="paragraph" w:customStyle="1" w:styleId="node-list">
    <w:name w:val="node-list"/>
    <w:basedOn w:val="Navaden"/>
    <w:rsid w:val="00AD2467"/>
    <w:pPr>
      <w:spacing w:before="100" w:beforeAutospacing="1" w:after="100" w:afterAutospacing="1"/>
    </w:pPr>
  </w:style>
  <w:style w:type="paragraph" w:customStyle="1" w:styleId="next-node">
    <w:name w:val="next-node"/>
    <w:basedOn w:val="Navaden"/>
    <w:rsid w:val="00AD2467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AD24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4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8429F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262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629D"/>
  </w:style>
  <w:style w:type="paragraph" w:styleId="Noga">
    <w:name w:val="footer"/>
    <w:basedOn w:val="Navaden"/>
    <w:link w:val="NogaZnak"/>
    <w:uiPriority w:val="99"/>
    <w:unhideWhenUsed/>
    <w:rsid w:val="00C262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2629D"/>
  </w:style>
  <w:style w:type="character" w:customStyle="1" w:styleId="Naslov1Znak">
    <w:name w:val="Naslov 1 Znak"/>
    <w:basedOn w:val="Privzetapisavaodstavka"/>
    <w:link w:val="Naslov1"/>
    <w:rsid w:val="0018429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18429F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7C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7CAA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DB7CA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30063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66712F"/>
    <w:rPr>
      <w:b/>
      <w:bCs/>
    </w:rPr>
  </w:style>
  <w:style w:type="paragraph" w:customStyle="1" w:styleId="node-list">
    <w:name w:val="node-list"/>
    <w:basedOn w:val="Navaden"/>
    <w:rsid w:val="00AD2467"/>
    <w:pPr>
      <w:spacing w:before="100" w:beforeAutospacing="1" w:after="100" w:afterAutospacing="1"/>
    </w:pPr>
  </w:style>
  <w:style w:type="paragraph" w:customStyle="1" w:styleId="next-node">
    <w:name w:val="next-node"/>
    <w:basedOn w:val="Navaden"/>
    <w:rsid w:val="00AD2467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AD2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36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23" w:color="D8D8D8"/>
            <w:right w:val="none" w:sz="0" w:space="0" w:color="auto"/>
          </w:divBdr>
          <w:divsChild>
            <w:div w:id="60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1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256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23" w:color="D8D8D8"/>
                    <w:right w:val="none" w:sz="0" w:space="0" w:color="auto"/>
                  </w:divBdr>
                  <w:divsChild>
                    <w:div w:id="15394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3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priporocila-lastnikom-objektov-za-hisno-vodovodno-omrezje-hvo-po-daljsi-prekinitvi-uporabe-pitn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ocuments\Officeove%20predloge%20po%20meri\dopis-VOK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dopis-VOKA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Kač</dc:creator>
  <cp:lastModifiedBy>LEA</cp:lastModifiedBy>
  <cp:revision>2</cp:revision>
  <cp:lastPrinted>2020-04-22T08:14:00Z</cp:lastPrinted>
  <dcterms:created xsi:type="dcterms:W3CDTF">2020-04-29T20:53:00Z</dcterms:created>
  <dcterms:modified xsi:type="dcterms:W3CDTF">2020-04-29T20:53:00Z</dcterms:modified>
</cp:coreProperties>
</file>