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6B" w:rsidRPr="00445F79" w:rsidRDefault="00475B6B" w:rsidP="001801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F79">
        <w:rPr>
          <w:rFonts w:ascii="Times New Roman" w:hAnsi="Times New Roman" w:cs="Times New Roman"/>
          <w:b/>
          <w:bCs/>
          <w:sz w:val="24"/>
          <w:szCs w:val="24"/>
        </w:rPr>
        <w:t>OBVESTILO O PRIČETKU DEL</w:t>
      </w:r>
    </w:p>
    <w:p w:rsidR="00475B6B" w:rsidRPr="00445F79" w:rsidRDefault="00475B6B" w:rsidP="0018011B">
      <w:pPr>
        <w:ind w:left="144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475B6B" w:rsidRPr="00445F79" w:rsidRDefault="00475B6B" w:rsidP="001940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F79">
        <w:rPr>
          <w:rFonts w:ascii="Times New Roman" w:hAnsi="Times New Roman" w:cs="Times New Roman"/>
          <w:b/>
          <w:bCs/>
          <w:sz w:val="24"/>
          <w:szCs w:val="24"/>
        </w:rPr>
        <w:t xml:space="preserve"> »Obnova transpor</w:t>
      </w:r>
      <w:r w:rsidR="00AE364C">
        <w:rPr>
          <w:rFonts w:ascii="Times New Roman" w:hAnsi="Times New Roman" w:cs="Times New Roman"/>
          <w:b/>
          <w:bCs/>
          <w:sz w:val="24"/>
          <w:szCs w:val="24"/>
        </w:rPr>
        <w:t>tnega vodovoda Tabor–Prebold</w:t>
      </w:r>
      <w:r w:rsidR="00445F79" w:rsidRPr="00445F7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45F79">
        <w:rPr>
          <w:rFonts w:ascii="Times New Roman" w:hAnsi="Times New Roman" w:cs="Times New Roman"/>
          <w:b/>
          <w:bCs/>
          <w:sz w:val="24"/>
          <w:szCs w:val="24"/>
        </w:rPr>
        <w:t>Braslovče«</w:t>
      </w:r>
    </w:p>
    <w:p w:rsidR="00475B6B" w:rsidRPr="00445F79" w:rsidRDefault="00475B6B" w:rsidP="00D35A2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75B6B" w:rsidRPr="00445F79" w:rsidRDefault="00475B6B" w:rsidP="00D35A20">
      <w:pPr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  <w:u w:val="single"/>
        </w:rPr>
        <w:t>Opis investicije:</w:t>
      </w:r>
      <w:r w:rsidRPr="00445F79">
        <w:rPr>
          <w:rFonts w:ascii="Times New Roman" w:hAnsi="Times New Roman" w:cs="Times New Roman"/>
          <w:sz w:val="24"/>
          <w:szCs w:val="24"/>
        </w:rPr>
        <w:t xml:space="preserve"> Splošni cilj projekta je izboljšanje stanja </w:t>
      </w:r>
      <w:proofErr w:type="spellStart"/>
      <w:r w:rsidRPr="00445F79">
        <w:rPr>
          <w:rFonts w:ascii="Times New Roman" w:hAnsi="Times New Roman" w:cs="Times New Roman"/>
          <w:sz w:val="24"/>
          <w:szCs w:val="24"/>
        </w:rPr>
        <w:t>vodooskrbe</w:t>
      </w:r>
      <w:proofErr w:type="spellEnd"/>
      <w:r w:rsidRPr="00445F79">
        <w:rPr>
          <w:rFonts w:ascii="Times New Roman" w:hAnsi="Times New Roman" w:cs="Times New Roman"/>
          <w:sz w:val="24"/>
          <w:szCs w:val="24"/>
        </w:rPr>
        <w:t xml:space="preserve"> z zdravo, neoporečno pitno </w:t>
      </w:r>
      <w:r w:rsidR="00445F79">
        <w:rPr>
          <w:rFonts w:ascii="Times New Roman" w:hAnsi="Times New Roman" w:cs="Times New Roman"/>
          <w:sz w:val="24"/>
          <w:szCs w:val="24"/>
        </w:rPr>
        <w:t>vodo, zvišanje kvalitete bivanja</w:t>
      </w:r>
      <w:r w:rsidRPr="00445F79">
        <w:rPr>
          <w:rFonts w:ascii="Times New Roman" w:hAnsi="Times New Roman" w:cs="Times New Roman"/>
          <w:sz w:val="24"/>
          <w:szCs w:val="24"/>
        </w:rPr>
        <w:t xml:space="preserve"> ter skrb za okolje od zajetja Tonetov izvir v Občini Tabor do naselja Kaplja vas v Občini Prebold.</w:t>
      </w:r>
    </w:p>
    <w:p w:rsidR="00475B6B" w:rsidRPr="00445F79" w:rsidRDefault="00475B6B" w:rsidP="007A5B37">
      <w:pPr>
        <w:rPr>
          <w:rFonts w:ascii="Times New Roman" w:hAnsi="Times New Roman" w:cs="Times New Roman"/>
          <w:i/>
          <w:sz w:val="24"/>
          <w:szCs w:val="24"/>
        </w:rPr>
      </w:pPr>
    </w:p>
    <w:p w:rsidR="00475B6B" w:rsidRPr="00445F79" w:rsidRDefault="00475B6B" w:rsidP="00E37A79">
      <w:pPr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 xml:space="preserve">V okviru projekta gre za </w:t>
      </w:r>
      <w:r w:rsidRPr="00445F79">
        <w:rPr>
          <w:rFonts w:ascii="Times New Roman" w:hAnsi="Times New Roman" w:cs="Times New Roman"/>
          <w:b/>
          <w:sz w:val="24"/>
          <w:szCs w:val="24"/>
          <w:u w:val="single"/>
        </w:rPr>
        <w:t>OBNOVO</w:t>
      </w:r>
      <w:r w:rsidRPr="00445F79">
        <w:rPr>
          <w:rFonts w:ascii="Times New Roman" w:hAnsi="Times New Roman" w:cs="Times New Roman"/>
          <w:sz w:val="24"/>
          <w:szCs w:val="24"/>
        </w:rPr>
        <w:t xml:space="preserve"> že obstoječega transportnega vodovoda, kar je pomenilo, da pri </w:t>
      </w:r>
      <w:r w:rsidR="00445F79" w:rsidRPr="00445F79">
        <w:rPr>
          <w:rFonts w:ascii="Times New Roman" w:hAnsi="Times New Roman" w:cs="Times New Roman"/>
          <w:sz w:val="24"/>
          <w:szCs w:val="24"/>
        </w:rPr>
        <w:t>uspešni</w:t>
      </w:r>
      <w:r w:rsidR="00445F79">
        <w:rPr>
          <w:rFonts w:ascii="Times New Roman" w:hAnsi="Times New Roman" w:cs="Times New Roman"/>
          <w:sz w:val="24"/>
          <w:szCs w:val="24"/>
        </w:rPr>
        <w:t xml:space="preserve"> </w:t>
      </w:r>
      <w:r w:rsidRPr="00445F79">
        <w:rPr>
          <w:rFonts w:ascii="Times New Roman" w:hAnsi="Times New Roman" w:cs="Times New Roman"/>
          <w:sz w:val="24"/>
          <w:szCs w:val="24"/>
        </w:rPr>
        <w:t xml:space="preserve">prijavi za </w:t>
      </w:r>
      <w:proofErr w:type="spellStart"/>
      <w:r w:rsidRPr="00445F79">
        <w:rPr>
          <w:rFonts w:ascii="Times New Roman" w:hAnsi="Times New Roman" w:cs="Times New Roman"/>
          <w:sz w:val="24"/>
          <w:szCs w:val="24"/>
        </w:rPr>
        <w:t>sofinancerska</w:t>
      </w:r>
      <w:proofErr w:type="spellEnd"/>
      <w:r w:rsidRPr="00445F79">
        <w:rPr>
          <w:rFonts w:ascii="Times New Roman" w:hAnsi="Times New Roman" w:cs="Times New Roman"/>
          <w:sz w:val="24"/>
          <w:szCs w:val="24"/>
        </w:rPr>
        <w:t xml:space="preserve"> sredstva preko 8. javnega poziva za predložitev vlog za sofinanciranje operacij, ni bilo potrebno pridobiti oz. predložiti gradbenega dovoljenja. Tako je bil celoten postopek precej poenostavljen, zaradi poznega prejetja Sklepa o sofinanciranju ter dejstva, da še vedno nismo prejeli Pogodbe o sofinanciranju, pa bomo z dejanskimi deli lahko pričeli šele </w:t>
      </w:r>
      <w:r w:rsidRPr="00445F79">
        <w:rPr>
          <w:rFonts w:ascii="Times New Roman" w:hAnsi="Times New Roman" w:cs="Times New Roman"/>
          <w:sz w:val="24"/>
          <w:szCs w:val="24"/>
          <w:u w:val="single"/>
        </w:rPr>
        <w:t>s ponedeljkom, 20.</w:t>
      </w:r>
      <w:r w:rsidR="00445F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45F79">
        <w:rPr>
          <w:rFonts w:ascii="Times New Roman" w:hAnsi="Times New Roman" w:cs="Times New Roman"/>
          <w:sz w:val="24"/>
          <w:szCs w:val="24"/>
          <w:u w:val="single"/>
        </w:rPr>
        <w:t>10.</w:t>
      </w:r>
      <w:r w:rsidR="00445F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45F79">
        <w:rPr>
          <w:rFonts w:ascii="Times New Roman" w:hAnsi="Times New Roman" w:cs="Times New Roman"/>
          <w:sz w:val="24"/>
          <w:szCs w:val="24"/>
          <w:u w:val="single"/>
        </w:rPr>
        <w:t>2014</w:t>
      </w:r>
      <w:r w:rsidRPr="00445F79">
        <w:rPr>
          <w:rFonts w:ascii="Times New Roman" w:hAnsi="Times New Roman" w:cs="Times New Roman"/>
          <w:sz w:val="24"/>
          <w:szCs w:val="24"/>
        </w:rPr>
        <w:t xml:space="preserve">. Izvajalca, ki sta bila izbrana v marcu 2014 v skladu z Zakonom o javnem naročanju, sta </w:t>
      </w:r>
      <w:proofErr w:type="spellStart"/>
      <w:r w:rsidRPr="00445F79">
        <w:rPr>
          <w:rFonts w:ascii="Times New Roman" w:hAnsi="Times New Roman" w:cs="Times New Roman"/>
          <w:sz w:val="24"/>
          <w:szCs w:val="24"/>
        </w:rPr>
        <w:t>Hidroplanum</w:t>
      </w:r>
      <w:proofErr w:type="spellEnd"/>
      <w:r w:rsidRPr="00445F79">
        <w:rPr>
          <w:rFonts w:ascii="Times New Roman" w:hAnsi="Times New Roman" w:cs="Times New Roman"/>
          <w:sz w:val="24"/>
          <w:szCs w:val="24"/>
        </w:rPr>
        <w:t xml:space="preserve">, d.o.o. (gradbena dela) ter Paritet, d.o.o. (nadzor). </w:t>
      </w:r>
    </w:p>
    <w:p w:rsidR="00475B6B" w:rsidRPr="00445F79" w:rsidRDefault="00475B6B" w:rsidP="00444615">
      <w:pPr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75B6B" w:rsidP="00D35A20">
      <w:pPr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 xml:space="preserve">Celotna vrednost operacije znaša </w:t>
      </w:r>
      <w:r w:rsidRPr="00445F79">
        <w:rPr>
          <w:rFonts w:ascii="Times New Roman" w:hAnsi="Times New Roman" w:cs="Times New Roman"/>
          <w:b/>
          <w:sz w:val="24"/>
          <w:szCs w:val="24"/>
          <w:u w:val="single"/>
        </w:rPr>
        <w:t>861.090,56 EUR</w:t>
      </w:r>
      <w:r w:rsidRPr="00445F79">
        <w:rPr>
          <w:rFonts w:ascii="Times New Roman" w:hAnsi="Times New Roman" w:cs="Times New Roman"/>
          <w:sz w:val="24"/>
          <w:szCs w:val="24"/>
        </w:rPr>
        <w:t xml:space="preserve"> (brez DDV), po sklepu Ministrstva za gospodarski razvoj in tehnologijo je prispevek Skupnosti iz Evropskega sklada za regionalni razvoj </w:t>
      </w:r>
      <w:r w:rsidRPr="00445F79">
        <w:rPr>
          <w:rFonts w:ascii="Times New Roman" w:hAnsi="Times New Roman" w:cs="Times New Roman"/>
          <w:b/>
          <w:sz w:val="24"/>
          <w:szCs w:val="24"/>
          <w:u w:val="single"/>
        </w:rPr>
        <w:t>705.088,57 EUR</w:t>
      </w:r>
      <w:r w:rsidRPr="00445F79">
        <w:rPr>
          <w:rFonts w:ascii="Times New Roman" w:hAnsi="Times New Roman" w:cs="Times New Roman"/>
          <w:sz w:val="24"/>
          <w:szCs w:val="24"/>
        </w:rPr>
        <w:t>, kar predstavlja dobrih 80 % celotne investicije brez DDV.</w:t>
      </w:r>
    </w:p>
    <w:p w:rsidR="00475B6B" w:rsidRPr="00445F79" w:rsidRDefault="00475B6B" w:rsidP="00D35A20">
      <w:pPr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45F79" w:rsidP="00D35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med občinami</w:t>
      </w:r>
      <w:r w:rsidR="00475B6B" w:rsidRPr="00445F79">
        <w:rPr>
          <w:rFonts w:ascii="Times New Roman" w:hAnsi="Times New Roman" w:cs="Times New Roman"/>
          <w:sz w:val="24"/>
          <w:szCs w:val="24"/>
        </w:rPr>
        <w:t xml:space="preserve"> partnericami pri projektu je razdeljeno po ključu Pogodbe o ureditvi lastništva, upravljanja in vzdrževanja dela gospodarske javne infrastrukture v skupni rabi (23.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B6B" w:rsidRPr="00445F7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B6B" w:rsidRPr="00445F79">
        <w:rPr>
          <w:rFonts w:ascii="Times New Roman" w:hAnsi="Times New Roman" w:cs="Times New Roman"/>
          <w:sz w:val="24"/>
          <w:szCs w:val="24"/>
        </w:rPr>
        <w:t>2014) v višini:</w:t>
      </w:r>
    </w:p>
    <w:p w:rsidR="00475B6B" w:rsidRPr="00445F79" w:rsidRDefault="00475B6B" w:rsidP="00D35A20">
      <w:pPr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75B6B" w:rsidP="00D35A20">
      <w:pPr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 xml:space="preserve">- </w:t>
      </w:r>
      <w:r w:rsidRPr="00445F79">
        <w:rPr>
          <w:rFonts w:ascii="Times New Roman" w:hAnsi="Times New Roman" w:cs="Times New Roman"/>
          <w:b/>
          <w:sz w:val="24"/>
          <w:szCs w:val="24"/>
        </w:rPr>
        <w:t>Občina Braslovče:</w:t>
      </w:r>
      <w:r w:rsidRPr="00445F79">
        <w:rPr>
          <w:rFonts w:ascii="Times New Roman" w:hAnsi="Times New Roman" w:cs="Times New Roman"/>
          <w:sz w:val="24"/>
          <w:szCs w:val="24"/>
        </w:rPr>
        <w:t xml:space="preserve"> naselja Grajska vas, Gomilsko, Šmatevž, Šentrupert in Trnava; </w:t>
      </w:r>
      <w:r w:rsidRPr="00445F79">
        <w:rPr>
          <w:rFonts w:ascii="Times New Roman" w:hAnsi="Times New Roman" w:cs="Times New Roman"/>
          <w:b/>
          <w:sz w:val="24"/>
          <w:szCs w:val="24"/>
          <w:u w:val="single"/>
        </w:rPr>
        <w:t>29,00 %,</w:t>
      </w:r>
    </w:p>
    <w:p w:rsidR="00475B6B" w:rsidRPr="00445F79" w:rsidRDefault="00475B6B" w:rsidP="00D35A20">
      <w:pPr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 xml:space="preserve">- </w:t>
      </w:r>
      <w:r w:rsidRPr="00445F79">
        <w:rPr>
          <w:rFonts w:ascii="Times New Roman" w:hAnsi="Times New Roman" w:cs="Times New Roman"/>
          <w:b/>
          <w:sz w:val="24"/>
          <w:szCs w:val="24"/>
        </w:rPr>
        <w:t>Občina Prebold:</w:t>
      </w:r>
      <w:r w:rsidRPr="00445F79">
        <w:rPr>
          <w:rFonts w:ascii="Times New Roman" w:hAnsi="Times New Roman" w:cs="Times New Roman"/>
          <w:sz w:val="24"/>
          <w:szCs w:val="24"/>
        </w:rPr>
        <w:t xml:space="preserve"> naselja Kaplja vas, Dolenja vas, Prebold in Latkova vas; </w:t>
      </w:r>
      <w:r w:rsidRPr="00445F79">
        <w:rPr>
          <w:rFonts w:ascii="Times New Roman" w:hAnsi="Times New Roman" w:cs="Times New Roman"/>
          <w:b/>
          <w:sz w:val="24"/>
          <w:szCs w:val="24"/>
          <w:u w:val="single"/>
        </w:rPr>
        <w:t>55,00 %,</w:t>
      </w:r>
    </w:p>
    <w:p w:rsidR="00475B6B" w:rsidRPr="00445F79" w:rsidRDefault="00475B6B" w:rsidP="00D35A20">
      <w:pPr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 xml:space="preserve">- </w:t>
      </w:r>
      <w:r w:rsidRPr="00445F79">
        <w:rPr>
          <w:rFonts w:ascii="Times New Roman" w:hAnsi="Times New Roman" w:cs="Times New Roman"/>
          <w:b/>
          <w:sz w:val="24"/>
          <w:szCs w:val="24"/>
        </w:rPr>
        <w:t>Občina Tabor:</w:t>
      </w:r>
      <w:r w:rsidRPr="00445F79">
        <w:rPr>
          <w:rFonts w:ascii="Times New Roman" w:hAnsi="Times New Roman" w:cs="Times New Roman"/>
          <w:sz w:val="24"/>
          <w:szCs w:val="24"/>
        </w:rPr>
        <w:t xml:space="preserve"> naselja Loke, Tabor in Ojstriška vas; </w:t>
      </w:r>
      <w:r w:rsidRPr="00445F79">
        <w:rPr>
          <w:rFonts w:ascii="Times New Roman" w:hAnsi="Times New Roman" w:cs="Times New Roman"/>
          <w:b/>
          <w:sz w:val="24"/>
          <w:szCs w:val="24"/>
          <w:u w:val="single"/>
        </w:rPr>
        <w:t>16,00 %.</w:t>
      </w:r>
    </w:p>
    <w:p w:rsidR="00475B6B" w:rsidRPr="00445F79" w:rsidRDefault="00475B6B" w:rsidP="00D35A20">
      <w:pPr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75B6B" w:rsidP="00D8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>Skupaj bo v</w:t>
      </w:r>
      <w:r w:rsidR="00AE364C">
        <w:rPr>
          <w:rFonts w:ascii="Times New Roman" w:hAnsi="Times New Roman" w:cs="Times New Roman"/>
          <w:sz w:val="24"/>
          <w:szCs w:val="24"/>
        </w:rPr>
        <w:t xml:space="preserve"> okviru projekta v obdobju 2014–</w:t>
      </w:r>
      <w:bookmarkStart w:id="0" w:name="_GoBack"/>
      <w:bookmarkEnd w:id="0"/>
      <w:r w:rsidRPr="00445F79">
        <w:rPr>
          <w:rFonts w:ascii="Times New Roman" w:hAnsi="Times New Roman" w:cs="Times New Roman"/>
          <w:sz w:val="24"/>
          <w:szCs w:val="24"/>
        </w:rPr>
        <w:t xml:space="preserve">2015 obnovljenih okoli </w:t>
      </w:r>
      <w:smartTag w:uri="urn:schemas-microsoft-com:office:smarttags" w:element="metricconverter">
        <w:smartTagPr>
          <w:attr w:name="ProductID" w:val="8 km"/>
        </w:smartTagPr>
        <w:r w:rsidRPr="00445F79">
          <w:rPr>
            <w:rFonts w:ascii="Times New Roman" w:hAnsi="Times New Roman" w:cs="Times New Roman"/>
            <w:b/>
            <w:sz w:val="24"/>
            <w:szCs w:val="24"/>
          </w:rPr>
          <w:t>8 km</w:t>
        </w:r>
      </w:smartTag>
      <w:r w:rsidRPr="00445F79">
        <w:rPr>
          <w:rFonts w:ascii="Times New Roman" w:hAnsi="Times New Roman" w:cs="Times New Roman"/>
          <w:sz w:val="24"/>
          <w:szCs w:val="24"/>
        </w:rPr>
        <w:t xml:space="preserve"> dotrajanih salonitnih cevi, ki bodo zamenjane s cevmi </w:t>
      </w:r>
      <w:r w:rsidR="00445F79">
        <w:rPr>
          <w:rFonts w:ascii="Times New Roman" w:hAnsi="Times New Roman" w:cs="Times New Roman"/>
          <w:sz w:val="24"/>
          <w:szCs w:val="24"/>
        </w:rPr>
        <w:t>i</w:t>
      </w:r>
      <w:r w:rsidRPr="00445F7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445F79">
        <w:rPr>
          <w:rFonts w:ascii="Times New Roman" w:hAnsi="Times New Roman" w:cs="Times New Roman"/>
          <w:sz w:val="24"/>
          <w:szCs w:val="24"/>
        </w:rPr>
        <w:t>nodularne</w:t>
      </w:r>
      <w:proofErr w:type="spellEnd"/>
      <w:r w:rsidRPr="00445F79">
        <w:rPr>
          <w:rFonts w:ascii="Times New Roman" w:hAnsi="Times New Roman" w:cs="Times New Roman"/>
          <w:sz w:val="24"/>
          <w:szCs w:val="24"/>
        </w:rPr>
        <w:t xml:space="preserve"> litine. Predvideno število prebivalcev s kvalitetnejšim in varnejšim vodovodnim sistemom je </w:t>
      </w:r>
      <w:r w:rsidRPr="00445F79">
        <w:rPr>
          <w:rFonts w:ascii="Times New Roman" w:hAnsi="Times New Roman" w:cs="Times New Roman"/>
          <w:b/>
          <w:sz w:val="24"/>
          <w:szCs w:val="24"/>
        </w:rPr>
        <w:t>4.669 (Tabor: 779, Braslovče: 1.221, Prebold: 2.669).</w:t>
      </w:r>
    </w:p>
    <w:p w:rsidR="00475B6B" w:rsidRPr="00445F79" w:rsidRDefault="00475B6B" w:rsidP="0018011B">
      <w:pPr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75B6B" w:rsidP="0018011B">
      <w:pPr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>Na Občini Braslovče, Občini Prebold in Občini Tabor prosimo vse lastnike zemljišč, kjer bo potekala obnova vodovoda</w:t>
      </w:r>
      <w:r w:rsidR="00445F79">
        <w:rPr>
          <w:rFonts w:ascii="Times New Roman" w:hAnsi="Times New Roman" w:cs="Times New Roman"/>
          <w:sz w:val="24"/>
          <w:szCs w:val="24"/>
        </w:rPr>
        <w:t>,</w:t>
      </w:r>
      <w:r w:rsidRPr="00445F79">
        <w:rPr>
          <w:rFonts w:ascii="Times New Roman" w:hAnsi="Times New Roman" w:cs="Times New Roman"/>
          <w:sz w:val="24"/>
          <w:szCs w:val="24"/>
        </w:rPr>
        <w:t xml:space="preserve"> za razumevanje in strpnost. Obnova transportnega vodovoda bo v času gradbenih del prinesla tudi kakšno neprijetnost, a želimo si, da bi se na koncu </w:t>
      </w:r>
      <w:r w:rsidR="00445F79">
        <w:rPr>
          <w:rFonts w:ascii="Times New Roman" w:hAnsi="Times New Roman" w:cs="Times New Roman"/>
          <w:sz w:val="24"/>
          <w:szCs w:val="24"/>
        </w:rPr>
        <w:t>projekta vsi na celotnem območju</w:t>
      </w:r>
      <w:r w:rsidRPr="00445F79">
        <w:rPr>
          <w:rFonts w:ascii="Times New Roman" w:hAnsi="Times New Roman" w:cs="Times New Roman"/>
          <w:sz w:val="24"/>
          <w:szCs w:val="24"/>
        </w:rPr>
        <w:t xml:space="preserve"> vodovoda zavedali in veselili glavnih rezultatov, ki jih bo imela investicija:</w:t>
      </w:r>
    </w:p>
    <w:p w:rsidR="00475B6B" w:rsidRPr="00445F79" w:rsidRDefault="00475B6B" w:rsidP="0018011B">
      <w:pPr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75B6B" w:rsidP="00194030">
      <w:pPr>
        <w:pStyle w:val="Odstavekseznama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>ohranjanje, varovanje in izboljšanje kakovosti okolja,</w:t>
      </w:r>
    </w:p>
    <w:p w:rsidR="00475B6B" w:rsidRPr="00445F79" w:rsidRDefault="00475B6B" w:rsidP="00194030">
      <w:pPr>
        <w:pStyle w:val="Odstavekseznama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>zaščita zdravja ljudi, saj ne bo več prihajalo do onesnaževanja vode v ceveh,</w:t>
      </w:r>
    </w:p>
    <w:p w:rsidR="00475B6B" w:rsidRPr="00445F79" w:rsidRDefault="00475B6B" w:rsidP="00194030">
      <w:pPr>
        <w:pStyle w:val="Odstavekseznama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>preudarno in racionalno izkoriščanje naravnih virov,</w:t>
      </w:r>
    </w:p>
    <w:p w:rsidR="00475B6B" w:rsidRPr="00445F79" w:rsidRDefault="00475B6B" w:rsidP="00194030">
      <w:pPr>
        <w:pStyle w:val="Odstavekseznama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lastRenderedPageBreak/>
        <w:t>trajnostno gospodarjenje z naravnimi viri in zmanjšanje porabe neobnovljivih virov energije,</w:t>
      </w:r>
    </w:p>
    <w:p w:rsidR="00475B6B" w:rsidRPr="00445F79" w:rsidRDefault="00475B6B" w:rsidP="00194030">
      <w:pPr>
        <w:pStyle w:val="Odstavekseznama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>izboljšanje kakovosti okolja v naseljih,</w:t>
      </w:r>
    </w:p>
    <w:p w:rsidR="00475B6B" w:rsidRPr="00445F79" w:rsidRDefault="00475B6B" w:rsidP="00194030">
      <w:pPr>
        <w:pStyle w:val="Odstavekseznama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>izboljšanje kakovosti okolja in urbanih območij z izboljšanjem življenjskih pogojev na območju občin.</w:t>
      </w:r>
    </w:p>
    <w:p w:rsidR="00475B6B" w:rsidRPr="00445F79" w:rsidRDefault="00475B6B" w:rsidP="00194030">
      <w:pPr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75B6B" w:rsidP="00194030">
      <w:pPr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>Predvidoma bo projekt zaključen konec leta 2015.</w:t>
      </w:r>
    </w:p>
    <w:p w:rsidR="00475B6B" w:rsidRPr="00445F79" w:rsidRDefault="00475B6B" w:rsidP="00194030">
      <w:pPr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75B6B" w:rsidP="00194030">
      <w:pPr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 xml:space="preserve">O natančnejših informacijah glede faz obnove in morebitnih spremembah pri obnovi vas bomo sicer sproti obveščali. Za morebitna pojasnila se lahko obrnete na Občino </w:t>
      </w:r>
      <w:r w:rsidR="00DC59A4" w:rsidRPr="00445F79">
        <w:rPr>
          <w:rFonts w:ascii="Times New Roman" w:hAnsi="Times New Roman" w:cs="Times New Roman"/>
          <w:sz w:val="24"/>
          <w:szCs w:val="24"/>
        </w:rPr>
        <w:t>Tabor,</w:t>
      </w:r>
      <w:r w:rsidRPr="00445F79">
        <w:rPr>
          <w:rFonts w:ascii="Times New Roman" w:hAnsi="Times New Roman" w:cs="Times New Roman"/>
          <w:sz w:val="24"/>
          <w:szCs w:val="24"/>
        </w:rPr>
        <w:t xml:space="preserve"> kontaktno osebo</w:t>
      </w:r>
      <w:r w:rsidR="00DC59A4" w:rsidRPr="00445F79">
        <w:rPr>
          <w:rFonts w:ascii="Times New Roman" w:hAnsi="Times New Roman" w:cs="Times New Roman"/>
          <w:sz w:val="24"/>
          <w:szCs w:val="24"/>
        </w:rPr>
        <w:t xml:space="preserve"> Simon Jan</w:t>
      </w:r>
      <w:r w:rsidRPr="00445F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C59A4" w:rsidRPr="00445F79">
        <w:rPr>
          <w:rFonts w:ascii="Times New Roman" w:hAnsi="Times New Roman" w:cs="Times New Roman"/>
          <w:sz w:val="24"/>
          <w:szCs w:val="24"/>
        </w:rPr>
        <w:t>gsm</w:t>
      </w:r>
      <w:proofErr w:type="spellEnd"/>
      <w:r w:rsidR="00445F79">
        <w:rPr>
          <w:rFonts w:ascii="Times New Roman" w:hAnsi="Times New Roman" w:cs="Times New Roman"/>
          <w:sz w:val="24"/>
          <w:szCs w:val="24"/>
        </w:rPr>
        <w:t>:</w:t>
      </w:r>
      <w:r w:rsidR="00DC59A4" w:rsidRPr="00445F79">
        <w:rPr>
          <w:rFonts w:ascii="Times New Roman" w:hAnsi="Times New Roman" w:cs="Times New Roman"/>
          <w:sz w:val="24"/>
          <w:szCs w:val="24"/>
        </w:rPr>
        <w:t xml:space="preserve"> 040</w:t>
      </w:r>
      <w:r w:rsidR="00445F79">
        <w:rPr>
          <w:rFonts w:ascii="Times New Roman" w:hAnsi="Times New Roman" w:cs="Times New Roman"/>
          <w:sz w:val="24"/>
          <w:szCs w:val="24"/>
        </w:rPr>
        <w:t xml:space="preserve"> </w:t>
      </w:r>
      <w:r w:rsidR="00DC59A4" w:rsidRPr="00445F79">
        <w:rPr>
          <w:rFonts w:ascii="Times New Roman" w:hAnsi="Times New Roman" w:cs="Times New Roman"/>
          <w:sz w:val="24"/>
          <w:szCs w:val="24"/>
        </w:rPr>
        <w:t>706</w:t>
      </w:r>
      <w:r w:rsidR="00445F79">
        <w:rPr>
          <w:rFonts w:ascii="Times New Roman" w:hAnsi="Times New Roman" w:cs="Times New Roman"/>
          <w:sz w:val="24"/>
          <w:szCs w:val="24"/>
        </w:rPr>
        <w:t xml:space="preserve"> </w:t>
      </w:r>
      <w:r w:rsidR="00DC59A4" w:rsidRPr="00445F79">
        <w:rPr>
          <w:rFonts w:ascii="Times New Roman" w:hAnsi="Times New Roman" w:cs="Times New Roman"/>
          <w:sz w:val="24"/>
          <w:szCs w:val="24"/>
        </w:rPr>
        <w:t>029 ali tel.</w:t>
      </w:r>
      <w:r w:rsidR="00445F79">
        <w:rPr>
          <w:rFonts w:ascii="Times New Roman" w:hAnsi="Times New Roman" w:cs="Times New Roman"/>
          <w:sz w:val="24"/>
          <w:szCs w:val="24"/>
        </w:rPr>
        <w:t>:</w:t>
      </w:r>
      <w:r w:rsidR="00DC59A4" w:rsidRPr="00445F79">
        <w:rPr>
          <w:rFonts w:ascii="Times New Roman" w:hAnsi="Times New Roman" w:cs="Times New Roman"/>
          <w:sz w:val="24"/>
          <w:szCs w:val="24"/>
        </w:rPr>
        <w:t xml:space="preserve"> </w:t>
      </w:r>
      <w:r w:rsidR="00445F79">
        <w:rPr>
          <w:rFonts w:ascii="Times New Roman" w:hAnsi="Times New Roman" w:cs="Times New Roman"/>
          <w:sz w:val="24"/>
          <w:szCs w:val="24"/>
        </w:rPr>
        <w:t>(</w:t>
      </w:r>
      <w:r w:rsidR="00DC59A4" w:rsidRPr="00445F79">
        <w:rPr>
          <w:rFonts w:ascii="Times New Roman" w:hAnsi="Times New Roman" w:cs="Times New Roman"/>
          <w:sz w:val="24"/>
          <w:szCs w:val="24"/>
        </w:rPr>
        <w:t>03</w:t>
      </w:r>
      <w:r w:rsidR="00445F79">
        <w:rPr>
          <w:rFonts w:ascii="Times New Roman" w:hAnsi="Times New Roman" w:cs="Times New Roman"/>
          <w:sz w:val="24"/>
          <w:szCs w:val="24"/>
        </w:rPr>
        <w:t xml:space="preserve">) </w:t>
      </w:r>
      <w:r w:rsidR="00DC59A4" w:rsidRPr="00445F79">
        <w:rPr>
          <w:rFonts w:ascii="Times New Roman" w:hAnsi="Times New Roman" w:cs="Times New Roman"/>
          <w:sz w:val="24"/>
          <w:szCs w:val="24"/>
        </w:rPr>
        <w:t>705</w:t>
      </w:r>
      <w:r w:rsidR="00445F79">
        <w:rPr>
          <w:rFonts w:ascii="Times New Roman" w:hAnsi="Times New Roman" w:cs="Times New Roman"/>
          <w:sz w:val="24"/>
          <w:szCs w:val="24"/>
        </w:rPr>
        <w:t xml:space="preserve"> </w:t>
      </w:r>
      <w:r w:rsidR="00DC59A4" w:rsidRPr="00445F79">
        <w:rPr>
          <w:rFonts w:ascii="Times New Roman" w:hAnsi="Times New Roman" w:cs="Times New Roman"/>
          <w:sz w:val="24"/>
          <w:szCs w:val="24"/>
        </w:rPr>
        <w:t>70</w:t>
      </w:r>
      <w:r w:rsidR="00445F79">
        <w:rPr>
          <w:rFonts w:ascii="Times New Roman" w:hAnsi="Times New Roman" w:cs="Times New Roman"/>
          <w:sz w:val="24"/>
          <w:szCs w:val="24"/>
        </w:rPr>
        <w:t xml:space="preserve"> </w:t>
      </w:r>
      <w:r w:rsidR="00DC59A4" w:rsidRPr="00445F79">
        <w:rPr>
          <w:rFonts w:ascii="Times New Roman" w:hAnsi="Times New Roman" w:cs="Times New Roman"/>
          <w:sz w:val="24"/>
          <w:szCs w:val="24"/>
        </w:rPr>
        <w:t>85</w:t>
      </w:r>
      <w:r w:rsidRPr="00445F79">
        <w:rPr>
          <w:rFonts w:ascii="Times New Roman" w:hAnsi="Times New Roman" w:cs="Times New Roman"/>
          <w:sz w:val="24"/>
          <w:szCs w:val="24"/>
        </w:rPr>
        <w:t>).</w:t>
      </w:r>
    </w:p>
    <w:p w:rsidR="00475B6B" w:rsidRPr="00445F79" w:rsidRDefault="00475B6B" w:rsidP="0018011B">
      <w:pPr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75B6B" w:rsidP="00194030">
      <w:pPr>
        <w:rPr>
          <w:rFonts w:ascii="Times New Roman" w:hAnsi="Times New Roman" w:cs="Times New Roman"/>
          <w:i/>
          <w:sz w:val="24"/>
          <w:szCs w:val="24"/>
        </w:rPr>
      </w:pPr>
      <w:r w:rsidRPr="00445F79">
        <w:rPr>
          <w:rFonts w:ascii="Times New Roman" w:hAnsi="Times New Roman" w:cs="Times New Roman"/>
          <w:i/>
          <w:sz w:val="24"/>
          <w:szCs w:val="24"/>
        </w:rPr>
        <w:t xml:space="preserve">»Operacijo delno financira Evropska unija, in sicer iz Evropskega sklada za regionalni razvoj. Operacija se izvaja v okviru Operativnega programa krepitve regionalnih razvojnih potencialov </w:t>
      </w:r>
      <w:r w:rsidR="00AE364C">
        <w:rPr>
          <w:rFonts w:ascii="Times New Roman" w:hAnsi="Times New Roman" w:cs="Times New Roman"/>
          <w:i/>
          <w:sz w:val="24"/>
          <w:szCs w:val="24"/>
        </w:rPr>
        <w:t>2007–</w:t>
      </w:r>
      <w:r w:rsidRPr="00445F79">
        <w:rPr>
          <w:rFonts w:ascii="Times New Roman" w:hAnsi="Times New Roman" w:cs="Times New Roman"/>
          <w:i/>
          <w:sz w:val="24"/>
          <w:szCs w:val="24"/>
        </w:rPr>
        <w:t xml:space="preserve">2013, </w:t>
      </w:r>
      <w:r w:rsidR="00AE364C">
        <w:rPr>
          <w:rFonts w:ascii="Times New Roman" w:hAnsi="Times New Roman" w:cs="Times New Roman"/>
          <w:i/>
          <w:sz w:val="24"/>
          <w:szCs w:val="24"/>
        </w:rPr>
        <w:t>za obdobje 2013–</w:t>
      </w:r>
      <w:r w:rsidRPr="00445F79">
        <w:rPr>
          <w:rFonts w:ascii="Times New Roman" w:hAnsi="Times New Roman" w:cs="Times New Roman"/>
          <w:i/>
          <w:sz w:val="24"/>
          <w:szCs w:val="24"/>
        </w:rPr>
        <w:t>2015, razvojne prioritete »Razvoj regij«, prednostne usmeritve »Regionalni razvojni programi«.</w:t>
      </w:r>
    </w:p>
    <w:p w:rsidR="00475B6B" w:rsidRPr="00445F79" w:rsidRDefault="00475B6B" w:rsidP="0018011B">
      <w:pPr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75B6B" w:rsidP="00A102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75B6B" w:rsidP="00A102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75B6B" w:rsidP="00A102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5B6B" w:rsidRPr="00445F79" w:rsidRDefault="00475B6B" w:rsidP="00A102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F79">
        <w:rPr>
          <w:rFonts w:ascii="Times New Roman" w:hAnsi="Times New Roman" w:cs="Times New Roman"/>
          <w:sz w:val="24"/>
          <w:szCs w:val="24"/>
        </w:rPr>
        <w:tab/>
      </w:r>
      <w:r w:rsidRPr="00445F7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1"/>
        <w:gridCol w:w="4961"/>
      </w:tblGrid>
      <w:tr w:rsidR="00475B6B" w:rsidRPr="00445F79" w:rsidTr="00FE0AB9">
        <w:tc>
          <w:tcPr>
            <w:tcW w:w="4961" w:type="dxa"/>
          </w:tcPr>
          <w:p w:rsidR="00475B6B" w:rsidRPr="00445F79" w:rsidRDefault="00475B6B" w:rsidP="0083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475B6B" w:rsidRPr="00445F79" w:rsidRDefault="00475B6B" w:rsidP="00FE0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Odgovorni vodja projekta</w:t>
            </w:r>
          </w:p>
          <w:p w:rsidR="00475B6B" w:rsidRPr="00445F79" w:rsidRDefault="00445F79" w:rsidP="00FE0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Milan Šoštarič</w:t>
            </w:r>
            <w:r w:rsidR="00475B6B" w:rsidRPr="00445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l.r.</w:t>
            </w:r>
          </w:p>
        </w:tc>
      </w:tr>
    </w:tbl>
    <w:p w:rsidR="00475B6B" w:rsidRPr="00445F79" w:rsidRDefault="00475B6B" w:rsidP="00A4353B">
      <w:pPr>
        <w:pStyle w:val="Odstavekseznama"/>
        <w:ind w:left="0"/>
        <w:rPr>
          <w:rFonts w:ascii="Times New Roman" w:hAnsi="Times New Roman" w:cs="Times New Roman"/>
          <w:sz w:val="24"/>
          <w:szCs w:val="24"/>
        </w:rPr>
      </w:pPr>
    </w:p>
    <w:sectPr w:rsidR="00475B6B" w:rsidRPr="00445F79" w:rsidSect="001E624B">
      <w:headerReference w:type="default" r:id="rId8"/>
      <w:footerReference w:type="default" r:id="rId9"/>
      <w:pgSz w:w="12240" w:h="15840"/>
      <w:pgMar w:top="1417" w:right="1041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52" w:rsidRDefault="00CE4052">
      <w:r>
        <w:separator/>
      </w:r>
    </w:p>
  </w:endnote>
  <w:endnote w:type="continuationSeparator" w:id="0">
    <w:p w:rsidR="00CE4052" w:rsidRDefault="00CE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B6B" w:rsidRDefault="00DC59A4" w:rsidP="00EF06DF">
    <w:pPr>
      <w:pStyle w:val="Nog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109220</wp:posOffset>
          </wp:positionV>
          <wp:extent cx="571500" cy="5334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5B6B" w:rsidRDefault="00DC59A4" w:rsidP="00EF06DF">
    <w:pPr>
      <w:pStyle w:val="Noga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58420</wp:posOffset>
          </wp:positionV>
          <wp:extent cx="359410" cy="418465"/>
          <wp:effectExtent l="0" t="0" r="2540" b="63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58420</wp:posOffset>
          </wp:positionV>
          <wp:extent cx="379730" cy="457200"/>
          <wp:effectExtent l="0" t="0" r="1270" b="0"/>
          <wp:wrapNone/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5B6B" w:rsidRDefault="00475B6B" w:rsidP="00EF06DF">
    <w:pPr>
      <w:pStyle w:val="Noga"/>
      <w:jc w:val="center"/>
    </w:pPr>
  </w:p>
  <w:p w:rsidR="00475B6B" w:rsidRDefault="00475B6B" w:rsidP="00EF06DF">
    <w:pPr>
      <w:pStyle w:val="Noga"/>
    </w:pPr>
  </w:p>
  <w:p w:rsidR="00475B6B" w:rsidRDefault="00475B6B" w:rsidP="00EF06DF">
    <w:pPr>
      <w:pStyle w:val="Noga"/>
      <w:jc w:val="right"/>
    </w:pPr>
  </w:p>
  <w:p w:rsidR="00475B6B" w:rsidRDefault="00475B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52" w:rsidRDefault="00CE4052">
      <w:r>
        <w:separator/>
      </w:r>
    </w:p>
  </w:footnote>
  <w:footnote w:type="continuationSeparator" w:id="0">
    <w:p w:rsidR="00CE4052" w:rsidRDefault="00CE4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4" w:type="dxa"/>
      <w:tblInd w:w="-106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139"/>
      <w:gridCol w:w="1477"/>
      <w:gridCol w:w="1276"/>
      <w:gridCol w:w="4392"/>
    </w:tblGrid>
    <w:tr w:rsidR="00475B6B" w:rsidTr="00DC59A4">
      <w:trPr>
        <w:trHeight w:val="1336"/>
      </w:trPr>
      <w:tc>
        <w:tcPr>
          <w:tcW w:w="2139" w:type="dxa"/>
        </w:tcPr>
        <w:p w:rsidR="00475B6B" w:rsidRDefault="00DC59A4" w:rsidP="004D102C">
          <w:pPr>
            <w:pStyle w:val="Glava"/>
            <w:tabs>
              <w:tab w:val="left" w:pos="0"/>
            </w:tabs>
            <w:jc w:val="center"/>
            <w:rPr>
              <w:rStyle w:val="tevilkastrani"/>
              <w:rFonts w:cs="Tahoma"/>
            </w:rPr>
          </w:pPr>
          <w:r>
            <w:rPr>
              <w:rFonts w:cs="Times New Roman"/>
              <w:noProof/>
            </w:rPr>
            <w:drawing>
              <wp:inline distT="0" distB="0" distL="0" distR="0">
                <wp:extent cx="714375" cy="79057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7" w:type="dxa"/>
        </w:tcPr>
        <w:p w:rsidR="00475B6B" w:rsidRDefault="00475B6B" w:rsidP="004D102C">
          <w:pPr>
            <w:pStyle w:val="Glava"/>
            <w:jc w:val="center"/>
            <w:rPr>
              <w:rStyle w:val="tevilkastrani"/>
              <w:rFonts w:cs="Tahoma"/>
            </w:rPr>
          </w:pPr>
        </w:p>
      </w:tc>
      <w:tc>
        <w:tcPr>
          <w:tcW w:w="1276" w:type="dxa"/>
        </w:tcPr>
        <w:p w:rsidR="00475B6B" w:rsidRDefault="00475B6B" w:rsidP="004D102C">
          <w:pPr>
            <w:pStyle w:val="Glava"/>
            <w:jc w:val="center"/>
            <w:rPr>
              <w:rStyle w:val="tevilkastrani"/>
              <w:rFonts w:cs="Tahoma"/>
            </w:rPr>
          </w:pPr>
        </w:p>
      </w:tc>
      <w:tc>
        <w:tcPr>
          <w:tcW w:w="4392" w:type="dxa"/>
        </w:tcPr>
        <w:p w:rsidR="00475B6B" w:rsidRDefault="00DC59A4" w:rsidP="004D102C">
          <w:pPr>
            <w:pStyle w:val="Glava"/>
            <w:jc w:val="center"/>
            <w:rPr>
              <w:rStyle w:val="tevilkastrani"/>
              <w:rFonts w:cs="Tahom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107315</wp:posOffset>
                </wp:positionV>
                <wp:extent cx="2400300" cy="664845"/>
                <wp:effectExtent l="0" t="0" r="0" b="1905"/>
                <wp:wrapNone/>
                <wp:docPr id="5" name="Slika 1" descr="LOGOTIP-ESRR-S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-ESRR-S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664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75B6B" w:rsidRDefault="00475B6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4B8"/>
    <w:multiLevelType w:val="hybridMultilevel"/>
    <w:tmpl w:val="D9F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9D5515"/>
    <w:multiLevelType w:val="hybridMultilevel"/>
    <w:tmpl w:val="9CA85CD8"/>
    <w:lvl w:ilvl="0" w:tplc="E182F326">
      <w:start w:val="1"/>
      <w:numFmt w:val="bullet"/>
      <w:lvlText w:val=""/>
      <w:lvlJc w:val="left"/>
      <w:pPr>
        <w:ind w:left="1069" w:hanging="360"/>
      </w:pPr>
      <w:rPr>
        <w:rFonts w:ascii="Symbol" w:eastAsia="Times New Roman" w:hAnsi="Symbol" w:hint="default"/>
        <w:b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4279A1"/>
    <w:multiLevelType w:val="hybridMultilevel"/>
    <w:tmpl w:val="C212D474"/>
    <w:lvl w:ilvl="0" w:tplc="972E530E">
      <w:start w:val="1"/>
      <w:numFmt w:val="bullet"/>
      <w:lvlText w:val=""/>
      <w:lvlJc w:val="left"/>
      <w:pPr>
        <w:tabs>
          <w:tab w:val="num" w:pos="-357"/>
        </w:tabs>
        <w:ind w:left="363" w:hanging="36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4E66C77"/>
    <w:multiLevelType w:val="hybridMultilevel"/>
    <w:tmpl w:val="D9F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F352AB"/>
    <w:multiLevelType w:val="hybridMultilevel"/>
    <w:tmpl w:val="0B480E7A"/>
    <w:lvl w:ilvl="0" w:tplc="BC1C13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CF608E"/>
    <w:multiLevelType w:val="hybridMultilevel"/>
    <w:tmpl w:val="FC20257A"/>
    <w:lvl w:ilvl="0" w:tplc="972E530E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7126A9"/>
    <w:multiLevelType w:val="hybridMultilevel"/>
    <w:tmpl w:val="C1FEE3AA"/>
    <w:lvl w:ilvl="0" w:tplc="972E530E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F31B73"/>
    <w:multiLevelType w:val="hybridMultilevel"/>
    <w:tmpl w:val="A6E8C0F6"/>
    <w:lvl w:ilvl="0" w:tplc="972E530E">
      <w:start w:val="1"/>
      <w:numFmt w:val="bullet"/>
      <w:lvlText w:val=""/>
      <w:lvlJc w:val="left"/>
      <w:pPr>
        <w:tabs>
          <w:tab w:val="num" w:pos="-357"/>
        </w:tabs>
        <w:ind w:left="363" w:hanging="36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>
    <w:nsid w:val="40763728"/>
    <w:multiLevelType w:val="hybridMultilevel"/>
    <w:tmpl w:val="0D1C6AC2"/>
    <w:lvl w:ilvl="0" w:tplc="E182F326">
      <w:start w:val="1"/>
      <w:numFmt w:val="bullet"/>
      <w:lvlText w:val=""/>
      <w:lvlJc w:val="left"/>
      <w:pPr>
        <w:ind w:left="1069" w:hanging="360"/>
      </w:pPr>
      <w:rPr>
        <w:rFonts w:ascii="Symbol" w:eastAsia="Times New Roman" w:hAnsi="Symbol" w:hint="default"/>
        <w:b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B85345D"/>
    <w:multiLevelType w:val="hybridMultilevel"/>
    <w:tmpl w:val="A0BCC98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72E530E">
      <w:start w:val="1"/>
      <w:numFmt w:val="bullet"/>
      <w:lvlText w:val=""/>
      <w:lvlJc w:val="left"/>
      <w:pPr>
        <w:tabs>
          <w:tab w:val="num" w:pos="723"/>
        </w:tabs>
        <w:ind w:left="1443" w:hanging="363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51A1F"/>
    <w:multiLevelType w:val="hybridMultilevel"/>
    <w:tmpl w:val="9E6ADA2E"/>
    <w:lvl w:ilvl="0" w:tplc="BC1C13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5E4C44"/>
    <w:multiLevelType w:val="hybridMultilevel"/>
    <w:tmpl w:val="BC4C5E06"/>
    <w:lvl w:ilvl="0" w:tplc="696EFE56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8562F"/>
    <w:multiLevelType w:val="hybridMultilevel"/>
    <w:tmpl w:val="0F7C6204"/>
    <w:lvl w:ilvl="0" w:tplc="23942D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6A2801"/>
    <w:multiLevelType w:val="hybridMultilevel"/>
    <w:tmpl w:val="E86E443A"/>
    <w:lvl w:ilvl="0" w:tplc="972E530E">
      <w:start w:val="1"/>
      <w:numFmt w:val="bullet"/>
      <w:lvlText w:val=""/>
      <w:lvlJc w:val="left"/>
      <w:pPr>
        <w:tabs>
          <w:tab w:val="num" w:pos="720"/>
        </w:tabs>
        <w:ind w:left="1440" w:hanging="36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5272606"/>
    <w:multiLevelType w:val="hybridMultilevel"/>
    <w:tmpl w:val="D9F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6"/>
  </w:num>
  <w:num w:numId="8">
    <w:abstractNumId w:val="7"/>
  </w:num>
  <w:num w:numId="9">
    <w:abstractNumId w:val="2"/>
  </w:num>
  <w:num w:numId="10">
    <w:abstractNumId w:val="13"/>
  </w:num>
  <w:num w:numId="11">
    <w:abstractNumId w:val="4"/>
  </w:num>
  <w:num w:numId="12">
    <w:abstractNumId w:val="10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0C"/>
    <w:rsid w:val="00030B41"/>
    <w:rsid w:val="00032D6A"/>
    <w:rsid w:val="00037D3C"/>
    <w:rsid w:val="0005128A"/>
    <w:rsid w:val="00066E9D"/>
    <w:rsid w:val="0008396F"/>
    <w:rsid w:val="000A0E97"/>
    <w:rsid w:val="000A3681"/>
    <w:rsid w:val="000A5767"/>
    <w:rsid w:val="000B025E"/>
    <w:rsid w:val="000B6AF3"/>
    <w:rsid w:val="000C6E27"/>
    <w:rsid w:val="000C7E6A"/>
    <w:rsid w:val="000D7A6D"/>
    <w:rsid w:val="000E5902"/>
    <w:rsid w:val="000E7A1C"/>
    <w:rsid w:val="00106DA7"/>
    <w:rsid w:val="00133B7D"/>
    <w:rsid w:val="00135FD8"/>
    <w:rsid w:val="00137B42"/>
    <w:rsid w:val="00142509"/>
    <w:rsid w:val="001516AB"/>
    <w:rsid w:val="001706A0"/>
    <w:rsid w:val="00171FC5"/>
    <w:rsid w:val="0017200D"/>
    <w:rsid w:val="0018011B"/>
    <w:rsid w:val="001819BB"/>
    <w:rsid w:val="001841CD"/>
    <w:rsid w:val="00187BC0"/>
    <w:rsid w:val="0019376B"/>
    <w:rsid w:val="00194030"/>
    <w:rsid w:val="001976D6"/>
    <w:rsid w:val="001A31AC"/>
    <w:rsid w:val="001B5DDE"/>
    <w:rsid w:val="001C01F7"/>
    <w:rsid w:val="001C09CE"/>
    <w:rsid w:val="001C4C83"/>
    <w:rsid w:val="001E3E9D"/>
    <w:rsid w:val="001E624B"/>
    <w:rsid w:val="001F345E"/>
    <w:rsid w:val="00200E10"/>
    <w:rsid w:val="00204EE2"/>
    <w:rsid w:val="002114DF"/>
    <w:rsid w:val="00213369"/>
    <w:rsid w:val="0022449D"/>
    <w:rsid w:val="002348EA"/>
    <w:rsid w:val="002514DF"/>
    <w:rsid w:val="00254DFC"/>
    <w:rsid w:val="002603CF"/>
    <w:rsid w:val="002931B3"/>
    <w:rsid w:val="00294F3F"/>
    <w:rsid w:val="00295E5C"/>
    <w:rsid w:val="002B6A1B"/>
    <w:rsid w:val="002D5060"/>
    <w:rsid w:val="002E693C"/>
    <w:rsid w:val="002F7208"/>
    <w:rsid w:val="00320BC6"/>
    <w:rsid w:val="003748A7"/>
    <w:rsid w:val="00390885"/>
    <w:rsid w:val="003A3543"/>
    <w:rsid w:val="003A6723"/>
    <w:rsid w:val="003C218F"/>
    <w:rsid w:val="003C2D10"/>
    <w:rsid w:val="003E503A"/>
    <w:rsid w:val="003F39BE"/>
    <w:rsid w:val="003F40D0"/>
    <w:rsid w:val="003F4279"/>
    <w:rsid w:val="004169A3"/>
    <w:rsid w:val="00421FC1"/>
    <w:rsid w:val="00422091"/>
    <w:rsid w:val="00437A9A"/>
    <w:rsid w:val="00443E31"/>
    <w:rsid w:val="004442E7"/>
    <w:rsid w:val="00444615"/>
    <w:rsid w:val="00444F26"/>
    <w:rsid w:val="00445F79"/>
    <w:rsid w:val="00460188"/>
    <w:rsid w:val="00460D51"/>
    <w:rsid w:val="00475B6B"/>
    <w:rsid w:val="0047610D"/>
    <w:rsid w:val="00496C2F"/>
    <w:rsid w:val="004C4A47"/>
    <w:rsid w:val="004D102C"/>
    <w:rsid w:val="004D1D83"/>
    <w:rsid w:val="004D6EB7"/>
    <w:rsid w:val="004E7AE1"/>
    <w:rsid w:val="0051133B"/>
    <w:rsid w:val="0052697D"/>
    <w:rsid w:val="00527DD5"/>
    <w:rsid w:val="00531F6E"/>
    <w:rsid w:val="00551114"/>
    <w:rsid w:val="00571D13"/>
    <w:rsid w:val="00577935"/>
    <w:rsid w:val="00590F87"/>
    <w:rsid w:val="005A1BC9"/>
    <w:rsid w:val="005B5658"/>
    <w:rsid w:val="005D50D8"/>
    <w:rsid w:val="005F26C5"/>
    <w:rsid w:val="00600B74"/>
    <w:rsid w:val="00602025"/>
    <w:rsid w:val="006046E7"/>
    <w:rsid w:val="00614DD1"/>
    <w:rsid w:val="006253A9"/>
    <w:rsid w:val="00641EC8"/>
    <w:rsid w:val="0064480C"/>
    <w:rsid w:val="00647BD0"/>
    <w:rsid w:val="0065624A"/>
    <w:rsid w:val="00666944"/>
    <w:rsid w:val="006677D5"/>
    <w:rsid w:val="00667B46"/>
    <w:rsid w:val="00674047"/>
    <w:rsid w:val="00676059"/>
    <w:rsid w:val="00682553"/>
    <w:rsid w:val="006975C9"/>
    <w:rsid w:val="006A3395"/>
    <w:rsid w:val="006A34A3"/>
    <w:rsid w:val="006C1B0E"/>
    <w:rsid w:val="006C5B69"/>
    <w:rsid w:val="006C6605"/>
    <w:rsid w:val="006D2303"/>
    <w:rsid w:val="006E579E"/>
    <w:rsid w:val="00700F77"/>
    <w:rsid w:val="00705AD3"/>
    <w:rsid w:val="0073318B"/>
    <w:rsid w:val="007343FC"/>
    <w:rsid w:val="00734D1B"/>
    <w:rsid w:val="00737B02"/>
    <w:rsid w:val="0078391C"/>
    <w:rsid w:val="0079186F"/>
    <w:rsid w:val="007932A9"/>
    <w:rsid w:val="007A3778"/>
    <w:rsid w:val="007A5B37"/>
    <w:rsid w:val="007B5AD5"/>
    <w:rsid w:val="007C3F46"/>
    <w:rsid w:val="007E353E"/>
    <w:rsid w:val="00815064"/>
    <w:rsid w:val="00817EE9"/>
    <w:rsid w:val="00826522"/>
    <w:rsid w:val="008329BB"/>
    <w:rsid w:val="008370E8"/>
    <w:rsid w:val="00847622"/>
    <w:rsid w:val="00863F3D"/>
    <w:rsid w:val="00870A1B"/>
    <w:rsid w:val="00880C63"/>
    <w:rsid w:val="00885561"/>
    <w:rsid w:val="008A4E7B"/>
    <w:rsid w:val="008B07EE"/>
    <w:rsid w:val="008C4B8C"/>
    <w:rsid w:val="008D2ED6"/>
    <w:rsid w:val="008E7A8E"/>
    <w:rsid w:val="008F0DD6"/>
    <w:rsid w:val="008F6533"/>
    <w:rsid w:val="00900D7B"/>
    <w:rsid w:val="00901E6A"/>
    <w:rsid w:val="009121BC"/>
    <w:rsid w:val="00924FB9"/>
    <w:rsid w:val="00954A65"/>
    <w:rsid w:val="00970D4D"/>
    <w:rsid w:val="00974D4F"/>
    <w:rsid w:val="009773A8"/>
    <w:rsid w:val="00992223"/>
    <w:rsid w:val="00996396"/>
    <w:rsid w:val="009D2A55"/>
    <w:rsid w:val="009E5184"/>
    <w:rsid w:val="009E6963"/>
    <w:rsid w:val="009E7F92"/>
    <w:rsid w:val="00A102FC"/>
    <w:rsid w:val="00A35950"/>
    <w:rsid w:val="00A4353B"/>
    <w:rsid w:val="00A65B3B"/>
    <w:rsid w:val="00A74611"/>
    <w:rsid w:val="00A80182"/>
    <w:rsid w:val="00AB4BAF"/>
    <w:rsid w:val="00AD7D64"/>
    <w:rsid w:val="00AE04E7"/>
    <w:rsid w:val="00AE263C"/>
    <w:rsid w:val="00AE3304"/>
    <w:rsid w:val="00AE364C"/>
    <w:rsid w:val="00AE3DE5"/>
    <w:rsid w:val="00AF430A"/>
    <w:rsid w:val="00B0664F"/>
    <w:rsid w:val="00B12748"/>
    <w:rsid w:val="00B267F5"/>
    <w:rsid w:val="00B34D12"/>
    <w:rsid w:val="00B42664"/>
    <w:rsid w:val="00B75876"/>
    <w:rsid w:val="00BB3021"/>
    <w:rsid w:val="00BB4DD5"/>
    <w:rsid w:val="00BB7877"/>
    <w:rsid w:val="00BB7D01"/>
    <w:rsid w:val="00BD467D"/>
    <w:rsid w:val="00BD5019"/>
    <w:rsid w:val="00C051D6"/>
    <w:rsid w:val="00C12689"/>
    <w:rsid w:val="00C25481"/>
    <w:rsid w:val="00C33ACA"/>
    <w:rsid w:val="00C4103B"/>
    <w:rsid w:val="00C42F5B"/>
    <w:rsid w:val="00C7657A"/>
    <w:rsid w:val="00C91EF0"/>
    <w:rsid w:val="00CD290E"/>
    <w:rsid w:val="00CE4052"/>
    <w:rsid w:val="00CE430A"/>
    <w:rsid w:val="00CE44B0"/>
    <w:rsid w:val="00CF5B60"/>
    <w:rsid w:val="00D04C74"/>
    <w:rsid w:val="00D2605C"/>
    <w:rsid w:val="00D2708C"/>
    <w:rsid w:val="00D32364"/>
    <w:rsid w:val="00D35A20"/>
    <w:rsid w:val="00D36203"/>
    <w:rsid w:val="00D36CDF"/>
    <w:rsid w:val="00D528C0"/>
    <w:rsid w:val="00D6790B"/>
    <w:rsid w:val="00D77717"/>
    <w:rsid w:val="00D84BAE"/>
    <w:rsid w:val="00DA32A1"/>
    <w:rsid w:val="00DB3892"/>
    <w:rsid w:val="00DC0944"/>
    <w:rsid w:val="00DC59A4"/>
    <w:rsid w:val="00DD74ED"/>
    <w:rsid w:val="00DE5873"/>
    <w:rsid w:val="00E37A79"/>
    <w:rsid w:val="00E45458"/>
    <w:rsid w:val="00E53D44"/>
    <w:rsid w:val="00E653B9"/>
    <w:rsid w:val="00E712F0"/>
    <w:rsid w:val="00E746A2"/>
    <w:rsid w:val="00E8645B"/>
    <w:rsid w:val="00E865A7"/>
    <w:rsid w:val="00E90FF9"/>
    <w:rsid w:val="00EA1D25"/>
    <w:rsid w:val="00EA2806"/>
    <w:rsid w:val="00EA43E9"/>
    <w:rsid w:val="00EC1C12"/>
    <w:rsid w:val="00EC6C5E"/>
    <w:rsid w:val="00EC7061"/>
    <w:rsid w:val="00EE2B4B"/>
    <w:rsid w:val="00EE520A"/>
    <w:rsid w:val="00EF06DF"/>
    <w:rsid w:val="00EF1C2A"/>
    <w:rsid w:val="00F15083"/>
    <w:rsid w:val="00F20AD3"/>
    <w:rsid w:val="00F23D00"/>
    <w:rsid w:val="00F30BAE"/>
    <w:rsid w:val="00F35638"/>
    <w:rsid w:val="00F36CB8"/>
    <w:rsid w:val="00F615A8"/>
    <w:rsid w:val="00F90E4D"/>
    <w:rsid w:val="00FA616B"/>
    <w:rsid w:val="00FD211A"/>
    <w:rsid w:val="00FD25CB"/>
    <w:rsid w:val="00FE0AB9"/>
    <w:rsid w:val="00FE6976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Arial Unicode MS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480C"/>
    <w:pPr>
      <w:jc w:val="both"/>
    </w:pPr>
    <w:rPr>
      <w:rFonts w:ascii="Tahoma" w:hAnsi="Tahoma" w:cs="Tahoma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99"/>
    <w:qFormat/>
    <w:rsid w:val="0064480C"/>
    <w:rPr>
      <w:rFonts w:ascii="Garamond" w:hAnsi="Garamond" w:cs="Garamond"/>
      <w:sz w:val="24"/>
      <w:szCs w:val="24"/>
      <w:lang w:eastAsia="en-US"/>
    </w:rPr>
  </w:style>
  <w:style w:type="paragraph" w:styleId="Glava">
    <w:name w:val="header"/>
    <w:basedOn w:val="Navaden"/>
    <w:link w:val="GlavaZnak"/>
    <w:uiPriority w:val="99"/>
    <w:rsid w:val="0064480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64480C"/>
    <w:rPr>
      <w:rFonts w:ascii="Tahoma" w:hAnsi="Tahoma" w:cs="Tahoma"/>
      <w:kern w:val="0"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99"/>
    <w:qFormat/>
    <w:rsid w:val="00682553"/>
    <w:pPr>
      <w:ind w:left="720"/>
    </w:pPr>
  </w:style>
  <w:style w:type="paragraph" w:styleId="Noga">
    <w:name w:val="footer"/>
    <w:basedOn w:val="Navaden"/>
    <w:link w:val="NogaZnak"/>
    <w:uiPriority w:val="99"/>
    <w:rsid w:val="00F3563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F35638"/>
    <w:rPr>
      <w:rFonts w:ascii="Tahoma" w:hAnsi="Tahoma" w:cs="Tahoma"/>
      <w:kern w:val="0"/>
      <w:sz w:val="20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rsid w:val="001C4C83"/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1C4C83"/>
    <w:rPr>
      <w:rFonts w:ascii="Tahoma" w:hAnsi="Tahoma" w:cs="Tahoma"/>
      <w:kern w:val="0"/>
      <w:sz w:val="16"/>
      <w:szCs w:val="16"/>
      <w:lang w:val="sl-SI" w:eastAsia="sl-SI"/>
    </w:rPr>
  </w:style>
  <w:style w:type="table" w:styleId="Tabelamrea">
    <w:name w:val="Table Grid"/>
    <w:basedOn w:val="Navadnatabela"/>
    <w:uiPriority w:val="99"/>
    <w:locked/>
    <w:rsid w:val="00D528C0"/>
    <w:pPr>
      <w:jc w:val="both"/>
    </w:pPr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vilkastrani">
    <w:name w:val="page number"/>
    <w:basedOn w:val="Privzetapisavaodstavka"/>
    <w:uiPriority w:val="99"/>
    <w:rsid w:val="009D2A55"/>
    <w:rPr>
      <w:rFonts w:cs="Times New Roman"/>
    </w:rPr>
  </w:style>
  <w:style w:type="paragraph" w:customStyle="1" w:styleId="msonormalcxspmiddle">
    <w:name w:val="msonormalcxspmiddle"/>
    <w:basedOn w:val="Navaden"/>
    <w:uiPriority w:val="99"/>
    <w:rsid w:val="00E8645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Arial Unicode MS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480C"/>
    <w:pPr>
      <w:jc w:val="both"/>
    </w:pPr>
    <w:rPr>
      <w:rFonts w:ascii="Tahoma" w:hAnsi="Tahoma" w:cs="Tahoma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99"/>
    <w:qFormat/>
    <w:rsid w:val="0064480C"/>
    <w:rPr>
      <w:rFonts w:ascii="Garamond" w:hAnsi="Garamond" w:cs="Garamond"/>
      <w:sz w:val="24"/>
      <w:szCs w:val="24"/>
      <w:lang w:eastAsia="en-US"/>
    </w:rPr>
  </w:style>
  <w:style w:type="paragraph" w:styleId="Glava">
    <w:name w:val="header"/>
    <w:basedOn w:val="Navaden"/>
    <w:link w:val="GlavaZnak"/>
    <w:uiPriority w:val="99"/>
    <w:rsid w:val="0064480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64480C"/>
    <w:rPr>
      <w:rFonts w:ascii="Tahoma" w:hAnsi="Tahoma" w:cs="Tahoma"/>
      <w:kern w:val="0"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99"/>
    <w:qFormat/>
    <w:rsid w:val="00682553"/>
    <w:pPr>
      <w:ind w:left="720"/>
    </w:pPr>
  </w:style>
  <w:style w:type="paragraph" w:styleId="Noga">
    <w:name w:val="footer"/>
    <w:basedOn w:val="Navaden"/>
    <w:link w:val="NogaZnak"/>
    <w:uiPriority w:val="99"/>
    <w:rsid w:val="00F3563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F35638"/>
    <w:rPr>
      <w:rFonts w:ascii="Tahoma" w:hAnsi="Tahoma" w:cs="Tahoma"/>
      <w:kern w:val="0"/>
      <w:sz w:val="20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rsid w:val="001C4C83"/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1C4C83"/>
    <w:rPr>
      <w:rFonts w:ascii="Tahoma" w:hAnsi="Tahoma" w:cs="Tahoma"/>
      <w:kern w:val="0"/>
      <w:sz w:val="16"/>
      <w:szCs w:val="16"/>
      <w:lang w:val="sl-SI" w:eastAsia="sl-SI"/>
    </w:rPr>
  </w:style>
  <w:style w:type="table" w:styleId="Tabelamrea">
    <w:name w:val="Table Grid"/>
    <w:basedOn w:val="Navadnatabela"/>
    <w:uiPriority w:val="99"/>
    <w:locked/>
    <w:rsid w:val="00D528C0"/>
    <w:pPr>
      <w:jc w:val="both"/>
    </w:pPr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vilkastrani">
    <w:name w:val="page number"/>
    <w:basedOn w:val="Privzetapisavaodstavka"/>
    <w:uiPriority w:val="99"/>
    <w:rsid w:val="009D2A55"/>
    <w:rPr>
      <w:rFonts w:cs="Times New Roman"/>
    </w:rPr>
  </w:style>
  <w:style w:type="paragraph" w:customStyle="1" w:styleId="msonormalcxspmiddle">
    <w:name w:val="msonormalcxspmiddle"/>
    <w:basedOn w:val="Navaden"/>
    <w:uiPriority w:val="99"/>
    <w:rsid w:val="00E8645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w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513</Words>
  <Characters>2925</Characters>
  <Application>Microsoft Office Word</Application>
  <DocSecurity>0</DocSecurity>
  <Lines>24</Lines>
  <Paragraphs>6</Paragraphs>
  <ScaleCrop>false</ScaleCrop>
  <Company>Institut za lokalno samoupravo in javna naročila Ma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Malečnik 18, 2229 Malečnik</dc:title>
  <dc:creator>Bostjan Brezovnik</dc:creator>
  <cp:lastModifiedBy>Ana</cp:lastModifiedBy>
  <cp:revision>4</cp:revision>
  <cp:lastPrinted>2013-02-26T08:53:00Z</cp:lastPrinted>
  <dcterms:created xsi:type="dcterms:W3CDTF">2014-10-17T06:39:00Z</dcterms:created>
  <dcterms:modified xsi:type="dcterms:W3CDTF">2014-10-17T09:50:00Z</dcterms:modified>
</cp:coreProperties>
</file>