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AC660" w14:textId="25CF2401" w:rsidR="0065386A" w:rsidRDefault="0065386A" w:rsidP="0028031E">
      <w:pPr>
        <w:jc w:val="center"/>
        <w:rPr>
          <w:b/>
          <w:bCs/>
        </w:rPr>
      </w:pPr>
      <w:r w:rsidRPr="0065386A">
        <w:rPr>
          <w:b/>
          <w:bCs/>
        </w:rPr>
        <w:t xml:space="preserve">Pospeševanje lokalne </w:t>
      </w:r>
      <w:proofErr w:type="spellStart"/>
      <w:r w:rsidRPr="0065386A">
        <w:rPr>
          <w:b/>
          <w:bCs/>
        </w:rPr>
        <w:t>PROdaje</w:t>
      </w:r>
      <w:proofErr w:type="spellEnd"/>
      <w:r w:rsidRPr="0065386A">
        <w:rPr>
          <w:b/>
          <w:bCs/>
        </w:rPr>
        <w:t xml:space="preserve"> na </w:t>
      </w:r>
      <w:proofErr w:type="spellStart"/>
      <w:r w:rsidRPr="0065386A">
        <w:rPr>
          <w:b/>
          <w:bCs/>
        </w:rPr>
        <w:t>GOričkem</w:t>
      </w:r>
      <w:proofErr w:type="spellEnd"/>
    </w:p>
    <w:p w14:paraId="16A4F8B5" w14:textId="77777777" w:rsidR="006049C3" w:rsidRPr="0028031E" w:rsidRDefault="006049C3" w:rsidP="0028031E">
      <w:pPr>
        <w:jc w:val="center"/>
        <w:rPr>
          <w:b/>
          <w:bCs/>
        </w:rPr>
      </w:pPr>
    </w:p>
    <w:p w14:paraId="0FD36C46" w14:textId="1EBD23C9" w:rsidR="00A92644" w:rsidRDefault="0065386A" w:rsidP="0065386A">
      <w:r>
        <w:t>Projekt</w:t>
      </w:r>
      <w:r>
        <w:t xml:space="preserve"> spodbuja prodajo lokalnih izdelkov na območju LAS Goričko. Naslavlja problematiko lokalne samooskrbe, kratkih dobavnih verig,</w:t>
      </w:r>
      <w:r>
        <w:t xml:space="preserve"> </w:t>
      </w:r>
      <w:r>
        <w:t>dostopnost za končnega kupca in zmanjševanje odvisnosti od tujih trgov ter prinaša inovativna partnerstva, produkte in storitve.</w:t>
      </w:r>
    </w:p>
    <w:p w14:paraId="0D60886F" w14:textId="0152DBF2" w:rsidR="0065386A" w:rsidRDefault="0028031E" w:rsidP="0028031E">
      <w:pPr>
        <w:jc w:val="center"/>
      </w:pPr>
      <w:r>
        <w:rPr>
          <w:noProof/>
        </w:rPr>
        <w:drawing>
          <wp:inline distT="0" distB="0" distL="0" distR="0" wp14:anchorId="62CC735B" wp14:editId="6C5C0C1A">
            <wp:extent cx="3769744" cy="918750"/>
            <wp:effectExtent l="0" t="0" r="2540" b="0"/>
            <wp:docPr id="1469330258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9330258" name="Slika 146933025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1347" cy="924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4C2DE7" w14:textId="5751CE09" w:rsidR="0065386A" w:rsidRPr="0065386A" w:rsidRDefault="0065386A" w:rsidP="0065386A">
      <w:pPr>
        <w:rPr>
          <w:b/>
          <w:bCs/>
        </w:rPr>
      </w:pPr>
      <w:r w:rsidRPr="0065386A">
        <w:rPr>
          <w:b/>
          <w:bCs/>
        </w:rPr>
        <w:t>Namen projekta</w:t>
      </w:r>
    </w:p>
    <w:p w14:paraId="410F65DB" w14:textId="5348AEEE" w:rsidR="0065386A" w:rsidRPr="0065386A" w:rsidRDefault="0065386A" w:rsidP="0065386A">
      <w:pPr>
        <w:pStyle w:val="Odstavekseznama"/>
        <w:numPr>
          <w:ilvl w:val="0"/>
          <w:numId w:val="2"/>
        </w:numPr>
      </w:pPr>
      <w:r w:rsidRPr="0065386A">
        <w:rPr>
          <w:b/>
          <w:bCs/>
        </w:rPr>
        <w:t xml:space="preserve">Povezati lokalne pridelovalce hrane </w:t>
      </w:r>
      <w:r w:rsidRPr="0065386A">
        <w:t xml:space="preserve">ter z novimi tržnimi kanali omogočiti enostaven dostop do končnega kupca. To bomo omogočili s </w:t>
      </w:r>
      <w:r w:rsidRPr="0065386A">
        <w:rPr>
          <w:b/>
          <w:bCs/>
        </w:rPr>
        <w:t>tremi samopostrežnimi avtomati</w:t>
      </w:r>
      <w:r w:rsidRPr="0065386A">
        <w:t>, kjer bodo na voljo prehranski proizvodi lokalnih ponudnikov.</w:t>
      </w:r>
    </w:p>
    <w:p w14:paraId="06C35715" w14:textId="792C55EF" w:rsidR="0065386A" w:rsidRPr="0065386A" w:rsidRDefault="0065386A" w:rsidP="0065386A">
      <w:pPr>
        <w:pStyle w:val="Odstavekseznama"/>
        <w:numPr>
          <w:ilvl w:val="0"/>
          <w:numId w:val="2"/>
        </w:numPr>
      </w:pPr>
      <w:r w:rsidRPr="0065386A">
        <w:rPr>
          <w:b/>
          <w:bCs/>
        </w:rPr>
        <w:t xml:space="preserve">Razvoj tržnega sistema </w:t>
      </w:r>
      <w:r w:rsidRPr="0065386A">
        <w:t>za prodajo lokalnih izdelkov v samopostrežnih avtomatih.</w:t>
      </w:r>
    </w:p>
    <w:p w14:paraId="0EF06FE9" w14:textId="2307B79C" w:rsidR="0065386A" w:rsidRPr="0065386A" w:rsidRDefault="0065386A" w:rsidP="0065386A">
      <w:pPr>
        <w:pStyle w:val="Odstavekseznama"/>
        <w:numPr>
          <w:ilvl w:val="0"/>
          <w:numId w:val="2"/>
        </w:numPr>
      </w:pPr>
      <w:r w:rsidRPr="0065386A">
        <w:rPr>
          <w:b/>
          <w:bCs/>
        </w:rPr>
        <w:t xml:space="preserve">Promoviranje novih produktov in storitev ter </w:t>
      </w:r>
      <w:proofErr w:type="spellStart"/>
      <w:r w:rsidRPr="0065386A">
        <w:rPr>
          <w:b/>
          <w:bCs/>
        </w:rPr>
        <w:t>animiranje</w:t>
      </w:r>
      <w:proofErr w:type="spellEnd"/>
      <w:r w:rsidRPr="0065386A">
        <w:rPr>
          <w:b/>
          <w:bCs/>
        </w:rPr>
        <w:t xml:space="preserve"> ponudnikov </w:t>
      </w:r>
      <w:r w:rsidRPr="0065386A">
        <w:t>za prodajo v samopostrežnih avtomatih in v mrežo lokalnih ponudnikov.</w:t>
      </w:r>
    </w:p>
    <w:p w14:paraId="390208B9" w14:textId="3CD12DFB" w:rsidR="0065386A" w:rsidRPr="0065386A" w:rsidRDefault="0065386A" w:rsidP="0065386A">
      <w:pPr>
        <w:pStyle w:val="Odstavekseznama"/>
        <w:numPr>
          <w:ilvl w:val="0"/>
          <w:numId w:val="2"/>
        </w:numPr>
      </w:pPr>
      <w:r w:rsidRPr="0065386A">
        <w:t xml:space="preserve">Omogočiti </w:t>
      </w:r>
      <w:proofErr w:type="spellStart"/>
      <w:r w:rsidRPr="0065386A">
        <w:t>brezstičnost</w:t>
      </w:r>
      <w:proofErr w:type="spellEnd"/>
      <w:r w:rsidRPr="0065386A">
        <w:t xml:space="preserve"> pri nakupu lokalnih produktov. S pomočjo samopostrežnih avtomatov bo kupcem omogočen brezstični nakup, kar se je izkazalo za prednost v času epidemije Covid-19.</w:t>
      </w:r>
    </w:p>
    <w:p w14:paraId="1E157B33" w14:textId="5B77EAD3" w:rsidR="0065386A" w:rsidRPr="0065386A" w:rsidRDefault="0065386A" w:rsidP="0065386A">
      <w:pPr>
        <w:pStyle w:val="Odstavekseznama"/>
        <w:numPr>
          <w:ilvl w:val="0"/>
          <w:numId w:val="2"/>
        </w:numPr>
      </w:pPr>
      <w:r w:rsidRPr="0065386A">
        <w:rPr>
          <w:b/>
          <w:bCs/>
        </w:rPr>
        <w:t xml:space="preserve">Skrajšati dobavne verige in omogočiti neposredno prodajo v lokalnem okolju; </w:t>
      </w:r>
      <w:r w:rsidRPr="0065386A">
        <w:t>kupec bo na enem mestu lahko kupil produkte več različnih ponudnikov.</w:t>
      </w:r>
    </w:p>
    <w:p w14:paraId="39240CC6" w14:textId="16028CFA" w:rsidR="0065386A" w:rsidRPr="0065386A" w:rsidRDefault="0065386A" w:rsidP="0065386A">
      <w:pPr>
        <w:pStyle w:val="Odstavekseznama"/>
        <w:numPr>
          <w:ilvl w:val="0"/>
          <w:numId w:val="2"/>
        </w:numPr>
      </w:pPr>
      <w:r w:rsidRPr="0065386A">
        <w:rPr>
          <w:b/>
          <w:bCs/>
        </w:rPr>
        <w:t xml:space="preserve">Razviti nove storitve. </w:t>
      </w:r>
      <w:r w:rsidRPr="0065386A">
        <w:t xml:space="preserve">To bomo vpeljali z mobilno </w:t>
      </w:r>
      <w:proofErr w:type="spellStart"/>
      <w:r w:rsidRPr="0065386A">
        <w:rPr>
          <w:b/>
          <w:bCs/>
        </w:rPr>
        <w:t>vakumsko</w:t>
      </w:r>
      <w:proofErr w:type="spellEnd"/>
      <w:r w:rsidRPr="0065386A">
        <w:rPr>
          <w:b/>
          <w:bCs/>
        </w:rPr>
        <w:t xml:space="preserve"> pakirnico, </w:t>
      </w:r>
      <w:r w:rsidRPr="0065386A">
        <w:t>ki bo na voljo pridelovalcem z območja LAS Goričko.</w:t>
      </w:r>
    </w:p>
    <w:p w14:paraId="370AD914" w14:textId="0E44354F" w:rsidR="0065386A" w:rsidRPr="0065386A" w:rsidRDefault="0065386A" w:rsidP="0065386A">
      <w:pPr>
        <w:pStyle w:val="Odstavekseznama"/>
        <w:numPr>
          <w:ilvl w:val="0"/>
          <w:numId w:val="2"/>
        </w:numPr>
      </w:pPr>
      <w:r w:rsidRPr="0065386A">
        <w:rPr>
          <w:b/>
          <w:bCs/>
        </w:rPr>
        <w:t>Razviti nove proizvode</w:t>
      </w:r>
      <w:r w:rsidRPr="0065386A">
        <w:t xml:space="preserve">: vzpostavljena bo </w:t>
      </w:r>
      <w:r w:rsidRPr="0065386A">
        <w:rPr>
          <w:b/>
          <w:bCs/>
        </w:rPr>
        <w:t xml:space="preserve">proizvodnja </w:t>
      </w:r>
      <w:proofErr w:type="spellStart"/>
      <w:r w:rsidRPr="0065386A">
        <w:rPr>
          <w:b/>
          <w:bCs/>
        </w:rPr>
        <w:t>eko</w:t>
      </w:r>
      <w:proofErr w:type="spellEnd"/>
      <w:r w:rsidRPr="0065386A">
        <w:rPr>
          <w:b/>
          <w:bCs/>
        </w:rPr>
        <w:t xml:space="preserve"> balzamičnega kisa</w:t>
      </w:r>
      <w:r w:rsidRPr="0065386A">
        <w:t>, kar je inovativni produkt na območju LAS Goričko.</w:t>
      </w:r>
    </w:p>
    <w:p w14:paraId="3636A33E" w14:textId="4B5EB8B4" w:rsidR="0065386A" w:rsidRDefault="0065386A" w:rsidP="0065386A">
      <w:pPr>
        <w:pStyle w:val="Odstavekseznama"/>
        <w:numPr>
          <w:ilvl w:val="0"/>
          <w:numId w:val="2"/>
        </w:numPr>
      </w:pPr>
      <w:r w:rsidRPr="0065386A">
        <w:rPr>
          <w:b/>
          <w:bCs/>
        </w:rPr>
        <w:t xml:space="preserve">Spodbuditi (družbeno odgovorno) podjetništvo </w:t>
      </w:r>
      <w:r w:rsidRPr="0065386A">
        <w:t xml:space="preserve">na območju LAS Goričko: z </w:t>
      </w:r>
      <w:r w:rsidRPr="0065386A">
        <w:rPr>
          <w:b/>
          <w:bCs/>
        </w:rPr>
        <w:t>izobraževalnimi, ozaveščevalnimi in promocijskimi aktivnostmi</w:t>
      </w:r>
      <w:r w:rsidRPr="0065386A">
        <w:t xml:space="preserve">, kjer bomo vključili ponudnike in ranljive skupine – mlade in brezposelne osebe, ter </w:t>
      </w:r>
      <w:r w:rsidRPr="0065386A">
        <w:rPr>
          <w:b/>
          <w:bCs/>
        </w:rPr>
        <w:t xml:space="preserve">z razvojem CGP za novi proizvod </w:t>
      </w:r>
      <w:r w:rsidRPr="0065386A">
        <w:t xml:space="preserve">– </w:t>
      </w:r>
      <w:proofErr w:type="spellStart"/>
      <w:r w:rsidRPr="0065386A">
        <w:t>eko</w:t>
      </w:r>
      <w:proofErr w:type="spellEnd"/>
      <w:r w:rsidRPr="0065386A">
        <w:t xml:space="preserve"> balzamični kis.</w:t>
      </w:r>
    </w:p>
    <w:p w14:paraId="01974B06" w14:textId="56DCABC8" w:rsidR="0065386A" w:rsidRDefault="0065386A" w:rsidP="0065386A">
      <w:r w:rsidRPr="0065386A">
        <w:rPr>
          <w:b/>
          <w:bCs/>
        </w:rPr>
        <w:t>Projektni partnerji:</w:t>
      </w:r>
      <w:r>
        <w:t xml:space="preserve"> </w:t>
      </w:r>
      <w:r w:rsidRPr="0065386A">
        <w:t>Občina Cankova (vodilni partner)</w:t>
      </w:r>
      <w:r>
        <w:t xml:space="preserve">, </w:t>
      </w:r>
      <w:r w:rsidRPr="0065386A">
        <w:t>Občina Rogašovci</w:t>
      </w:r>
      <w:r>
        <w:t xml:space="preserve">, </w:t>
      </w:r>
      <w:r w:rsidRPr="0065386A">
        <w:t>Občina Kuzma</w:t>
      </w:r>
      <w:r>
        <w:t xml:space="preserve">, </w:t>
      </w:r>
      <w:r w:rsidRPr="0065386A">
        <w:t xml:space="preserve">Zavod za turizem, kulturo in promocijo Goričko, Skupina vrtovi Panonski </w:t>
      </w:r>
      <w:proofErr w:type="spellStart"/>
      <w:r w:rsidRPr="0065386A">
        <w:t>z.o.o</w:t>
      </w:r>
      <w:proofErr w:type="spellEnd"/>
      <w:r w:rsidRPr="0065386A">
        <w:t>.</w:t>
      </w:r>
      <w:r>
        <w:t xml:space="preserve">, </w:t>
      </w:r>
      <w:r w:rsidRPr="0065386A">
        <w:t xml:space="preserve">Na sodobni kmetiji, predelava sadja, David </w:t>
      </w:r>
      <w:proofErr w:type="spellStart"/>
      <w:r w:rsidRPr="0065386A">
        <w:t>Gjergjek</w:t>
      </w:r>
      <w:proofErr w:type="spellEnd"/>
      <w:r w:rsidRPr="0065386A">
        <w:t xml:space="preserve"> </w:t>
      </w:r>
      <w:proofErr w:type="spellStart"/>
      <w:r w:rsidRPr="0065386A">
        <w:t>s.p</w:t>
      </w:r>
      <w:proofErr w:type="spellEnd"/>
      <w:r w:rsidRPr="0065386A">
        <w:t>.</w:t>
      </w:r>
      <w:r>
        <w:t xml:space="preserve"> in</w:t>
      </w:r>
      <w:r w:rsidRPr="0065386A">
        <w:t xml:space="preserve"> Zavod za razvoj endogenih potencialov podeželskega okolja</w:t>
      </w:r>
    </w:p>
    <w:p w14:paraId="4BB9D0E2" w14:textId="0088496E" w:rsidR="006045E2" w:rsidRDefault="0065386A" w:rsidP="0065386A">
      <w:r w:rsidRPr="0065386A">
        <w:rPr>
          <w:b/>
          <w:bCs/>
        </w:rPr>
        <w:t>Trajanje projekta:</w:t>
      </w:r>
      <w:r>
        <w:t xml:space="preserve"> julij 2022 – avgust 2023</w:t>
      </w:r>
    </w:p>
    <w:p w14:paraId="629C6B59" w14:textId="77777777" w:rsidR="006049C3" w:rsidRDefault="006049C3" w:rsidP="0065386A">
      <w:pPr>
        <w:rPr>
          <w:b/>
          <w:bCs/>
        </w:rPr>
      </w:pPr>
    </w:p>
    <w:p w14:paraId="71646322" w14:textId="1EACB4AF" w:rsidR="006049C3" w:rsidRDefault="006049C3" w:rsidP="0065386A">
      <w:pPr>
        <w:rPr>
          <w:b/>
          <w:bCs/>
        </w:rPr>
      </w:pPr>
      <w:r w:rsidRPr="006049C3">
        <w:rPr>
          <w:b/>
          <w:bCs/>
        </w:rPr>
        <w:t>Finančn</w:t>
      </w:r>
      <w:r>
        <w:rPr>
          <w:b/>
          <w:bCs/>
        </w:rPr>
        <w:t>i načrt projekta</w:t>
      </w:r>
    </w:p>
    <w:p w14:paraId="62944E72" w14:textId="0FBFB40C" w:rsidR="006049C3" w:rsidRPr="006049C3" w:rsidRDefault="006049C3" w:rsidP="0065386A">
      <w:r w:rsidRPr="006049C3">
        <w:t xml:space="preserve">Skupna vrednost projekta (z DDV): </w:t>
      </w:r>
      <w:r w:rsidRPr="006049C3">
        <w:t>195.246,80</w:t>
      </w:r>
      <w:r w:rsidRPr="006049C3">
        <w:t xml:space="preserve"> EUR</w:t>
      </w:r>
    </w:p>
    <w:p w14:paraId="486AEE53" w14:textId="45F7C184" w:rsidR="006049C3" w:rsidRPr="006049C3" w:rsidRDefault="006049C3" w:rsidP="0065386A">
      <w:r w:rsidRPr="006049C3">
        <w:t xml:space="preserve">Upravičeni stroški projekta: </w:t>
      </w:r>
      <w:r w:rsidRPr="006049C3">
        <w:t>164.787,80</w:t>
      </w:r>
    </w:p>
    <w:p w14:paraId="49BB7C42" w14:textId="212AF234" w:rsidR="006049C3" w:rsidRPr="006049C3" w:rsidRDefault="006049C3" w:rsidP="0065386A">
      <w:r w:rsidRPr="006049C3">
        <w:t xml:space="preserve">Znesek sofinanciranja: </w:t>
      </w:r>
      <w:r w:rsidRPr="006049C3">
        <w:t>131.830,24</w:t>
      </w:r>
    </w:p>
    <w:p w14:paraId="78948236" w14:textId="77777777" w:rsidR="006049C3" w:rsidRDefault="006049C3" w:rsidP="0065386A"/>
    <w:p w14:paraId="29B91C0C" w14:textId="6A0E0C81" w:rsidR="006045E2" w:rsidRDefault="006045E2" w:rsidP="0065386A">
      <w:r w:rsidRPr="006045E2">
        <w:lastRenderedPageBreak/>
        <w:t xml:space="preserve">Naložbo </w:t>
      </w:r>
      <w:proofErr w:type="spellStart"/>
      <w:r w:rsidRPr="006045E2">
        <w:t>soﬁnancirata</w:t>
      </w:r>
      <w:proofErr w:type="spellEnd"/>
      <w:r w:rsidRPr="006045E2">
        <w:t xml:space="preserve"> Republika Slovenija in Evropska unija iz Evropskega sklada za regionalni razvoj</w:t>
      </w:r>
    </w:p>
    <w:p w14:paraId="7D35FFD3" w14:textId="1BA44634" w:rsidR="006049C3" w:rsidRDefault="006045E2" w:rsidP="0065386A">
      <w:r>
        <w:t xml:space="preserve">Evropska kohezijska politika v Sloveniji: </w:t>
      </w:r>
      <w:hyperlink r:id="rId6" w:history="1">
        <w:r w:rsidRPr="001C248C">
          <w:rPr>
            <w:rStyle w:val="Hiperpovezava"/>
          </w:rPr>
          <w:t>https://www.eu-skladi.si/</w:t>
        </w:r>
      </w:hyperlink>
      <w:r>
        <w:t xml:space="preserve"> </w:t>
      </w:r>
    </w:p>
    <w:p w14:paraId="5E3BAE11" w14:textId="758A9307" w:rsidR="0065386A" w:rsidRDefault="00506DB8" w:rsidP="0028031E">
      <w:pPr>
        <w:jc w:val="center"/>
      </w:pPr>
      <w:r>
        <w:rPr>
          <w:noProof/>
        </w:rPr>
        <w:drawing>
          <wp:inline distT="0" distB="0" distL="0" distR="0" wp14:anchorId="09BCA037" wp14:editId="174D01B2">
            <wp:extent cx="3295290" cy="1412267"/>
            <wp:effectExtent l="0" t="0" r="635" b="0"/>
            <wp:docPr id="221963160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963160" name="Slika 22196316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2401" cy="1415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538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44C10"/>
    <w:multiLevelType w:val="hybridMultilevel"/>
    <w:tmpl w:val="AC9E9348"/>
    <w:lvl w:ilvl="0" w:tplc="CC124F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9368E"/>
    <w:multiLevelType w:val="hybridMultilevel"/>
    <w:tmpl w:val="57B6403A"/>
    <w:lvl w:ilvl="0" w:tplc="760C041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2CAD40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7527F7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1B2164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C44C1C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F9015B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A4EA1A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764C8E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07E2F6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 w16cid:durableId="1763720335">
    <w:abstractNumId w:val="1"/>
  </w:num>
  <w:num w:numId="2" w16cid:durableId="1272932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86A"/>
    <w:rsid w:val="000D53B6"/>
    <w:rsid w:val="0028031E"/>
    <w:rsid w:val="00506DB8"/>
    <w:rsid w:val="006045E2"/>
    <w:rsid w:val="006049C3"/>
    <w:rsid w:val="0065386A"/>
    <w:rsid w:val="00A92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F3256"/>
  <w15:chartTrackingRefBased/>
  <w15:docId w15:val="{05737DE5-B465-4B74-BD61-A6AB6894C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5386A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6045E2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6045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20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00958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797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900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1597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760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7079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2164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0531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u-skladi.si/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343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5</cp:revision>
  <dcterms:created xsi:type="dcterms:W3CDTF">2023-04-05T13:20:00Z</dcterms:created>
  <dcterms:modified xsi:type="dcterms:W3CDTF">2023-04-05T14:01:00Z</dcterms:modified>
</cp:coreProperties>
</file>