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45" w:type="dxa"/>
        <w:tblCellMar>
          <w:left w:w="0" w:type="dxa"/>
          <w:right w:w="0" w:type="dxa"/>
        </w:tblCellMar>
        <w:tblLook w:val="04A0" w:firstRow="1" w:lastRow="0" w:firstColumn="1" w:lastColumn="0" w:noHBand="0" w:noVBand="1"/>
      </w:tblPr>
      <w:tblGrid>
        <w:gridCol w:w="9252"/>
      </w:tblGrid>
      <w:tr w:rsidR="007005C5" w:rsidRPr="007005C5" w:rsidTr="007005C5">
        <w:trPr>
          <w:tblCellSpacing w:w="45"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7005C5" w:rsidRPr="007005C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7005C5" w:rsidRPr="007005C5">
                    <w:trPr>
                      <w:tblCellSpacing w:w="0" w:type="dxa"/>
                    </w:trPr>
                    <w:tc>
                      <w:tcPr>
                        <w:tcW w:w="0" w:type="auto"/>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roofErr w:type="spellStart"/>
                        <w:r w:rsidRPr="007005C5">
                          <w:rPr>
                            <w:rFonts w:ascii="Times New Roman" w:eastAsia="Times New Roman" w:hAnsi="Times New Roman" w:cs="Times New Roman"/>
                            <w:b/>
                            <w:bCs/>
                            <w:sz w:val="24"/>
                            <w:szCs w:val="24"/>
                            <w:lang w:eastAsia="sl-SI"/>
                          </w:rPr>
                          <w:t>ravilnik</w:t>
                        </w:r>
                        <w:proofErr w:type="spellEnd"/>
                        <w:r w:rsidRPr="007005C5">
                          <w:rPr>
                            <w:rFonts w:ascii="Times New Roman" w:eastAsia="Times New Roman" w:hAnsi="Times New Roman" w:cs="Times New Roman"/>
                            <w:b/>
                            <w:bCs/>
                            <w:sz w:val="24"/>
                            <w:szCs w:val="24"/>
                            <w:lang w:eastAsia="sl-SI"/>
                          </w:rPr>
                          <w:t xml:space="preserve"> za vrednotenje športnih programov v Občini Radenci - neuradno prečiščeno besedilo (1)</w:t>
                        </w:r>
                      </w:p>
                    </w:tc>
                  </w:tr>
                  <w:tr w:rsidR="007005C5" w:rsidRPr="007005C5">
                    <w:trPr>
                      <w:tblCellSpacing w:w="0" w:type="dxa"/>
                    </w:trPr>
                    <w:tc>
                      <w:tcPr>
                        <w:tcW w:w="0" w:type="auto"/>
                        <w:tcMar>
                          <w:top w:w="0" w:type="dxa"/>
                          <w:left w:w="90" w:type="dxa"/>
                          <w:bottom w:w="0" w:type="dxa"/>
                          <w:right w:w="90" w:type="dxa"/>
                        </w:tcMar>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tblCellSpacing w:w="0" w:type="dxa"/>
                    </w:trPr>
                    <w:tc>
                      <w:tcPr>
                        <w:tcW w:w="0" w:type="auto"/>
                        <w:tcMar>
                          <w:top w:w="0" w:type="dxa"/>
                          <w:left w:w="90" w:type="dxa"/>
                          <w:bottom w:w="0" w:type="dxa"/>
                          <w:right w:w="90" w:type="dxa"/>
                        </w:tcMar>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tblCellSpacing w:w="0" w:type="dxa"/>
                    </w:trPr>
                    <w:tc>
                      <w:tcPr>
                        <w:tcW w:w="0" w:type="auto"/>
                        <w:tcMar>
                          <w:top w:w="0" w:type="dxa"/>
                          <w:left w:w="90" w:type="dxa"/>
                          <w:bottom w:w="0" w:type="dxa"/>
                          <w:right w:w="90" w:type="dxa"/>
                        </w:tcMar>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tblCellSpacing w:w="0" w:type="dxa"/>
                    </w:trPr>
                    <w:tc>
                      <w:tcPr>
                        <w:tcW w:w="0" w:type="auto"/>
                        <w:tcMar>
                          <w:top w:w="0" w:type="dxa"/>
                          <w:left w:w="90" w:type="dxa"/>
                          <w:bottom w:w="0" w:type="dxa"/>
                          <w:right w:w="90" w:type="dxa"/>
                        </w:tcMar>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tblCellSpacing w:w="0" w:type="dxa"/>
                    </w:trPr>
                    <w:tc>
                      <w:tcPr>
                        <w:tcW w:w="0" w:type="auto"/>
                        <w:tcMar>
                          <w:top w:w="0" w:type="dxa"/>
                          <w:left w:w="90" w:type="dxa"/>
                          <w:bottom w:w="0" w:type="dxa"/>
                          <w:right w:w="90" w:type="dxa"/>
                        </w:tcMar>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Uradno glasilo slovenskih občin, št. 6/2008, 12/2009</w:t>
                        </w:r>
                      </w:p>
                    </w:tc>
                  </w:tr>
                  <w:tr w:rsidR="007005C5" w:rsidRPr="007005C5">
                    <w:trPr>
                      <w:tblCellSpacing w:w="0" w:type="dxa"/>
                    </w:trPr>
                    <w:tc>
                      <w:tcPr>
                        <w:tcW w:w="0" w:type="auto"/>
                        <w:tcMar>
                          <w:top w:w="0" w:type="dxa"/>
                          <w:left w:w="90" w:type="dxa"/>
                          <w:bottom w:w="0" w:type="dxa"/>
                          <w:right w:w="90" w:type="dxa"/>
                        </w:tcMar>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tblCellSpacing w:w="0" w:type="dxa"/>
                    </w:trPr>
                    <w:tc>
                      <w:tcPr>
                        <w:tcW w:w="0" w:type="auto"/>
                        <w:tcMar>
                          <w:top w:w="90" w:type="dxa"/>
                          <w:left w:w="90" w:type="dxa"/>
                          <w:bottom w:w="0" w:type="dxa"/>
                          <w:right w:w="9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760"/>
                          <w:gridCol w:w="1200"/>
                          <w:gridCol w:w="240"/>
                          <w:gridCol w:w="3060"/>
                          <w:gridCol w:w="1632"/>
                        </w:tblGrid>
                        <w:tr w:rsidR="007005C5" w:rsidRPr="007005C5">
                          <w:trPr>
                            <w:gridAfter w:val="3"/>
                            <w:wAfter w:w="4500" w:type="dxa"/>
                            <w:tblCellSpacing w:w="0" w:type="dxa"/>
                          </w:trPr>
                          <w:tc>
                            <w:tcPr>
                              <w:tcW w:w="2760" w:type="dxa"/>
                              <w:noWrap/>
                              <w:tcMar>
                                <w:top w:w="0" w:type="dxa"/>
                                <w:left w:w="0" w:type="dxa"/>
                                <w:bottom w:w="0" w:type="dxa"/>
                                <w:right w:w="60"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c>
                            <w:tcPr>
                              <w:tcW w:w="1200" w:type="dxa"/>
                              <w:noWrap/>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gridAfter w:val="3"/>
                            <w:wAfter w:w="4500" w:type="dxa"/>
                            <w:tblCellSpacing w:w="0" w:type="dxa"/>
                          </w:trPr>
                          <w:tc>
                            <w:tcPr>
                              <w:tcW w:w="2760" w:type="dxa"/>
                              <w:noWrap/>
                              <w:tcMar>
                                <w:top w:w="0" w:type="dxa"/>
                                <w:left w:w="0" w:type="dxa"/>
                                <w:bottom w:w="0" w:type="dxa"/>
                                <w:right w:w="60"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c>
                            <w:tcPr>
                              <w:tcW w:w="1200" w:type="dxa"/>
                              <w:noWrap/>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trPr>
                            <w:tblCellSpacing w:w="0" w:type="dxa"/>
                          </w:trPr>
                          <w:tc>
                            <w:tcPr>
                              <w:tcW w:w="2760" w:type="dxa"/>
                              <w:noWrap/>
                              <w:tcMar>
                                <w:top w:w="0" w:type="dxa"/>
                                <w:left w:w="0" w:type="dxa"/>
                                <w:bottom w:w="0" w:type="dxa"/>
                                <w:right w:w="60"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Datum začetka veljavnosti:</w:t>
                              </w:r>
                            </w:p>
                          </w:tc>
                          <w:tc>
                            <w:tcPr>
                              <w:tcW w:w="1200" w:type="dxa"/>
                              <w:noWrap/>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23.6.2009</w:t>
                              </w:r>
                            </w:p>
                          </w:tc>
                          <w:tc>
                            <w:tcPr>
                              <w:tcW w:w="0" w:type="auto"/>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noProof/>
                                  <w:sz w:val="24"/>
                                  <w:szCs w:val="24"/>
                                  <w:lang w:eastAsia="sl-SI"/>
                                </w:rPr>
                                <w:drawing>
                                  <wp:inline distT="0" distB="0" distL="0" distR="0" wp14:anchorId="51EF9F68" wp14:editId="70C33CA8">
                                    <wp:extent cx="152400" cy="152400"/>
                                    <wp:effectExtent l="0" t="0" r="0" b="0"/>
                                    <wp:docPr id="1" name="LexWebMasterPage__ctl0_LexWebGlavaDokumenta_imgKlicaj" descr="http://www.lex-localis.info/webImages/Icons/klic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WebMasterPage__ctl0_LexWebGlavaDokumenta_imgKlicaj" descr="http://www.lex-localis.info/webImages/Icons/klicaj.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060" w:type="dxa"/>
                              <w:noWrap/>
                              <w:tcMar>
                                <w:top w:w="0" w:type="dxa"/>
                                <w:left w:w="0" w:type="dxa"/>
                                <w:bottom w:w="0" w:type="dxa"/>
                                <w:right w:w="60"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b/>
                                  <w:bCs/>
                                  <w:color w:val="FF5050"/>
                                  <w:sz w:val="24"/>
                                  <w:szCs w:val="24"/>
                                  <w:lang w:eastAsia="sl-SI"/>
                                </w:rPr>
                                <w:t>Datum prenehanja veljavnosti:</w:t>
                              </w:r>
                            </w:p>
                          </w:tc>
                          <w:tc>
                            <w:tcPr>
                              <w:tcW w:w="5000" w:type="pct"/>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b/>
                                  <w:bCs/>
                                  <w:color w:val="FF5050"/>
                                  <w:sz w:val="24"/>
                                  <w:szCs w:val="24"/>
                                  <w:lang w:eastAsia="sl-SI"/>
                                </w:rPr>
                                <w:t>5.3.2011</w:t>
                              </w:r>
                            </w:p>
                          </w:tc>
                        </w:tr>
                        <w:tr w:rsidR="007005C5" w:rsidRPr="007005C5">
                          <w:trPr>
                            <w:tblCellSpacing w:w="0" w:type="dxa"/>
                          </w:trPr>
                          <w:tc>
                            <w:tcPr>
                              <w:tcW w:w="2760" w:type="dxa"/>
                              <w:noWrap/>
                              <w:tcMar>
                                <w:top w:w="0" w:type="dxa"/>
                                <w:left w:w="0" w:type="dxa"/>
                                <w:bottom w:w="0" w:type="dxa"/>
                                <w:right w:w="60"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c>
                            <w:tcPr>
                              <w:tcW w:w="1200" w:type="dxa"/>
                              <w:noWrap/>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c>
                            <w:tcPr>
                              <w:tcW w:w="3060" w:type="dxa"/>
                              <w:noWrap/>
                              <w:tcMar>
                                <w:top w:w="0" w:type="dxa"/>
                                <w:left w:w="0" w:type="dxa"/>
                                <w:bottom w:w="0" w:type="dxa"/>
                                <w:right w:w="60"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c>
                            <w:tcPr>
                              <w:tcW w:w="5000" w:type="pct"/>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bl>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bl>
                <w:p w:rsidR="007005C5" w:rsidRPr="007005C5" w:rsidRDefault="007005C5" w:rsidP="007005C5">
                  <w:pPr>
                    <w:spacing w:after="0" w:line="240" w:lineRule="auto"/>
                    <w:rPr>
                      <w:rFonts w:ascii="Times New Roman" w:eastAsia="Times New Roman" w:hAnsi="Times New Roman" w:cs="Times New Roman"/>
                      <w:vanish/>
                      <w:sz w:val="24"/>
                      <w:szCs w:val="24"/>
                      <w:lang w:eastAsia="sl-SI"/>
                    </w:rPr>
                  </w:pPr>
                </w:p>
                <w:tbl>
                  <w:tblPr>
                    <w:tblW w:w="5000" w:type="pct"/>
                    <w:tblCellSpacing w:w="0" w:type="dxa"/>
                    <w:tblCellMar>
                      <w:left w:w="0" w:type="dxa"/>
                      <w:right w:w="0" w:type="dxa"/>
                    </w:tblCellMar>
                    <w:tblLook w:val="04A0" w:firstRow="1" w:lastRow="0" w:firstColumn="1" w:lastColumn="0" w:noHBand="0" w:noVBand="1"/>
                  </w:tblPr>
                  <w:tblGrid>
                    <w:gridCol w:w="9072"/>
                  </w:tblGrid>
                  <w:tr w:rsidR="007005C5" w:rsidRPr="007005C5">
                    <w:trPr>
                      <w:trHeight w:val="90"/>
                      <w:tblCellSpacing w:w="0" w:type="dxa"/>
                    </w:trPr>
                    <w:tc>
                      <w:tcPr>
                        <w:tcW w:w="0" w:type="auto"/>
                        <w:vAlign w:val="center"/>
                        <w:hideMark/>
                      </w:tcPr>
                      <w:p w:rsidR="007005C5" w:rsidRPr="007005C5" w:rsidRDefault="007005C5" w:rsidP="007005C5">
                        <w:pPr>
                          <w:spacing w:after="0" w:line="240" w:lineRule="auto"/>
                          <w:rPr>
                            <w:rFonts w:ascii="Times New Roman" w:eastAsia="Times New Roman" w:hAnsi="Times New Roman" w:cs="Times New Roman"/>
                            <w:sz w:val="10"/>
                            <w:szCs w:val="24"/>
                            <w:lang w:eastAsia="sl-SI"/>
                          </w:rPr>
                        </w:pPr>
                      </w:p>
                    </w:tc>
                  </w:tr>
                </w:tbl>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bl>
          <w:p w:rsidR="007005C5" w:rsidRPr="007005C5" w:rsidRDefault="007005C5" w:rsidP="007005C5">
            <w:pPr>
              <w:spacing w:after="0" w:line="240" w:lineRule="auto"/>
              <w:rPr>
                <w:rFonts w:ascii="Times New Roman" w:eastAsia="Times New Roman" w:hAnsi="Times New Roman" w:cs="Times New Roman"/>
                <w:vanish/>
                <w:sz w:val="24"/>
                <w:szCs w:val="24"/>
                <w:lang w:eastAsia="sl-SI"/>
              </w:rPr>
            </w:pPr>
          </w:p>
          <w:tbl>
            <w:tblPr>
              <w:tblW w:w="12210" w:type="dxa"/>
              <w:tblCellMar>
                <w:left w:w="0" w:type="dxa"/>
                <w:right w:w="0" w:type="dxa"/>
              </w:tblCellMar>
              <w:tblLook w:val="04A0" w:firstRow="1" w:lastRow="0" w:firstColumn="1" w:lastColumn="0" w:noHBand="0" w:noVBand="1"/>
            </w:tblPr>
            <w:tblGrid>
              <w:gridCol w:w="746"/>
              <w:gridCol w:w="9939"/>
              <w:gridCol w:w="1525"/>
            </w:tblGrid>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Na podlagi 21. člena </w:t>
                  </w:r>
                  <w:hyperlink r:id="rId6" w:history="1">
                    <w:r w:rsidRPr="007005C5">
                      <w:rPr>
                        <w:rFonts w:ascii="Tahoma" w:eastAsia="Times New Roman" w:hAnsi="Tahoma" w:cs="Tahoma"/>
                        <w:color w:val="0000FF"/>
                        <w:sz w:val="20"/>
                        <w:szCs w:val="20"/>
                        <w:u w:val="single"/>
                        <w:lang w:eastAsia="sl-SI"/>
                      </w:rPr>
                      <w:t>Zakona o lokalni samoupravi</w:t>
                    </w:r>
                  </w:hyperlink>
                  <w:r w:rsidRPr="007005C5">
                    <w:rPr>
                      <w:rFonts w:ascii="Tahoma" w:eastAsia="Times New Roman" w:hAnsi="Tahoma" w:cs="Tahoma"/>
                      <w:sz w:val="20"/>
                      <w:szCs w:val="20"/>
                      <w:lang w:eastAsia="sl-SI"/>
                    </w:rPr>
                    <w:t xml:space="preserve"> (Ur. l. RS, št. 94/2007, ZLS-UPB2), 8. in 9. člena </w:t>
                  </w:r>
                  <w:hyperlink r:id="rId7" w:history="1">
                    <w:r w:rsidRPr="007005C5">
                      <w:rPr>
                        <w:rFonts w:ascii="Tahoma" w:eastAsia="Times New Roman" w:hAnsi="Tahoma" w:cs="Tahoma"/>
                        <w:color w:val="0000FF"/>
                        <w:sz w:val="20"/>
                        <w:szCs w:val="20"/>
                        <w:u w:val="single"/>
                        <w:lang w:eastAsia="sl-SI"/>
                      </w:rPr>
                      <w:t>Zakona o športu</w:t>
                    </w:r>
                  </w:hyperlink>
                  <w:r w:rsidRPr="007005C5">
                    <w:rPr>
                      <w:rFonts w:ascii="Tahoma" w:eastAsia="Times New Roman" w:hAnsi="Tahoma" w:cs="Tahoma"/>
                      <w:sz w:val="20"/>
                      <w:szCs w:val="20"/>
                      <w:lang w:eastAsia="sl-SI"/>
                    </w:rPr>
                    <w:t xml:space="preserve"> (Ur.l. RS, št. 22/98), določil nacionalnega programa športa v Republiki Sloveniji (Uradni list RS, št. 24/00 in 31-3/00) ter 16. člena  </w:t>
                  </w:r>
                  <w:hyperlink r:id="rId8" w:history="1">
                    <w:r w:rsidRPr="007005C5">
                      <w:rPr>
                        <w:rFonts w:ascii="Tahoma" w:eastAsia="Times New Roman" w:hAnsi="Tahoma" w:cs="Tahoma"/>
                        <w:color w:val="0000FF"/>
                        <w:sz w:val="20"/>
                        <w:szCs w:val="20"/>
                        <w:u w:val="single"/>
                        <w:lang w:eastAsia="sl-SI"/>
                      </w:rPr>
                      <w:t>Statuta Občine Radenci</w:t>
                    </w:r>
                  </w:hyperlink>
                  <w:r w:rsidRPr="007005C5">
                    <w:rPr>
                      <w:rFonts w:ascii="Tahoma" w:eastAsia="Times New Roman" w:hAnsi="Tahoma" w:cs="Tahoma"/>
                      <w:sz w:val="20"/>
                      <w:szCs w:val="20"/>
                      <w:lang w:eastAsia="sl-SI"/>
                    </w:rPr>
                    <w:t xml:space="preserve"> (Uradno glasilo slovenskih občin, št. 8/2007) je Občinski svet Občine Radenci na svoji 12. redni seji dne, 26.02.2008 sprejel</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PRAVILNIK</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ZA VREDNOTENJE ŠPORTNIH PROGRAMOV V OBČINI RADENCI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I.          SPLOŠNE DOLOČBE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S tem pravilnikom se določajo programi športnih dejavnosti, pogoji za pridobitev sredstev iz proračuna lokalne skupnosti, kriteriji za vrednotenje dejavnosti in postopki za pridobitev ter razdelitev sredstev, namenjenih za sofinanciranje programov športa v Občini Radenci.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2.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Za sofinanciranje dejavnosti  morajo športna društva in klubi izpolnjevati naslednje pogoje: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imajo sedež v Občini Radenci in v njej izvajajo dejavnost, razen če ni objektivnih možnosti;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so registrirana za opravljanje programov na področju športa in s svojim dosedanjim delom izkazujejo pričakovano kvaliteto,</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so registrirani najmanj eno leto,</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imajo urejeno evidenco o članstvu in ostalo dokumentacijo, kot to določa zakon o društvih,</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imajo zagotovljene pogoje (materialne, prostorske, kadrovske, organizacijske) za izvajanje in realizacijo načrtovanih športnih aktivnosti,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vodijo evidenco o opravljenih treningih, vajah, tekmovanjih, uvrstitvah,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da ob prijavi na javni razpis predložijo občinski upravi popolno zahtevano razpisno dokumentacijo,</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da izpolnjujejo pogoje in merila iz tega pravilnika, ki so osnova za vrednotenje športnih programov.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3.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Izvajalci in nosilci športnih programov v lokalni skupnosti so:</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društva, klubi in organizacije, ki so registrirane za dejavnost na področju športa,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zveze športnih društev,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zavodi, gospodarske družbe, zasebniki in druge organizacije, ki so na podlagi zakonskih predpisov registrirane za opravljanje dejavnosti na področju športa,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zavodi s področja vzgoje in izobraževanja.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Športna društva in klubi imajo pod enakimi pogoji prednost pri izvajanju nacionalnega programa športa.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II.        PROGRAMI ŠPORTNIH DEJAVNOSTI,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ki bodo sofinancirani iz proračuna lokalne skupnosti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4.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Proračunska sredstva za dejavnost športnih društev se v Občini Radenci zagotavljajo za naslednje programe: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1. Nacionalni program športa (NPŠ)</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Športni programi: Športna vzgoja otrok, mladine in študentov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Interesna športna vzgoja predšolskih otrok</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Interesna športna vzgoja šoloobveznih otrok</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otrok, usmerjenih v kakovostni in vrhunski šport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otrok s posebnimi potrebami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Interesna športna vzgoja mladine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mladine usmerjene v kakovostni in vrhunski šport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mladine s posebnimi potrebami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2. Letni program športa na lokalni ravni (LPŠ)</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Športna rekreacija: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 xml:space="preserve">kakovostni in vrhunski šport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 xml:space="preserve">športna rekreativna društva in klubi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rekreativni šport upokojencev in invalidov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prireditve, ki imajo športno-rekreativni značaj in množičnost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Razvojne in strokovne naloge v športu</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delovanje društev in klubov na ravni lokalne skupnosti,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delovanje športnih zvez na ravni lokalne skupnosti – kot strokovne institucije, ki povezuje in usklajuje programe ostalih izvajalcev športne dejavnosti,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šolanje in izpopolnjevanje strokovnih kadrov.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3. Delovanje športne zveze Radenci</w:t>
                  </w:r>
                  <w:r w:rsidRPr="007005C5">
                    <w:rPr>
                      <w:rFonts w:ascii="Tahoma" w:eastAsia="Times New Roman" w:hAnsi="Tahoma" w:cs="Tahoma"/>
                      <w:sz w:val="20"/>
                      <w:szCs w:val="20"/>
                      <w:lang w:eastAsia="sl-SI"/>
                    </w:rPr>
                    <w:t xml:space="preserve"> in njenih programov se lahko v proračunskem letu nameni največ 10% sredstev, namenjenih za izvajanje športa v občini Radenci. Športna zveza mora ob prijavi na javni razpis za sofinanciranje delovanja predložiti strategijo delovanja za štiri letno obdobje (z nadgrajevanjem, v skladu z NPŠ in LPŠ). Športna zveza aktivno sodeluje pri oblikovanju Lokalnega programa športa.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Investicije v športne objekte niso predmet tega pravilnika.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III.       POSTOPEK PRIDOBIVANJA SREDSTEV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5.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Sredstva proračuna lokalne skupnosti za izvajanje Nacionalnega programa športa lahko izvajalci pridobijo na podlagi vsakoletnega javnega razpisa, ki ga izvede in objavi Občinska uprava občine Radenci v 30 dneh od sprejetja in veljavnosti proračuna občine za tekoče leto.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Javni razpis se objavi najmanj v enem javnem mediju na območju Občine Radenci, na spletni strani občine, na sedežu Zavoda za turizem in šport Radenci ter na sedežu Športne zveze Radenci.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6.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Javni razpis vsebuje: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predmet razpisa,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pogoje, ki jih morajo izpolnjevati izvajalci,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namene, ki so predmet financiranja,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višino sredstev,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informacijo o razpisni dokumentaciji,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rok prijave,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rok, v katerem bodo izvajalci obveščeni o izidu.</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Zainteresirani izvajalci športnih dejavnosti, ki izpolnjujejo pogoje iz 2. in 3. člena tega pravilnika, se prijavijo na razpis na obrazcih razpisne dokumentacije, ki jo pripravi občinska uprava.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Razpisna dokumentacija mora biti potencialnim kandidatom na razpolago najmanj 15 dni pred rokom za oddajo prijave.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7.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Pri razdelitvi razpoložljivih sredstev se upoštevajo le programi izvajalcev, ki v celoti izpolnjujejo pogoje, določene z razpisno dokumentacijo.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Komisija, določena v 10. členu tega pravilnika, pregleda prispele prijave in posameznega prijavljenega kandidata pozove k dopolnitvi vloge, če je le-ta nepopolna. Rok za dopolnitev vloge je 8 dni.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Komisija nadalje obdela prijavljene programe in županu pripravi poročilo o rezultatih razpisa ter predlog razdelitve sredstev za sofinanciranje programa športa.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8.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imes New Roman" w:eastAsia="Times New Roman" w:hAnsi="Times New Roman" w:cs="Times New Roman"/>
                      <w:noProof/>
                      <w:color w:val="0000FF"/>
                      <w:sz w:val="24"/>
                      <w:szCs w:val="24"/>
                      <w:lang w:eastAsia="sl-SI"/>
                    </w:rPr>
                    <w:drawing>
                      <wp:inline distT="0" distB="0" distL="0" distR="0" wp14:anchorId="0CFAFE1B" wp14:editId="13F31C11">
                        <wp:extent cx="304800" cy="276225"/>
                        <wp:effectExtent l="0" t="0" r="0" b="9525"/>
                        <wp:docPr id="2" name="Slika 2" descr="http://www.lex-localis.info/files/commonImages/povezani_akti_adob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x-localis.info/files/commonImages/povezani_akti_adob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trike/>
                      <w:color w:val="FF0000"/>
                      <w:sz w:val="20"/>
                      <w:szCs w:val="20"/>
                      <w:lang w:eastAsia="sl-SI"/>
                    </w:rPr>
                    <w:t>Župan podano poročilo objavi na sedežu Športne zveze Radenci in Zavoda za turizem in šport Radenci.</w:t>
                  </w:r>
                  <w:r w:rsidRPr="007005C5">
                    <w:rPr>
                      <w:rFonts w:ascii="Tahoma" w:eastAsia="Times New Roman" w:hAnsi="Tahoma" w:cs="Tahoma"/>
                      <w:strike/>
                      <w:sz w:val="20"/>
                      <w:szCs w:val="20"/>
                      <w:lang w:eastAsia="sl-SI"/>
                    </w:rPr>
                    <w:t xml:space="preserve"> </w:t>
                  </w:r>
                  <w:r w:rsidRPr="007005C5">
                    <w:rPr>
                      <w:rFonts w:ascii="Tahoma" w:eastAsia="Times New Roman" w:hAnsi="Tahoma" w:cs="Tahoma"/>
                      <w:i/>
                      <w:iCs/>
                      <w:color w:val="0000FF"/>
                      <w:sz w:val="20"/>
                      <w:szCs w:val="20"/>
                      <w:lang w:eastAsia="sl-SI"/>
                    </w:rPr>
                    <w:t>Župan podano poročilo objavi na sedežu Športne zveze Radenci, sedežu Zavoda za turizem in šport Radenci</w:t>
                  </w:r>
                  <w:r w:rsidRPr="007005C5">
                    <w:rPr>
                      <w:rFonts w:ascii="Tahoma" w:eastAsia="Times New Roman" w:hAnsi="Tahoma" w:cs="Tahoma"/>
                      <w:sz w:val="20"/>
                      <w:szCs w:val="20"/>
                      <w:lang w:eastAsia="sl-SI"/>
                    </w:rPr>
                    <w:t>. in na spletni strani Občine Radenci Kandidati, prijavljeni na javni razpis lahko v roku 8 dni vložijo pripombe na podano poročilo. Župan nato poročilo, skupaj s podanimi pripombami upošteva pri končni razdelitvi sredstev za sofinanciranje programa športa.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9.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Po končanem postopku javnega razpisa sklene Občina Radenci s posameznimi izbranimi izvajalci  programa športa letno pogodbo, v kateri so podrobneje določne medsebojne pravice in obveznosti. Pogodbe opredeljujejo višino sredstev, obseg in realizacijo programov in nalog ter način nadzora nad porabo sredstev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Izvajalci, ki pričnejo z delovanjem šele v tekočem letu, lahko kandidirajo za sredstva le v rednem postopku, to je v okviru letnega javnega razpisa.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Komisija kot osnovo za vrednotenje programov športa upošteva kriterije in merila iz 12. in 13. člena tega pravilnika ter določila letnega programa športa lokalne skupnosti.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Dejanski obseg sredstev se določi po sprejemu proračuna lokalne skupnosti z Letnim programom športa lokalne skupnosti. Izvajalec je opravičen pridobiti točke le za namen znotraj vsebine programa, za katerega v razpisu izkaže dejansko nastajanje stroškov in ta pravilnik zanj predvideva sofinanciranje.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Sredstva, namenjena izvajanju nacionalnega programa športa, se zagotavljajo na posebni proračunski postavki in se delijo glede na vsebine, ki jih opredeljuje 4. člen tega pravilnika in Letni program športa lokalne skupnosti.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Sredstva se izvajalcem nakazujejo za programe, navedene v 4. členu tega pravilnika pod  pogoji, ki bodo določeni v pogodbi. Na osnovi sklenjenih pogodb se proračunska sredstva nakazujejo neposredno izvajalcem športnih programov.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10.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Pregled prispelih prijav, izbor programov in predlog dodelitve finančnih sredstev za namene, navedene v 4. členu tega pravilnika, izvede 5-članska komisija, ki jo imenuje župan in jo sestavljajo:</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predstavnik Športne zveze Radenci,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predstavnik športnih društev, ki niso člani Športne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zveze Radenci,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2  predstavnika lokalne skupnosti, izbrana izmed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članov Občinskega sveta Občine Radenci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predstavnik občinske uprave.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IV.       KRITERIJI ZA VREDNOTENJE DEJAVNOSTI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(glede razširjenosti, kakovosti in uvrstitve v razrede):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11. člen</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a)</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b/>
                      <w:bCs/>
                      <w:sz w:val="20"/>
                      <w:szCs w:val="20"/>
                      <w:lang w:eastAsia="sl-SI"/>
                    </w:rPr>
                    <w:t>individualne panoge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I.          Razširjenost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 v program vključenih več kot 20 registriranih tekmovalcev v najmanj štirih starostnih sekcijah</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 - v program je vključenih najmanj 10 registriranih tekmovalcev v najmanj dveh starostnih sekcijah</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 - v program je vključenih več kot 15 udeležencev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 - v program je vključenih najmanj 6 udeležencev</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II.         Kakovost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 najmanj 5 udeležencev programa je kategoriziranih športnikov in je vsaj eden dosegel na državnem prvenstvu uvrstitev do 10. mesta oziroma na jakostni lestvici ali dosega primerljive mednarodne rezultate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 - najmanj 2 udeleženca programa sta kategorizirana športnika in je vsaj eden dosegel uvrstitev do 20. mesta oziroma na jakostni lestvici ali dosega primerljive mednarodne rezultate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 - najmanj 1 udeleženec programa je kategoriziran športnik in se udeležuje državnih prvenstev ali dosega primerljive mednarodne rezultate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 - udeleženci programa se ne udeležujejo tekmovanj na državni ravni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b)</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b/>
                      <w:bCs/>
                      <w:sz w:val="20"/>
                      <w:szCs w:val="20"/>
                      <w:lang w:eastAsia="sl-SI"/>
                    </w:rPr>
                    <w:t>kolektivne panoge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I.          Razširjenost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 program obsega vadbo in tekmovanje z najmanj eno vadbeno skupino v najmanj štirih starostnih sekcijah</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 - program obsega vadbo in tekmovanje z najmanj eno vadbeno skupino v najmanj dveh starostnih skupinah</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3. - program obsega vadbo in tekmovanje z najmanj eno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vadbeno skupino v dveh starostnih skupinah, s tem da </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tekmuje samo ena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 - program obsega vadbo ene vadbene skupine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u w:val="single"/>
                      <w:lang w:eastAsia="sl-SI"/>
                    </w:rPr>
                    <w:t>II.         Kakovost</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 - vadbena skupina v prvi ali drugi državni ligi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 - vadbena skupina nastopa v tretji državni ligi ali regijski ligi</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 - vadbena skupina nastopa v nižjih ligah (občinske, medobčinske)</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rsidTr="007005C5">
              <w:tc>
                <w:tcPr>
                  <w:tcW w:w="6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2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 - vadbena skupina nastopa občasno</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bl>
            <w:tblPr>
              <w:tblW w:w="11160" w:type="dxa"/>
              <w:tblCellMar>
                <w:left w:w="0" w:type="dxa"/>
                <w:right w:w="0" w:type="dxa"/>
              </w:tblCellMar>
              <w:tblLook w:val="04A0" w:firstRow="1" w:lastRow="0" w:firstColumn="1" w:lastColumn="0" w:noHBand="0" w:noVBand="1"/>
            </w:tblPr>
            <w:tblGrid>
              <w:gridCol w:w="920"/>
              <w:gridCol w:w="8938"/>
              <w:gridCol w:w="1302"/>
            </w:tblGrid>
            <w:tr w:rsidR="007005C5" w:rsidRPr="007005C5" w:rsidTr="007005C5">
              <w:tc>
                <w:tcPr>
                  <w:tcW w:w="87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44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Preglednica za razvrstitev v razrede:</w:t>
                  </w:r>
                </w:p>
              </w:tc>
              <w:tc>
                <w:tcPr>
                  <w:tcW w:w="123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rsidTr="007005C5">
              <w:tc>
                <w:tcPr>
                  <w:tcW w:w="87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44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Tabela 1</w:t>
                  </w:r>
                </w:p>
              </w:tc>
              <w:tc>
                <w:tcPr>
                  <w:tcW w:w="123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bl>
            <w:tblPr>
              <w:tblW w:w="0" w:type="auto"/>
              <w:tblCellMar>
                <w:left w:w="0" w:type="dxa"/>
                <w:right w:w="0" w:type="dxa"/>
              </w:tblCellMar>
              <w:tblLook w:val="04A0" w:firstRow="1" w:lastRow="0" w:firstColumn="1" w:lastColumn="0" w:noHBand="0" w:noVBand="1"/>
            </w:tblPr>
            <w:tblGrid>
              <w:gridCol w:w="398"/>
              <w:gridCol w:w="8674"/>
            </w:tblGrid>
            <w:tr w:rsidR="007005C5" w:rsidRPr="007005C5" w:rsidTr="007005C5">
              <w:tc>
                <w:tcPr>
                  <w:tcW w:w="88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11445" w:type="dxa"/>
                  <w:tcBorders>
                    <w:top w:val="nil"/>
                    <w:left w:val="nil"/>
                    <w:bottom w:val="nil"/>
                    <w:right w:val="nil"/>
                  </w:tcBorders>
                  <w:tcMar>
                    <w:top w:w="0" w:type="dxa"/>
                    <w:left w:w="108" w:type="dxa"/>
                    <w:bottom w:w="0" w:type="dxa"/>
                    <w:right w:w="108" w:type="dxa"/>
                  </w:tcMar>
                  <w:hideMark/>
                </w:tcPr>
                <w:tbl>
                  <w:tblPr>
                    <w:tblW w:w="7740" w:type="dxa"/>
                    <w:tblCellMar>
                      <w:left w:w="0" w:type="dxa"/>
                      <w:right w:w="0" w:type="dxa"/>
                    </w:tblCellMar>
                    <w:tblLook w:val="04A0" w:firstRow="1" w:lastRow="0" w:firstColumn="1" w:lastColumn="0" w:noHBand="0" w:noVBand="1"/>
                  </w:tblPr>
                  <w:tblGrid>
                    <w:gridCol w:w="1555"/>
                    <w:gridCol w:w="1334"/>
                    <w:gridCol w:w="1397"/>
                    <w:gridCol w:w="1444"/>
                    <w:gridCol w:w="2010"/>
                  </w:tblGrid>
                  <w:tr w:rsidR="007005C5" w:rsidRPr="007005C5">
                    <w:trPr>
                      <w:cantSplit/>
                    </w:trPr>
                    <w:tc>
                      <w:tcPr>
                        <w:tcW w:w="148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Kriterij</w:t>
                        </w:r>
                      </w:p>
                    </w:tc>
                    <w:tc>
                      <w:tcPr>
                        <w:tcW w:w="591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Kakovost</w:t>
                        </w:r>
                      </w:p>
                    </w:tc>
                  </w:tr>
                  <w:tr w:rsidR="007005C5" w:rsidRPr="007005C5">
                    <w:tc>
                      <w:tcPr>
                        <w:tcW w:w="14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Razširjenost</w:t>
                        </w:r>
                      </w:p>
                    </w:tc>
                    <w:tc>
                      <w:tcPr>
                        <w:tcW w:w="127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w:t>
                        </w:r>
                      </w:p>
                    </w:tc>
                    <w:tc>
                      <w:tcPr>
                        <w:tcW w:w="133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w:t>
                        </w:r>
                      </w:p>
                    </w:tc>
                    <w:tc>
                      <w:tcPr>
                        <w:tcW w:w="138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w:t>
                        </w:r>
                      </w:p>
                    </w:tc>
                    <w:tc>
                      <w:tcPr>
                        <w:tcW w:w="142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w:t>
                        </w:r>
                      </w:p>
                    </w:tc>
                  </w:tr>
                  <w:tr w:rsidR="007005C5" w:rsidRPr="007005C5">
                    <w:tc>
                      <w:tcPr>
                        <w:tcW w:w="14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w:t>
                        </w:r>
                      </w:p>
                    </w:tc>
                    <w:tc>
                      <w:tcPr>
                        <w:tcW w:w="127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w:t>
                        </w:r>
                      </w:p>
                    </w:tc>
                    <w:tc>
                      <w:tcPr>
                        <w:tcW w:w="133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w:t>
                        </w:r>
                      </w:p>
                    </w:tc>
                    <w:tc>
                      <w:tcPr>
                        <w:tcW w:w="138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III</w:t>
                        </w:r>
                      </w:p>
                    </w:tc>
                    <w:tc>
                      <w:tcPr>
                        <w:tcW w:w="142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IV</w:t>
                        </w:r>
                      </w:p>
                    </w:tc>
                  </w:tr>
                  <w:tr w:rsidR="007005C5" w:rsidRPr="007005C5">
                    <w:tc>
                      <w:tcPr>
                        <w:tcW w:w="14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w:t>
                        </w:r>
                      </w:p>
                    </w:tc>
                    <w:tc>
                      <w:tcPr>
                        <w:tcW w:w="127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w:t>
                        </w:r>
                      </w:p>
                    </w:tc>
                    <w:tc>
                      <w:tcPr>
                        <w:tcW w:w="133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w:t>
                        </w:r>
                      </w:p>
                    </w:tc>
                    <w:tc>
                      <w:tcPr>
                        <w:tcW w:w="138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III</w:t>
                        </w:r>
                      </w:p>
                    </w:tc>
                    <w:tc>
                      <w:tcPr>
                        <w:tcW w:w="142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w:t>
                        </w:r>
                      </w:p>
                    </w:tc>
                  </w:tr>
                  <w:tr w:rsidR="007005C5" w:rsidRPr="007005C5">
                    <w:tc>
                      <w:tcPr>
                        <w:tcW w:w="14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w:t>
                        </w:r>
                      </w:p>
                    </w:tc>
                    <w:tc>
                      <w:tcPr>
                        <w:tcW w:w="127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III</w:t>
                        </w:r>
                      </w:p>
                    </w:tc>
                    <w:tc>
                      <w:tcPr>
                        <w:tcW w:w="133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III</w:t>
                        </w:r>
                      </w:p>
                    </w:tc>
                    <w:tc>
                      <w:tcPr>
                        <w:tcW w:w="138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IV</w:t>
                        </w:r>
                      </w:p>
                    </w:tc>
                    <w:tc>
                      <w:tcPr>
                        <w:tcW w:w="142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w:t>
                        </w:r>
                      </w:p>
                    </w:tc>
                  </w:tr>
                  <w:tr w:rsidR="007005C5" w:rsidRPr="007005C5">
                    <w:tc>
                      <w:tcPr>
                        <w:tcW w:w="14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w:t>
                        </w:r>
                      </w:p>
                    </w:tc>
                    <w:tc>
                      <w:tcPr>
                        <w:tcW w:w="127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IV</w:t>
                        </w:r>
                      </w:p>
                    </w:tc>
                    <w:tc>
                      <w:tcPr>
                        <w:tcW w:w="133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w:t>
                        </w:r>
                      </w:p>
                    </w:tc>
                    <w:tc>
                      <w:tcPr>
                        <w:tcW w:w="138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w:t>
                        </w:r>
                      </w:p>
                    </w:tc>
                    <w:tc>
                      <w:tcPr>
                        <w:tcW w:w="1425"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VI</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r>
          </w:tbl>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bl>
            <w:tblPr>
              <w:tblW w:w="0" w:type="auto"/>
              <w:tblCellMar>
                <w:left w:w="0" w:type="dxa"/>
                <w:right w:w="0" w:type="dxa"/>
              </w:tblCellMar>
              <w:tblLook w:val="04A0" w:firstRow="1" w:lastRow="0" w:firstColumn="1" w:lastColumn="0" w:noHBand="0" w:noVBand="1"/>
            </w:tblPr>
            <w:tblGrid>
              <w:gridCol w:w="730"/>
              <w:gridCol w:w="8342"/>
            </w:tblGrid>
            <w:tr w:rsidR="007005C5" w:rsidRPr="007005C5" w:rsidTr="007005C5">
              <w:tc>
                <w:tcPr>
                  <w:tcW w:w="9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114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Tabela 2</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bl>
            <w:tblPr>
              <w:tblW w:w="0" w:type="auto"/>
              <w:tblCellMar>
                <w:left w:w="0" w:type="dxa"/>
                <w:right w:w="0" w:type="dxa"/>
              </w:tblCellMar>
              <w:tblLook w:val="04A0" w:firstRow="1" w:lastRow="0" w:firstColumn="1" w:lastColumn="0" w:noHBand="0" w:noVBand="1"/>
            </w:tblPr>
            <w:tblGrid>
              <w:gridCol w:w="672"/>
              <w:gridCol w:w="8400"/>
            </w:tblGrid>
            <w:tr w:rsidR="007005C5" w:rsidRPr="007005C5" w:rsidTr="007005C5">
              <w:tc>
                <w:tcPr>
                  <w:tcW w:w="9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11400" w:type="dxa"/>
                  <w:tcBorders>
                    <w:top w:val="nil"/>
                    <w:left w:val="nil"/>
                    <w:bottom w:val="nil"/>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235"/>
                    <w:gridCol w:w="1154"/>
                    <w:gridCol w:w="1155"/>
                    <w:gridCol w:w="1155"/>
                    <w:gridCol w:w="1155"/>
                    <w:gridCol w:w="1155"/>
                    <w:gridCol w:w="1155"/>
                  </w:tblGrid>
                  <w:tr w:rsidR="007005C5" w:rsidRPr="007005C5">
                    <w:tc>
                      <w:tcPr>
                        <w:tcW w:w="13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Razred</w:t>
                        </w:r>
                      </w:p>
                    </w:tc>
                    <w:tc>
                      <w:tcPr>
                        <w:tcW w:w="13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I</w:t>
                        </w:r>
                      </w:p>
                    </w:tc>
                    <w:tc>
                      <w:tcPr>
                        <w:tcW w:w="13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II</w:t>
                        </w:r>
                      </w:p>
                    </w:tc>
                    <w:tc>
                      <w:tcPr>
                        <w:tcW w:w="13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III</w:t>
                        </w:r>
                      </w:p>
                    </w:tc>
                    <w:tc>
                      <w:tcPr>
                        <w:tcW w:w="13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IV</w:t>
                        </w:r>
                      </w:p>
                    </w:tc>
                    <w:tc>
                      <w:tcPr>
                        <w:tcW w:w="13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V</w:t>
                        </w:r>
                      </w:p>
                    </w:tc>
                    <w:tc>
                      <w:tcPr>
                        <w:tcW w:w="13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VI</w:t>
                        </w:r>
                      </w:p>
                    </w:tc>
                  </w:tr>
                  <w:tr w:rsidR="007005C5" w:rsidRPr="007005C5">
                    <w:tc>
                      <w:tcPr>
                        <w:tcW w:w="139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Faktor</w:t>
                        </w:r>
                      </w:p>
                    </w:tc>
                    <w:tc>
                      <w:tcPr>
                        <w:tcW w:w="1397"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1,8 – 2,0</w:t>
                        </w:r>
                      </w:p>
                    </w:tc>
                    <w:tc>
                      <w:tcPr>
                        <w:tcW w:w="1397"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1,5 – 1,8</w:t>
                        </w:r>
                      </w:p>
                    </w:tc>
                    <w:tc>
                      <w:tcPr>
                        <w:tcW w:w="1397"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1,2 – 1,5</w:t>
                        </w:r>
                      </w:p>
                    </w:tc>
                    <w:tc>
                      <w:tcPr>
                        <w:tcW w:w="1397"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0,8 – 1,2</w:t>
                        </w:r>
                      </w:p>
                    </w:tc>
                    <w:tc>
                      <w:tcPr>
                        <w:tcW w:w="1397"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0,5 – 0,8</w:t>
                        </w:r>
                      </w:p>
                    </w:tc>
                    <w:tc>
                      <w:tcPr>
                        <w:tcW w:w="1397"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0,1 – 0,5</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r>
          </w:tbl>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bl>
            <w:tblPr>
              <w:tblW w:w="11190" w:type="dxa"/>
              <w:tblCellMar>
                <w:left w:w="0" w:type="dxa"/>
                <w:right w:w="0" w:type="dxa"/>
              </w:tblCellMar>
              <w:tblLook w:val="04A0" w:firstRow="1" w:lastRow="0" w:firstColumn="1" w:lastColumn="0" w:noHBand="0" w:noVBand="1"/>
            </w:tblPr>
            <w:tblGrid>
              <w:gridCol w:w="969"/>
              <w:gridCol w:w="8838"/>
              <w:gridCol w:w="1383"/>
            </w:tblGrid>
            <w:tr w:rsidR="007005C5" w:rsidRPr="007005C5">
              <w:tc>
                <w:tcPr>
                  <w:tcW w:w="9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3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Korekcijski faktor se izračuna glede na razvrstitev po kriterijih iz 12. člena tega pravilnika – doseganja spodnjega ali zgornjega praga obeh kriterijev.</w:t>
                  </w:r>
                </w:p>
              </w:tc>
              <w:tc>
                <w:tcPr>
                  <w:tcW w:w="130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9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3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Udeležba in intenzivnost programov se točkujejo po naslednjem ključu:</w:t>
                  </w:r>
                </w:p>
              </w:tc>
              <w:tc>
                <w:tcPr>
                  <w:tcW w:w="130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9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3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Tabela 3</w:t>
                  </w:r>
                </w:p>
              </w:tc>
              <w:tc>
                <w:tcPr>
                  <w:tcW w:w="130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bl>
            <w:tblPr>
              <w:tblW w:w="9540" w:type="dxa"/>
              <w:tblCellMar>
                <w:left w:w="0" w:type="dxa"/>
                <w:right w:w="0" w:type="dxa"/>
              </w:tblCellMar>
              <w:tblLook w:val="04A0" w:firstRow="1" w:lastRow="0" w:firstColumn="1" w:lastColumn="0" w:noHBand="0" w:noVBand="1"/>
            </w:tblPr>
            <w:tblGrid>
              <w:gridCol w:w="992"/>
              <w:gridCol w:w="8548"/>
            </w:tblGrid>
            <w:tr w:rsidR="007005C5" w:rsidRPr="007005C5">
              <w:tc>
                <w:tcPr>
                  <w:tcW w:w="94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 </w:t>
                  </w:r>
                </w:p>
              </w:tc>
              <w:tc>
                <w:tcPr>
                  <w:tcW w:w="8145" w:type="dxa"/>
                  <w:tcBorders>
                    <w:top w:val="nil"/>
                    <w:left w:val="nil"/>
                    <w:bottom w:val="nil"/>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190"/>
                    <w:gridCol w:w="1800"/>
                  </w:tblGrid>
                  <w:tr w:rsidR="007005C5" w:rsidRPr="007005C5">
                    <w:tc>
                      <w:tcPr>
                        <w:tcW w:w="31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Vsak aktiven udeleženec programa</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10 točk</w:t>
                        </w:r>
                      </w:p>
                    </w:tc>
                  </w:tr>
                  <w:tr w:rsidR="007005C5" w:rsidRPr="007005C5">
                    <w:tc>
                      <w:tcPr>
                        <w:tcW w:w="31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Vsaka ura programa / teden</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10 točk</w:t>
                        </w:r>
                      </w:p>
                    </w:tc>
                  </w:tr>
                  <w:tr w:rsidR="007005C5" w:rsidRPr="007005C5">
                    <w:tc>
                      <w:tcPr>
                        <w:tcW w:w="31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lastRenderedPageBreak/>
                          <w:t>Vsaka 4. ura / teden</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50 točk</w:t>
                        </w:r>
                      </w:p>
                    </w:tc>
                  </w:tr>
                  <w:tr w:rsidR="007005C5" w:rsidRPr="007005C5">
                    <w:tc>
                      <w:tcPr>
                        <w:tcW w:w="31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Vsak teden / leto</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30 točk</w:t>
                        </w:r>
                      </w:p>
                    </w:tc>
                  </w:tr>
                  <w:tr w:rsidR="007005C5" w:rsidRPr="007005C5">
                    <w:tc>
                      <w:tcPr>
                        <w:tcW w:w="31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Vsaki 10. teden / leto</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200 točk</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bl>
            <w:tblPr>
              <w:tblW w:w="11175" w:type="dxa"/>
              <w:tblCellMar>
                <w:left w:w="0" w:type="dxa"/>
                <w:right w:w="0" w:type="dxa"/>
              </w:tblCellMar>
              <w:tblLook w:val="04A0" w:firstRow="1" w:lastRow="0" w:firstColumn="1" w:lastColumn="0" w:noHBand="0" w:noVBand="1"/>
            </w:tblPr>
            <w:tblGrid>
              <w:gridCol w:w="1017"/>
              <w:gridCol w:w="8648"/>
              <w:gridCol w:w="1510"/>
            </w:tblGrid>
            <w:tr w:rsidR="007005C5" w:rsidRPr="007005C5">
              <w:tc>
                <w:tcPr>
                  <w:tcW w:w="96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816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Tekmovanja so del programa.</w:t>
                  </w:r>
                </w:p>
              </w:tc>
              <w:tc>
                <w:tcPr>
                  <w:tcW w:w="142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bl>
            <w:tblPr>
              <w:tblW w:w="11160" w:type="dxa"/>
              <w:tblCellMar>
                <w:left w:w="0" w:type="dxa"/>
                <w:right w:w="0" w:type="dxa"/>
              </w:tblCellMar>
              <w:tblLook w:val="04A0" w:firstRow="1" w:lastRow="0" w:firstColumn="1" w:lastColumn="0" w:noHBand="0" w:noVBand="1"/>
            </w:tblPr>
            <w:tblGrid>
              <w:gridCol w:w="1048"/>
              <w:gridCol w:w="8588"/>
              <w:gridCol w:w="1524"/>
            </w:tblGrid>
            <w:tr w:rsidR="007005C5" w:rsidRPr="007005C5">
              <w:tc>
                <w:tcPr>
                  <w:tcW w:w="9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1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12. člen</w:t>
                  </w:r>
                </w:p>
              </w:tc>
              <w:tc>
                <w:tcPr>
                  <w:tcW w:w="14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9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1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Za sofinanciranje programov se upoštevajo naslednji korekcijski faktorji:</w:t>
                  </w:r>
                </w:p>
              </w:tc>
              <w:tc>
                <w:tcPr>
                  <w:tcW w:w="14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99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1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Tabela 4</w:t>
                  </w:r>
                </w:p>
              </w:tc>
              <w:tc>
                <w:tcPr>
                  <w:tcW w:w="14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bl>
            <w:tblPr>
              <w:tblW w:w="11190" w:type="dxa"/>
              <w:tblCellMar>
                <w:left w:w="0" w:type="dxa"/>
                <w:right w:w="0" w:type="dxa"/>
              </w:tblCellMar>
              <w:tblLook w:val="04A0" w:firstRow="1" w:lastRow="0" w:firstColumn="1" w:lastColumn="0" w:noHBand="0" w:noVBand="1"/>
            </w:tblPr>
            <w:tblGrid>
              <w:gridCol w:w="1013"/>
              <w:gridCol w:w="10177"/>
            </w:tblGrid>
            <w:tr w:rsidR="007005C5" w:rsidRPr="007005C5">
              <w:tc>
                <w:tcPr>
                  <w:tcW w:w="97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9795" w:type="dxa"/>
                  <w:tcBorders>
                    <w:top w:val="nil"/>
                    <w:left w:val="nil"/>
                    <w:bottom w:val="nil"/>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190"/>
                    <w:gridCol w:w="1800"/>
                  </w:tblGrid>
                  <w:tr w:rsidR="007005C5" w:rsidRPr="007005C5">
                    <w:tc>
                      <w:tcPr>
                        <w:tcW w:w="31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Programi na prostem</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0,2 – 0,8</w:t>
                        </w:r>
                      </w:p>
                    </w:tc>
                  </w:tr>
                  <w:tr w:rsidR="007005C5" w:rsidRPr="007005C5">
                    <w:tc>
                      <w:tcPr>
                        <w:tcW w:w="31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both"/>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Programi v zaprtem prostoru</w:t>
                        </w:r>
                      </w:p>
                    </w:tc>
                    <w:tc>
                      <w:tcPr>
                        <w:tcW w:w="1800" w:type="dxa"/>
                        <w:tcBorders>
                          <w:top w:val="nil"/>
                          <w:left w:val="nil"/>
                          <w:bottom w:val="single" w:sz="8" w:space="0" w:color="auto"/>
                          <w:right w:val="single" w:sz="8" w:space="0" w:color="auto"/>
                        </w:tcBorders>
                        <w:tcMar>
                          <w:top w:w="0" w:type="dxa"/>
                          <w:left w:w="70" w:type="dxa"/>
                          <w:bottom w:w="0" w:type="dxa"/>
                          <w:right w:w="70"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color w:val="444444"/>
                            <w:sz w:val="20"/>
                            <w:szCs w:val="20"/>
                            <w:lang w:eastAsia="sl-SI"/>
                          </w:rPr>
                          <w:t>0,6 – 1,6</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bl>
            <w:tblPr>
              <w:tblW w:w="12360" w:type="dxa"/>
              <w:tblInd w:w="360" w:type="dxa"/>
              <w:tblCellMar>
                <w:left w:w="0" w:type="dxa"/>
                <w:right w:w="0" w:type="dxa"/>
              </w:tblCellMar>
              <w:tblLook w:val="04A0" w:firstRow="1" w:lastRow="0" w:firstColumn="1" w:lastColumn="0" w:noHBand="0" w:noVBand="1"/>
            </w:tblPr>
            <w:tblGrid>
              <w:gridCol w:w="657"/>
              <w:gridCol w:w="9234"/>
              <w:gridCol w:w="2469"/>
            </w:tblGrid>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V.         LETNI PROGRAM ŠPORTA NA LOKALNI RAVNI (LPŠ)</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13. člen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Letni program športa (LPŠ) lokalne skupnosti pripravi občinska uprava na osnovi predloga in mnenja Športne zveze občine Radenci, Odbora za šport in turizem Občine Radenci ter Zavoda za turizem in šport Radenci. Na predlog župana ga sprejme Občinski svet Občine Radenci, po sprejetju vsakoletnega proračuna.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LPŠ lokalne skupnosti se objavi na sedežu Športne zveze občine Radenci, na sedežu Zavoda za turizem in šport Radenci ter na spletni strani občine (</w:t>
                  </w:r>
                  <w:proofErr w:type="spellStart"/>
                  <w:r w:rsidRPr="007005C5">
                    <w:rPr>
                      <w:rFonts w:ascii="Tahoma" w:eastAsia="Times New Roman" w:hAnsi="Tahoma" w:cs="Tahoma"/>
                      <w:sz w:val="20"/>
                      <w:szCs w:val="20"/>
                      <w:lang w:eastAsia="sl-SI"/>
                    </w:rPr>
                    <w:t>www.radenci.si</w:t>
                  </w:r>
                  <w:proofErr w:type="spellEnd"/>
                  <w:r w:rsidRPr="007005C5">
                    <w:rPr>
                      <w:rFonts w:ascii="Tahoma" w:eastAsia="Times New Roman" w:hAnsi="Tahoma" w:cs="Tahoma"/>
                      <w:sz w:val="20"/>
                      <w:szCs w:val="20"/>
                      <w:lang w:eastAsia="sl-SI"/>
                    </w:rPr>
                    <w:t>), v 8 dneh po sprejemu na seji občinskega sveta.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14. člen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Letni program športa na lokalni ravni (LPŠ) določa: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obseg sredstev Nacionalnega programa športa po posameznih vsebinah, določenih v 4. členu tega pravilnika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obseg sofinanciranja posameznih športnih društev in klubov iz proračuna lokalne skupnosti, ki se določi na osnovi kriterijev za vrednotenje dejavnosti iz 11. člena tega pravilnika.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Iz sredstev proračuna Občine Radenci se po tem pravilniku lahko financirajo naslednje vsebine Nacionalnega programa športa: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Programi športnih panog, priznanih pri Olimpijskem komiteju Slovenije – Združenju športnih zvez, z naslednjimi vsebinami: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rekreacija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80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kakovostni in vrhunski šport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80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 invalidov</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80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Razvojne in strokovne naloge v športu</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izobraževanje, usposabljanje in izpopolnjevanje strokovnih kadrov v športu</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znanstveno-raziskovalna dejavnost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založniška dejavnost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velike mednarodne, državne, medobčinske in občinske športne prireditve.</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Informacijski sistem na področju športa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Delovanje društev in športnih zvez na ravni lokalne skupnosti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15. člen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Izvajalci lahko kandidirajo za sredstva lokalne skupnosti s programi v naslednjem maksimalnem obsegu: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otrok, mladine in študentov, ki se prostovoljno ukvarjajo s športom zunaj obveznega izobraževalnega programa: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interesna športna vzgoja predšolskih otrok: predšolsko obdobje obsega čas od otrokovega rojstva do sprejema v šolo. Na ravni lokalne skupnosti se izvajajo programi »Zlati sonček«, »Naučimo se plavati«, »Ciciban planinec« in športne dejavnosti, ki jih organizirajo izvajalci športnih programov za predšolske otroke z namenom optimalnega razvoja gibalnih sposobnosti, posredovanja osnovnih gibalnih znanj in spodbujanja otrokovih aktivnosti, ustvarjalnosti in razvoja osebnosti.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interesna športna vzgoja šoloobveznih otrok: interesna športna vzgoja šoloobveznih otrok je dejavnost otrok od 6. do 15. leta starosti, ki so prostovoljno vključeni v športne programe. Na ravni lokalne skupnosti se izvajajo programi »Zlati sonček«, »Krpan«, »Naučimo se plavati« in drugi 80-urni programi za skladen razvoj gibalnih sposobnosti otrok in mladostnikov. Lokalna skupnost lahko financira: knjižice, medalje, značke, organizacijo, izpeljavo in udeležbe na občinskih, regijskih in državnih šolskih prvenstvih, strokovni kader za izvedbo 20-urnih tečajev plavanja na skupino z največ 10 otroki in 80-urnih programov na skupino z največ 20 otroki,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 xml:space="preserve">športna vzgoja otrok, usmerjenih v kakovostni in vrhunski šport: v programe se vključujejo otroci od 6. do 11. leta in od 11. do 15. leta starosti, ki imajo interes, sposobnosti, ustrezne osebnostne značilnosti in visoko motivacijo, da bi lahko postali vrhunski športniki. Izvajalci teh programov morajo izpolnjevati prostorske, kadrovske in druge zahteve za strokovno izpeljavo programov, ki jih določi nacionalna panožna športna zveza, v dogovoru z Ministrstvom za šolstvo in šport in Olimpijskim komitejem Slovenije – Združenjem športnih zvez.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Programi so lahko razdeljeni v tri stopnje: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a) cicibani/</w:t>
                  </w:r>
                  <w:proofErr w:type="spellStart"/>
                  <w:r w:rsidRPr="007005C5">
                    <w:rPr>
                      <w:rFonts w:ascii="Tahoma" w:eastAsia="Times New Roman" w:hAnsi="Tahoma" w:cs="Tahoma"/>
                      <w:sz w:val="20"/>
                      <w:szCs w:val="20"/>
                      <w:lang w:eastAsia="sl-SI"/>
                    </w:rPr>
                    <w:t>ke</w:t>
                  </w:r>
                  <w:proofErr w:type="spellEnd"/>
                  <w:r w:rsidRPr="007005C5">
                    <w:rPr>
                      <w:rFonts w:ascii="Tahoma" w:eastAsia="Times New Roman" w:hAnsi="Tahoma" w:cs="Tahoma"/>
                      <w:sz w:val="20"/>
                      <w:szCs w:val="20"/>
                      <w:lang w:eastAsia="sl-SI"/>
                    </w:rPr>
                    <w:t xml:space="preserve">,    b) mlajši dečki/deklice in c) starejši dečki/deklice.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Na ravni lokalne skupnosti se lahko financira: objekt, strokovni kader, materialni stroški programa, meritve in spremljanje treniranosti, nezgodno zavarovanje in tekmovanja v tekmovalnih sistemih panožnih športnih zvez. Dodatno se sofinancira vključevanje oseb s posebnimi potrebami.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otrok s posebnimi potrebami: Na ravni lokalne skupnosti se lahko financira kader za izvedbo 80 ur programa na skupino z največ 10 otroki in objekt. Na lokalni ravni se izvajajo programi prilagajanja otrok s posebnimi potrebami na vodo, programi jahanja za otroke s posebnimi potrebami, programi iger z žogo in drugi podobni programi.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interesna športna vzgoja mladine: je dejavnost mladih od 15. do 20. leta starosti, ki se prostovoljno vključujejo v športne programe, katerih namen je izboljšanje športnih znanj, zagotavljanje psihofizične sposobnosti mladine, odpravljanje negativnih vplivov sodobnega življenja, preprečevanju zdravju škodljivih razvad in zadovoljevanju človekove potrebe po igri in tekmovalnosti. Na ravni lokalne skupnosti se lahko financira: strokovni kader za 80-urne programe na skupino z največ 20 mladimi.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 xml:space="preserve">športna vzgoja mladine, usmerjene v kakovostni in vrhunski šport: programi zajemajo načrtno vzgojo mladih športnikov, ki so usmerjeni v doseganje vrhunskih rezultatov, primerljivih z dosežki vrstnikov v mednarodnem merilu. Razdeljeni so na več stopenj. Obseg treninga je odvisen od specifičnosti športne zvrsti: 400-1100 ur.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Programi so lahko razdeljeni v tri stopnje: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a) mlajši mladinci in mladinke b) starejši mladinci in mladinke, c) kadeti in kadetinje.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Na ravni lokalne skupnosti se lahko financira: objekt, strokovni kader in tekmovanja v tekmovalnih sistemih panožnih športnih zvez. Dodatno se sofinancira vključevanje oseb s posebnimi potrebami.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vzgoja mladine s posebnimi potrebami: ustrezna skrb za vključevanje mladine s posebnimi potrebami, od 15. do 20. leta, v vsakdanje življenje. Na ravni lokalne skupnosti se financirajo programi športne vadbe, tekmovanj in tečajev in posebni programi za posamezne vrste primanjkljajev oziroma ovir, v obsegu strokovnega kadra za 80-urni program na skupino z največ 10 mladimi in objekt.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 xml:space="preserve">interesna športna dejavnost študentov: programi na lokalni ravni obsegajo medfakultetna tekmovanja v izbranih športnih panogah, 80-urne programe v izbranih športnih panogah, odpravljanje plavalne nepismenosti in </w:t>
                  </w:r>
                  <w:proofErr w:type="spellStart"/>
                  <w:r w:rsidRPr="007005C5">
                    <w:rPr>
                      <w:rFonts w:ascii="Tahoma" w:eastAsia="Times New Roman" w:hAnsi="Tahoma" w:cs="Tahoma"/>
                      <w:sz w:val="20"/>
                      <w:szCs w:val="20"/>
                      <w:lang w:eastAsia="sl-SI"/>
                    </w:rPr>
                    <w:t>univerziado</w:t>
                  </w:r>
                  <w:proofErr w:type="spellEnd"/>
                  <w:r w:rsidRPr="007005C5">
                    <w:rPr>
                      <w:rFonts w:ascii="Tahoma" w:eastAsia="Times New Roman" w:hAnsi="Tahoma" w:cs="Tahoma"/>
                      <w:sz w:val="20"/>
                      <w:szCs w:val="20"/>
                      <w:lang w:eastAsia="sl-SI"/>
                    </w:rPr>
                    <w:t xml:space="preserve">. Financira se lahko strokovni kader za 80-urne programe na skupino z največ 20 študenti, objekt, 7 dni realiziranih priprav za </w:t>
                  </w:r>
                  <w:proofErr w:type="spellStart"/>
                  <w:r w:rsidRPr="007005C5">
                    <w:rPr>
                      <w:rFonts w:ascii="Tahoma" w:eastAsia="Times New Roman" w:hAnsi="Tahoma" w:cs="Tahoma"/>
                      <w:sz w:val="20"/>
                      <w:szCs w:val="20"/>
                      <w:lang w:eastAsia="sl-SI"/>
                    </w:rPr>
                    <w:t>univerziado</w:t>
                  </w:r>
                  <w:proofErr w:type="spellEnd"/>
                  <w:r w:rsidRPr="007005C5">
                    <w:rPr>
                      <w:rFonts w:ascii="Tahoma" w:eastAsia="Times New Roman" w:hAnsi="Tahoma" w:cs="Tahoma"/>
                      <w:sz w:val="20"/>
                      <w:szCs w:val="20"/>
                      <w:lang w:eastAsia="sl-SI"/>
                    </w:rPr>
                    <w:t xml:space="preserve"> po merilih MŠŠ in udeležba na </w:t>
                  </w:r>
                  <w:proofErr w:type="spellStart"/>
                  <w:r w:rsidRPr="007005C5">
                    <w:rPr>
                      <w:rFonts w:ascii="Tahoma" w:eastAsia="Times New Roman" w:hAnsi="Tahoma" w:cs="Tahoma"/>
                      <w:sz w:val="20"/>
                      <w:szCs w:val="20"/>
                      <w:lang w:eastAsia="sl-SI"/>
                    </w:rPr>
                    <w:t>univerziadi</w:t>
                  </w:r>
                  <w:proofErr w:type="spellEnd"/>
                  <w:r w:rsidRPr="007005C5">
                    <w:rPr>
                      <w:rFonts w:ascii="Tahoma" w:eastAsia="Times New Roman" w:hAnsi="Tahoma" w:cs="Tahoma"/>
                      <w:sz w:val="20"/>
                      <w:szCs w:val="20"/>
                      <w:lang w:eastAsia="sl-SI"/>
                    </w:rPr>
                    <w: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2.</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Športna rekreacija: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na ravni lokalne skupnosti se lahko financirajo 80-urni programi vadbe na skupino za največ 20 člani, v različnih športnih panogah, in sicer v obsegu najemnine objekta. Za socialno in zdravstveno ogrožene ter občane, starejše od 65 let, se lahko sofinancira tudi strokovni kader.</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80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Za rekreativne programe se namenijo sredstva v višini do 20% sredstev namenjenih za šport v občini Radenci.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3.</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Kakovostni in vrhunski šport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programi kakovostnega športa na ravni lokalne skupnosti zajemajo priprave in športna tekmovanja ekip in posameznikov, registriranih športnikov, ki nimajo objektivnih strokovnih, organizacijskih in materialnih možnosti za vključitev v program vrhunskega športa in ki jih program športne rekreacije ne zadovoljuje, so pa pomemben dejavnik razvoja športa.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 okviru teh programov gre za nastope v uradnih tekmovalnih sistemih panožnih športnih zvez do naslova državnega prvaka: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Kolektivni športi: 1., 2., 3. državna liga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Individualni športi: 1., 2. državna liga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Miselne igre: 1., 2. državna liga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Za programe kakovostnega in vrhunskega športa se namenijo sredstva v višini do 70% sredstev namenjenih za šport v občini Radenci.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Na ravni lokalne skupnosti se pri programih kakovostnega športa lahko financira najemnina objekta za 320 ur programa, kategorizacija, doseženi športni rezultati članskih ekip oziroma posameznikov-članov in vključevanje oseb s posebnimi potrebami.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Programi vrhunskega športa na ravni lokalne skupnosti zajemajo priprave in tekmovanje športnikov, ki imajo status mednarodnega, svetovnega in perspektivnega razreda.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Na ravni lokalne skupnosti se pri programih vrhunskega športa lahko financira najemnina objekta za 1200 ur programa, kategorizacija in zavarovanje športnikov</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4.</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Šport invalidov</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7005C5">
                    <w:rPr>
                      <w:rFonts w:ascii="Symbol" w:eastAsia="Times New Roman" w:hAnsi="Symbol" w:cs="Times New Roman"/>
                      <w:sz w:val="20"/>
                      <w:szCs w:val="20"/>
                      <w:lang w:eastAsia="sl-SI"/>
                    </w:rPr>
                    <w:t></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programi za invalide z namenom ohranjanja gibalnih sposobnosti, zdravja, revitalizacije, resocializacije, razvedrila in tekmovanj invalidov, ki se prostovoljno ukvarjajo s športom. Na ravni lokalne skupnosti se izvajajo 80 urni programi na skupino z največ 10 invalidi, sofinancira pa se uporaba objekta in strokovni kader.</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5.</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Izobraževanje, usposabljanje in izpopolnjevanje strokovnih kadrov v športu</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Na ravni lokalne skupnosti se sofinancira izobraževanje, usposabljanje in izpopolnjevanje strokovnih kadrov.</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6.</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Znanstveno-raziskovalna dejavnost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Izvajanje temeljne, uporabne in razvojne raziskave s področja športa ter prenašanje izsledkov v prakso. Iz sredstev lokalne skupnosti in države se lahko sofinancirajo projekti, ki jih sofinancira Ministrstvo za znanost in tehnologijo, če te raziskave zagotavljajo ustrezen prenos znanstvenih spoznanj v prakso oziroma če je zagotovljen sorazmeren delež drugih financerjev in prenos znanstvenih izsledkov v prakso.</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7.</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Založniška dejavnost</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Lokalna skupnost lahko sofinancira dejavnost izdajanja strokovne literature in drugih periodičnih in občasnih športnih publikacij ter propagandno gradivo na temo športnih dejavnosti.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8.</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Velike mednarodne, državne, medobčinske in občinske športne prireditve</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xml:space="preserve">Lokalna skupnost lahko sofinancira materialne stroške športnih prireditev, ki jih opredeljuje 52. člen </w:t>
                  </w:r>
                  <w:r w:rsidRPr="007005C5">
                    <w:rPr>
                      <w:rFonts w:ascii="Tahoma" w:eastAsia="Times New Roman" w:hAnsi="Tahoma" w:cs="Tahoma"/>
                      <w:sz w:val="20"/>
                      <w:szCs w:val="20"/>
                      <w:lang w:eastAsia="sl-SI"/>
                    </w:rPr>
                    <w:lastRenderedPageBreak/>
                    <w:t>Zakona o športu, medobčinske in občinske prireditve, ki imajo namen pospeševanja motivacije za šport, športno aktivnost in imajo promocijski učinek za šport, gospodarstvo in turizem, razen šolskih športnih tekmovanj.</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lastRenderedPageBreak/>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9.</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Informacijski sistem na področju športa</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Informacijski sistem vsebuje podatke s področja organiziranosti športa, športnih objektov, financiranja športa in športnih programov ter razvide, ki so določeni z zakonom o športu. Na ravni lokalne skupnosti se financirajo in izvajajo programi izdelave informacijskih baz za potrebe lokalne skupnosti in nakup tehnologije.</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10.</w:t>
                  </w:r>
                  <w:r w:rsidRPr="007005C5">
                    <w:rPr>
                      <w:rFonts w:ascii="Times New Roman" w:eastAsia="Times New Roman" w:hAnsi="Times New Roman" w:cs="Times New Roman"/>
                      <w:sz w:val="20"/>
                      <w:szCs w:val="20"/>
                      <w:lang w:eastAsia="sl-SI"/>
                    </w:rPr>
                    <w:t xml:space="preserve">   </w:t>
                  </w:r>
                  <w:r w:rsidRPr="007005C5">
                    <w:rPr>
                      <w:rFonts w:ascii="Tahoma" w:eastAsia="Times New Roman" w:hAnsi="Tahoma" w:cs="Tahoma"/>
                      <w:sz w:val="20"/>
                      <w:szCs w:val="20"/>
                      <w:lang w:eastAsia="sl-SI"/>
                    </w:rPr>
                    <w:t>Delovanje društev in športnih zvez na ravni lokalne skupnosti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Športna društva, kot osnovne športne organizacije, se na lokalni ravni lahko združujejo v športne zveze. Društva in zveze za svoje osnovno delovanje potrebujejo sredstva za kritje osnovnih materialnih stroškov in plače zaposlenih, ki se lahko sofinancirajo iz proračuna lokalne skupnosti.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Za delovanje športne zveze in njenih programov se lahko nameni največ 10% sredstev, namenjenih za šport v občini Radenci.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16. člen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Letni program športa lahko prednostno upošteva tiste panoge, ki so pomembne za lokalno skupnost in predstavljajo tradicijo ter posebnosti športa v lokalni skupnosti. Pri programih kakovostnega in vrhunskega športa ter programih otrok in mladine, usmerjene v kakovostni in vrhunski šport, ki se vršijo v okviru prednostnih panog, se število zbranih točk pomnoži s koeficientom K, ki znaša največ 0,1.</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Vrednost točk se določi v sorazmernem deležu glede na skupno število točk posamezne vsebine in glede na obseg sredstev za te vsebine, kot jih določa Letni program športa lokalne skupnosti.«</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VI.       PREHODNE IN KONČNE DOLOČBE</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17. člen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Z uveljavitvijo tega pravilnika preneha veljati Pravilnik za vrednotenje športnih programov v občini Radenci, sprejet 4.11.2004.</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Ta pravilnik začne  veljati naslednji dan po objavi v Uradnem glasilu slovenskih občin.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Številka: 671-00001/2008</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Datum: 28.02.2008</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908"/>
                    <w:gridCol w:w="2700"/>
                  </w:tblGrid>
                  <w:tr w:rsidR="007005C5" w:rsidRPr="007005C5">
                    <w:tc>
                      <w:tcPr>
                        <w:tcW w:w="1908" w:type="dxa"/>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700" w:type="dxa"/>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Občina Radenci</w:t>
                        </w:r>
                      </w:p>
                    </w:tc>
                  </w:tr>
                  <w:tr w:rsidR="007005C5" w:rsidRPr="007005C5">
                    <w:tc>
                      <w:tcPr>
                        <w:tcW w:w="1908" w:type="dxa"/>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c>
                      <w:tcPr>
                        <w:tcW w:w="2700" w:type="dxa"/>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Župan Mihael Petek</w:t>
                        </w:r>
                      </w:p>
                    </w:tc>
                  </w:tr>
                </w:tbl>
                <w:p w:rsidR="007005C5" w:rsidRPr="007005C5" w:rsidRDefault="007005C5" w:rsidP="007005C5">
                  <w:pPr>
                    <w:spacing w:before="100" w:beforeAutospacing="1" w:after="100" w:afterAutospacing="1"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7005C5">
                    <w:rPr>
                      <w:rFonts w:ascii="Tahoma" w:eastAsia="Times New Roman" w:hAnsi="Tahoma" w:cs="Tahoma"/>
                      <w:sz w:val="20"/>
                      <w:szCs w:val="20"/>
                      <w:lang w:eastAsia="sl-SI"/>
                    </w:rPr>
                    <w:t> </w:t>
                  </w:r>
                </w:p>
              </w:tc>
            </w:tr>
          </w:tbl>
          <w:p w:rsidR="007005C5" w:rsidRPr="007005C5" w:rsidRDefault="007005C5" w:rsidP="007005C5">
            <w:pPr>
              <w:spacing w:after="0" w:line="240" w:lineRule="auto"/>
              <w:rPr>
                <w:rFonts w:ascii="Times New Roman" w:eastAsia="Times New Roman" w:hAnsi="Times New Roman" w:cs="Times New Roman"/>
                <w:vanish/>
                <w:sz w:val="24"/>
                <w:szCs w:val="24"/>
                <w:lang w:eastAsia="sl-SI"/>
              </w:rPr>
            </w:pPr>
          </w:p>
          <w:tbl>
            <w:tblPr>
              <w:tblW w:w="12360" w:type="dxa"/>
              <w:tblInd w:w="360" w:type="dxa"/>
              <w:tblCellMar>
                <w:left w:w="0" w:type="dxa"/>
                <w:right w:w="0" w:type="dxa"/>
              </w:tblCellMar>
              <w:tblLook w:val="04A0" w:firstRow="1" w:lastRow="0" w:firstColumn="1" w:lastColumn="0" w:noHBand="0" w:noVBand="1"/>
            </w:tblPr>
            <w:tblGrid>
              <w:gridCol w:w="738"/>
              <w:gridCol w:w="9170"/>
              <w:gridCol w:w="2452"/>
            </w:tblGrid>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imes New Roman" w:eastAsia="Times New Roman" w:hAnsi="Times New Roman" w:cs="Times New Roman"/>
                      <w:noProof/>
                      <w:color w:val="0000FF"/>
                      <w:sz w:val="24"/>
                      <w:szCs w:val="24"/>
                      <w:lang w:eastAsia="sl-SI"/>
                    </w:rPr>
                    <w:drawing>
                      <wp:inline distT="0" distB="0" distL="0" distR="0" wp14:anchorId="70886BE0" wp14:editId="3C9F56F4">
                        <wp:extent cx="304800" cy="276225"/>
                        <wp:effectExtent l="0" t="0" r="0" b="9525"/>
                        <wp:docPr id="3" name="Slika 3" descr="http://www.lex-localis.info/files/commonImages/povezani_akti_adob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x-localis.info/files/commonImages/povezani_akti_adob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b/>
                      <w:bCs/>
                      <w:i/>
                      <w:iCs/>
                      <w:color w:val="0000FF"/>
                      <w:sz w:val="24"/>
                      <w:szCs w:val="24"/>
                      <w:lang w:eastAsia="sl-SI"/>
                    </w:rPr>
                    <w:t>Pravilnik o spremembi pravilnika za vrednotenje športnih programov v Občini Radenci (Uradno glasilo slovenskih občin, št. 12/2009) vsebuje naslednjo prehodno in končno določbo:</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bl>
          <w:p w:rsidR="007005C5" w:rsidRPr="007005C5" w:rsidRDefault="007005C5" w:rsidP="007005C5">
            <w:pPr>
              <w:spacing w:after="0" w:line="240" w:lineRule="auto"/>
              <w:rPr>
                <w:rFonts w:ascii="Times New Roman" w:eastAsia="Times New Roman" w:hAnsi="Times New Roman" w:cs="Times New Roman"/>
                <w:vanish/>
                <w:sz w:val="24"/>
                <w:szCs w:val="24"/>
                <w:lang w:eastAsia="sl-SI"/>
              </w:rPr>
            </w:pPr>
          </w:p>
          <w:tbl>
            <w:tblPr>
              <w:tblW w:w="12360" w:type="dxa"/>
              <w:tblInd w:w="360" w:type="dxa"/>
              <w:tblCellMar>
                <w:left w:w="0" w:type="dxa"/>
                <w:right w:w="0" w:type="dxa"/>
              </w:tblCellMar>
              <w:tblLook w:val="04A0" w:firstRow="1" w:lastRow="0" w:firstColumn="1" w:lastColumn="0" w:noHBand="0" w:noVBand="1"/>
            </w:tblPr>
            <w:tblGrid>
              <w:gridCol w:w="657"/>
              <w:gridCol w:w="9234"/>
              <w:gridCol w:w="2469"/>
            </w:tblGrid>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7005C5">
                    <w:rPr>
                      <w:rFonts w:ascii="Tahoma" w:eastAsia="Times New Roman" w:hAnsi="Tahoma" w:cs="Tahoma"/>
                      <w:b/>
                      <w:bCs/>
                      <w:i/>
                      <w:iCs/>
                      <w:color w:val="0000FF"/>
                      <w:sz w:val="20"/>
                      <w:szCs w:val="20"/>
                      <w:lang w:eastAsia="sl-SI"/>
                    </w:rPr>
                    <w:t>2. člen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bl>
          <w:p w:rsidR="007005C5" w:rsidRPr="007005C5" w:rsidRDefault="007005C5" w:rsidP="007005C5">
            <w:pPr>
              <w:spacing w:after="0" w:line="240" w:lineRule="auto"/>
              <w:rPr>
                <w:rFonts w:ascii="Times New Roman" w:eastAsia="Times New Roman" w:hAnsi="Times New Roman" w:cs="Times New Roman"/>
                <w:vanish/>
                <w:sz w:val="24"/>
                <w:szCs w:val="24"/>
                <w:lang w:eastAsia="sl-SI"/>
              </w:rPr>
            </w:pPr>
          </w:p>
          <w:tbl>
            <w:tblPr>
              <w:tblW w:w="12360" w:type="dxa"/>
              <w:tblInd w:w="360" w:type="dxa"/>
              <w:tblCellMar>
                <w:left w:w="0" w:type="dxa"/>
                <w:right w:w="0" w:type="dxa"/>
              </w:tblCellMar>
              <w:tblLook w:val="04A0" w:firstRow="1" w:lastRow="0" w:firstColumn="1" w:lastColumn="0" w:noHBand="0" w:noVBand="1"/>
            </w:tblPr>
            <w:tblGrid>
              <w:gridCol w:w="657"/>
              <w:gridCol w:w="9234"/>
              <w:gridCol w:w="2469"/>
            </w:tblGrid>
            <w:tr w:rsidR="007005C5" w:rsidRPr="007005C5">
              <w:tc>
                <w:tcPr>
                  <w:tcW w:w="615"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t> </w:t>
                  </w:r>
                </w:p>
              </w:tc>
              <w:tc>
                <w:tcPr>
                  <w:tcW w:w="864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ahoma" w:eastAsia="Times New Roman" w:hAnsi="Tahoma" w:cs="Tahoma"/>
                      <w:i/>
                      <w:iCs/>
                      <w:color w:val="0000FF"/>
                      <w:sz w:val="20"/>
                      <w:szCs w:val="20"/>
                      <w:lang w:eastAsia="sl-SI"/>
                    </w:rPr>
                    <w:t>Ta pravilnik začne veljati naslednji dan po objavi v Uradnem glasilu slovenskih občin.</w:t>
                  </w:r>
                </w:p>
              </w:tc>
              <w:tc>
                <w:tcPr>
                  <w:tcW w:w="2310" w:type="dxa"/>
                  <w:tcBorders>
                    <w:top w:val="nil"/>
                    <w:left w:val="nil"/>
                    <w:bottom w:val="nil"/>
                    <w:right w:val="nil"/>
                  </w:tcBorders>
                  <w:tcMar>
                    <w:top w:w="0" w:type="dxa"/>
                    <w:left w:w="108" w:type="dxa"/>
                    <w:bottom w:w="0" w:type="dxa"/>
                    <w:right w:w="108" w:type="dxa"/>
                  </w:tcMar>
                  <w:hideMark/>
                </w:tcPr>
                <w:p w:rsidR="007005C5" w:rsidRPr="007005C5" w:rsidRDefault="007005C5" w:rsidP="007005C5">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7005C5">
                    <w:rPr>
                      <w:rFonts w:ascii="Tahoma" w:eastAsia="Times New Roman" w:hAnsi="Tahoma" w:cs="Tahoma"/>
                      <w:b/>
                      <w:bCs/>
                      <w:sz w:val="20"/>
                      <w:szCs w:val="20"/>
                      <w:lang w:eastAsia="sl-SI"/>
                    </w:rPr>
                    <w:t> </w:t>
                  </w:r>
                </w:p>
              </w:tc>
            </w:tr>
          </w:tbl>
          <w:p w:rsidR="007005C5" w:rsidRPr="007005C5" w:rsidRDefault="007005C5" w:rsidP="007005C5">
            <w:pPr>
              <w:spacing w:after="0" w:line="240" w:lineRule="auto"/>
              <w:rPr>
                <w:rFonts w:ascii="Times New Roman" w:eastAsia="Times New Roman" w:hAnsi="Times New Roman" w:cs="Times New Roman"/>
                <w:vanish/>
                <w:sz w:val="24"/>
                <w:szCs w:val="24"/>
                <w:lang w:eastAsia="sl-SI"/>
              </w:rPr>
            </w:pPr>
          </w:p>
          <w:tbl>
            <w:tblPr>
              <w:tblW w:w="5000" w:type="pct"/>
              <w:tblCellSpacing w:w="0" w:type="dxa"/>
              <w:tblCellMar>
                <w:left w:w="0" w:type="dxa"/>
                <w:right w:w="0" w:type="dxa"/>
              </w:tblCellMar>
              <w:tblLook w:val="04A0" w:firstRow="1" w:lastRow="0" w:firstColumn="1" w:lastColumn="0" w:noHBand="0" w:noVBand="1"/>
            </w:tblPr>
            <w:tblGrid>
              <w:gridCol w:w="9072"/>
            </w:tblGrid>
            <w:tr w:rsidR="007005C5" w:rsidRPr="007005C5">
              <w:trPr>
                <w:tblCellSpacing w:w="0" w:type="dxa"/>
              </w:trPr>
              <w:tc>
                <w:tcPr>
                  <w:tcW w:w="0" w:type="auto"/>
                  <w:hideMark/>
                </w:tcPr>
                <w:p w:rsidR="007005C5" w:rsidRPr="007005C5" w:rsidRDefault="007005C5" w:rsidP="007005C5">
                  <w:pPr>
                    <w:spacing w:after="0" w:line="240" w:lineRule="auto"/>
                    <w:rPr>
                      <w:rFonts w:ascii="Times New Roman" w:eastAsia="Times New Roman" w:hAnsi="Times New Roman" w:cs="Times New Roman"/>
                      <w:color w:val="990000"/>
                      <w:sz w:val="24"/>
                      <w:szCs w:val="24"/>
                      <w:lang w:eastAsia="sl-SI"/>
                    </w:rPr>
                  </w:pPr>
                  <w:r w:rsidRPr="007005C5">
                    <w:rPr>
                      <w:rFonts w:ascii="Times New Roman" w:eastAsia="Times New Roman" w:hAnsi="Times New Roman" w:cs="Times New Roman"/>
                      <w:color w:val="990000"/>
                      <w:sz w:val="24"/>
                      <w:szCs w:val="24"/>
                      <w:lang w:eastAsia="sl-SI"/>
                    </w:rPr>
                    <w:t xml:space="preserve">Neuradno prečiščeno besedilo predstavlja zgolj informativni delovni pripomoček, glede katerega občina ne jamči odškodninsko ali kako drugače (peti odstavek 8. člena Uredbe o posredovanju in ponovni uporabi informacij javnega značaja (Uradni list RS, št. 76/2005)). </w:t>
                  </w:r>
                </w:p>
              </w:tc>
            </w:tr>
          </w:tbl>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r w:rsidR="007005C5" w:rsidRPr="007005C5" w:rsidTr="007005C5">
        <w:trPr>
          <w:trHeight w:val="360"/>
          <w:tblCellSpacing w:w="4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7005C5" w:rsidRPr="007005C5">
              <w:trPr>
                <w:tblCellSpacing w:w="0" w:type="dxa"/>
              </w:trPr>
              <w:tc>
                <w:tcPr>
                  <w:tcW w:w="5000" w:type="pct"/>
                  <w:vAlign w:val="center"/>
                  <w:hideMark/>
                </w:tcPr>
                <w:p w:rsidR="007005C5" w:rsidRPr="007005C5" w:rsidRDefault="007005C5" w:rsidP="007005C5">
                  <w:pPr>
                    <w:spacing w:after="0" w:line="240" w:lineRule="auto"/>
                    <w:rPr>
                      <w:rFonts w:ascii="Times New Roman" w:eastAsia="Times New Roman" w:hAnsi="Times New Roman" w:cs="Times New Roman"/>
                      <w:sz w:val="24"/>
                      <w:szCs w:val="24"/>
                      <w:lang w:eastAsia="sl-SI"/>
                    </w:rPr>
                  </w:pPr>
                  <w:r w:rsidRPr="007005C5">
                    <w:rPr>
                      <w:rFonts w:ascii="Times New Roman" w:eastAsia="Times New Roman" w:hAnsi="Times New Roman" w:cs="Times New Roman"/>
                      <w:sz w:val="24"/>
                      <w:szCs w:val="24"/>
                      <w:lang w:eastAsia="sl-SI"/>
                    </w:rPr>
                    <w:lastRenderedPageBreak/>
                    <w:t xml:space="preserve">» </w:t>
                  </w:r>
                  <w:r w:rsidRPr="007005C5">
                    <w:rPr>
                      <w:rFonts w:ascii="Times New Roman" w:eastAsia="Times New Roman" w:hAnsi="Times New Roman" w:cs="Times New Roman"/>
                      <w:b/>
                      <w:bCs/>
                      <w:sz w:val="24"/>
                      <w:szCs w:val="24"/>
                      <w:lang w:eastAsia="sl-SI"/>
                    </w:rPr>
                    <w:t>Pravilnik za vrednotenje športnih programov v Občini Radenci - neuradno prečiščeno besedilo (1)</w:t>
                  </w:r>
                </w:p>
              </w:tc>
            </w:tr>
          </w:tbl>
          <w:p w:rsidR="007005C5" w:rsidRPr="007005C5" w:rsidRDefault="007005C5" w:rsidP="007005C5">
            <w:pPr>
              <w:spacing w:after="0" w:line="240" w:lineRule="auto"/>
              <w:rPr>
                <w:rFonts w:ascii="Times New Roman" w:eastAsia="Times New Roman" w:hAnsi="Times New Roman" w:cs="Times New Roman"/>
                <w:sz w:val="24"/>
                <w:szCs w:val="24"/>
                <w:lang w:eastAsia="sl-SI"/>
              </w:rPr>
            </w:pPr>
          </w:p>
        </w:tc>
      </w:tr>
    </w:tbl>
    <w:p w:rsidR="00146DC7" w:rsidRDefault="00146DC7">
      <w:bookmarkStart w:id="0" w:name="_GoBack"/>
      <w:bookmarkEnd w:id="0"/>
    </w:p>
    <w:sectPr w:rsidR="00146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C5"/>
    <w:rsid w:val="00146DC7"/>
    <w:rsid w:val="007005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7005C5"/>
  </w:style>
  <w:style w:type="character" w:customStyle="1" w:styleId="navadnicrnitext">
    <w:name w:val="navadni_crni_text"/>
    <w:basedOn w:val="Privzetapisavaodstavka"/>
    <w:rsid w:val="007005C5"/>
  </w:style>
  <w:style w:type="character" w:styleId="Hiperpovezava">
    <w:name w:val="Hyperlink"/>
    <w:basedOn w:val="Privzetapisavaodstavka"/>
    <w:uiPriority w:val="99"/>
    <w:semiHidden/>
    <w:unhideWhenUsed/>
    <w:rsid w:val="007005C5"/>
    <w:rPr>
      <w:color w:val="0000FF"/>
      <w:u w:val="single"/>
    </w:rPr>
  </w:style>
  <w:style w:type="character" w:styleId="SledenaHiperpovezava">
    <w:name w:val="FollowedHyperlink"/>
    <w:basedOn w:val="Privzetapisavaodstavka"/>
    <w:uiPriority w:val="99"/>
    <w:semiHidden/>
    <w:unhideWhenUsed/>
    <w:rsid w:val="007005C5"/>
    <w:rPr>
      <w:color w:val="800080"/>
      <w:u w:val="single"/>
    </w:rPr>
  </w:style>
  <w:style w:type="paragraph" w:styleId="Navadensplet">
    <w:name w:val="Normal (Web)"/>
    <w:basedOn w:val="Navaden"/>
    <w:uiPriority w:val="99"/>
    <w:unhideWhenUsed/>
    <w:rsid w:val="007005C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uscicapot">
    <w:name w:val="puscica_pot"/>
    <w:basedOn w:val="Privzetapisavaodstavka"/>
    <w:rsid w:val="007005C5"/>
  </w:style>
  <w:style w:type="character" w:customStyle="1" w:styleId="navigacijatext">
    <w:name w:val="navigacija_text"/>
    <w:basedOn w:val="Privzetapisavaodstavka"/>
    <w:rsid w:val="007005C5"/>
  </w:style>
  <w:style w:type="paragraph" w:styleId="Besedilooblaka">
    <w:name w:val="Balloon Text"/>
    <w:basedOn w:val="Navaden"/>
    <w:link w:val="BesedilooblakaZnak"/>
    <w:uiPriority w:val="99"/>
    <w:semiHidden/>
    <w:unhideWhenUsed/>
    <w:rsid w:val="007005C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0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7005C5"/>
  </w:style>
  <w:style w:type="character" w:customStyle="1" w:styleId="navadnicrnitext">
    <w:name w:val="navadni_crni_text"/>
    <w:basedOn w:val="Privzetapisavaodstavka"/>
    <w:rsid w:val="007005C5"/>
  </w:style>
  <w:style w:type="character" w:styleId="Hiperpovezava">
    <w:name w:val="Hyperlink"/>
    <w:basedOn w:val="Privzetapisavaodstavka"/>
    <w:uiPriority w:val="99"/>
    <w:semiHidden/>
    <w:unhideWhenUsed/>
    <w:rsid w:val="007005C5"/>
    <w:rPr>
      <w:color w:val="0000FF"/>
      <w:u w:val="single"/>
    </w:rPr>
  </w:style>
  <w:style w:type="character" w:styleId="SledenaHiperpovezava">
    <w:name w:val="FollowedHyperlink"/>
    <w:basedOn w:val="Privzetapisavaodstavka"/>
    <w:uiPriority w:val="99"/>
    <w:semiHidden/>
    <w:unhideWhenUsed/>
    <w:rsid w:val="007005C5"/>
    <w:rPr>
      <w:color w:val="800080"/>
      <w:u w:val="single"/>
    </w:rPr>
  </w:style>
  <w:style w:type="paragraph" w:styleId="Navadensplet">
    <w:name w:val="Normal (Web)"/>
    <w:basedOn w:val="Navaden"/>
    <w:uiPriority w:val="99"/>
    <w:unhideWhenUsed/>
    <w:rsid w:val="007005C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uscicapot">
    <w:name w:val="puscica_pot"/>
    <w:basedOn w:val="Privzetapisavaodstavka"/>
    <w:rsid w:val="007005C5"/>
  </w:style>
  <w:style w:type="character" w:customStyle="1" w:styleId="navigacijatext">
    <w:name w:val="navigacija_text"/>
    <w:basedOn w:val="Privzetapisavaodstavka"/>
    <w:rsid w:val="007005C5"/>
  </w:style>
  <w:style w:type="paragraph" w:styleId="Besedilooblaka">
    <w:name w:val="Balloon Text"/>
    <w:basedOn w:val="Navaden"/>
    <w:link w:val="BesedilooblakaZnak"/>
    <w:uiPriority w:val="99"/>
    <w:semiHidden/>
    <w:unhideWhenUsed/>
    <w:rsid w:val="007005C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0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77931">
      <w:bodyDiv w:val="1"/>
      <w:marLeft w:val="0"/>
      <w:marRight w:val="0"/>
      <w:marTop w:val="0"/>
      <w:marBottom w:val="0"/>
      <w:divBdr>
        <w:top w:val="none" w:sz="0" w:space="0" w:color="auto"/>
        <w:left w:val="none" w:sz="0" w:space="0" w:color="auto"/>
        <w:bottom w:val="none" w:sz="0" w:space="0" w:color="auto"/>
        <w:right w:val="none" w:sz="0" w:space="0" w:color="auto"/>
      </w:divBdr>
      <w:divsChild>
        <w:div w:id="652411526">
          <w:marLeft w:val="0"/>
          <w:marRight w:val="0"/>
          <w:marTop w:val="0"/>
          <w:marBottom w:val="0"/>
          <w:divBdr>
            <w:top w:val="none" w:sz="0" w:space="0" w:color="auto"/>
            <w:left w:val="none" w:sz="0" w:space="0" w:color="auto"/>
            <w:bottom w:val="none" w:sz="0" w:space="0" w:color="auto"/>
            <w:right w:val="none" w:sz="0" w:space="0" w:color="auto"/>
          </w:divBdr>
        </w:div>
        <w:div w:id="10450086">
          <w:marLeft w:val="0"/>
          <w:marRight w:val="0"/>
          <w:marTop w:val="0"/>
          <w:marBottom w:val="0"/>
          <w:divBdr>
            <w:top w:val="none" w:sz="0" w:space="0" w:color="auto"/>
            <w:left w:val="none" w:sz="0" w:space="0" w:color="auto"/>
            <w:bottom w:val="none" w:sz="0" w:space="0" w:color="auto"/>
            <w:right w:val="none" w:sz="0" w:space="0" w:color="auto"/>
          </w:divBdr>
        </w:div>
        <w:div w:id="1910189762">
          <w:marLeft w:val="0"/>
          <w:marRight w:val="0"/>
          <w:marTop w:val="0"/>
          <w:marBottom w:val="0"/>
          <w:divBdr>
            <w:top w:val="none" w:sz="0" w:space="0" w:color="auto"/>
            <w:left w:val="none" w:sz="0" w:space="0" w:color="auto"/>
            <w:bottom w:val="none" w:sz="0" w:space="0" w:color="auto"/>
            <w:right w:val="none" w:sz="0" w:space="0" w:color="auto"/>
          </w:divBdr>
        </w:div>
        <w:div w:id="189322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localis.info/KatalogInformacij/PodrobnostiDokumenta.aspx?SectionID=b998e12d-65d0-4eb2-915a-199a5c2d3a77" TargetMode="External"/><Relationship Id="rId3" Type="http://schemas.openxmlformats.org/officeDocument/2006/relationships/settings" Target="settings.xml"/><Relationship Id="rId7" Type="http://schemas.openxmlformats.org/officeDocument/2006/relationships/hyperlink" Target="http://zakonodaja.gov.si/rpsi/r05/predpis_ZAKO515.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odaja.gov.si/rpsi/r07/predpis_ZAKO5247.html"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ex-localis.info/KatalogInformacij/VsebinaDokumenta.aspx?SectionID=212cdc39-417e-4b94-9d64-aea3dc6b673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3675</Words>
  <Characters>20951</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24577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SEVER</dc:creator>
  <cp:lastModifiedBy>Vera SEVER</cp:lastModifiedBy>
  <cp:revision>1</cp:revision>
  <dcterms:created xsi:type="dcterms:W3CDTF">2016-02-02T09:25:00Z</dcterms:created>
  <dcterms:modified xsi:type="dcterms:W3CDTF">2016-02-02T09:25:00Z</dcterms:modified>
</cp:coreProperties>
</file>