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2"/>
      </w:tblGrid>
      <w:tr w:rsidR="008701FD" w:rsidRPr="008701FD" w:rsidTr="008701FD">
        <w:trPr>
          <w:tblCellSpacing w:w="4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701FD" w:rsidRPr="008701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8701FD" w:rsidRPr="008701F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sl-SI"/>
                          </w:rPr>
                          <w:t>Pravilnik o sofinanciranju kulturnih društev Občine Radenci - neuradno prečiščeno besedilo (1)</w:t>
                        </w:r>
                      </w:p>
                    </w:tc>
                  </w:tr>
                  <w:tr w:rsidR="008701FD" w:rsidRPr="008701F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</w:tr>
                  <w:tr w:rsidR="008701FD" w:rsidRPr="008701F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</w:tr>
                  <w:tr w:rsidR="008701FD" w:rsidRPr="008701F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</w:tr>
                  <w:tr w:rsidR="008701FD" w:rsidRPr="008701F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</w:tr>
                  <w:tr w:rsidR="008701FD" w:rsidRPr="008701F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  <w:t>Uradno glasilo slovenskih občin, št. 32/2014, 20/2015</w:t>
                        </w:r>
                      </w:p>
                    </w:tc>
                  </w:tr>
                  <w:tr w:rsidR="008701FD" w:rsidRPr="008701F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</w:tr>
                  <w:tr w:rsidR="008701FD" w:rsidRPr="008701F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9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60"/>
                          <w:gridCol w:w="1200"/>
                          <w:gridCol w:w="243"/>
                          <w:gridCol w:w="3060"/>
                          <w:gridCol w:w="1629"/>
                        </w:tblGrid>
                        <w:tr w:rsidR="008701FD" w:rsidRPr="008701FD">
                          <w:trPr>
                            <w:gridAfter w:val="3"/>
                            <w:wAfter w:w="4500" w:type="dxa"/>
                            <w:tblCellSpacing w:w="0" w:type="dxa"/>
                          </w:trPr>
                          <w:tc>
                            <w:tcPr>
                              <w:tcW w:w="2760" w:type="dxa"/>
                              <w:noWrap/>
                              <w:tcMar>
                                <w:top w:w="0" w:type="dxa"/>
                                <w:left w:w="0" w:type="dxa"/>
                                <w:bottom w:w="0" w:type="dxa"/>
                                <w:right w:w="60" w:type="dxa"/>
                              </w:tcMar>
                              <w:hideMark/>
                            </w:tcPr>
                            <w:p w:rsidR="008701FD" w:rsidRPr="008701FD" w:rsidRDefault="008701FD" w:rsidP="008701F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</w:pPr>
                            </w:p>
                          </w:tc>
                          <w:tc>
                            <w:tcPr>
                              <w:tcW w:w="1200" w:type="dxa"/>
                              <w:noWrap/>
                              <w:hideMark/>
                            </w:tcPr>
                            <w:p w:rsidR="008701FD" w:rsidRPr="008701FD" w:rsidRDefault="008701FD" w:rsidP="008701F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</w:pPr>
                            </w:p>
                          </w:tc>
                        </w:tr>
                        <w:tr w:rsidR="008701FD" w:rsidRPr="008701FD">
                          <w:trPr>
                            <w:gridAfter w:val="3"/>
                            <w:wAfter w:w="4500" w:type="dxa"/>
                            <w:tblCellSpacing w:w="0" w:type="dxa"/>
                          </w:trPr>
                          <w:tc>
                            <w:tcPr>
                              <w:tcW w:w="2760" w:type="dxa"/>
                              <w:noWrap/>
                              <w:tcMar>
                                <w:top w:w="0" w:type="dxa"/>
                                <w:left w:w="0" w:type="dxa"/>
                                <w:bottom w:w="0" w:type="dxa"/>
                                <w:right w:w="60" w:type="dxa"/>
                              </w:tcMar>
                              <w:hideMark/>
                            </w:tcPr>
                            <w:p w:rsidR="008701FD" w:rsidRPr="008701FD" w:rsidRDefault="008701FD" w:rsidP="008701F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</w:pPr>
                              <w:r w:rsidRPr="008701F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  <w:t>Datum objave:</w:t>
                              </w:r>
                            </w:p>
                          </w:tc>
                          <w:tc>
                            <w:tcPr>
                              <w:tcW w:w="1200" w:type="dxa"/>
                              <w:noWrap/>
                              <w:hideMark/>
                            </w:tcPr>
                            <w:p w:rsidR="008701FD" w:rsidRPr="008701FD" w:rsidRDefault="008701FD" w:rsidP="008701F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</w:pPr>
                              <w:r w:rsidRPr="008701F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  <w:t>24.4.2015</w:t>
                              </w:r>
                            </w:p>
                          </w:tc>
                        </w:tr>
                        <w:tr w:rsidR="008701FD" w:rsidRPr="008701FD">
                          <w:trPr>
                            <w:tblCellSpacing w:w="0" w:type="dxa"/>
                          </w:trPr>
                          <w:tc>
                            <w:tcPr>
                              <w:tcW w:w="2760" w:type="dxa"/>
                              <w:noWrap/>
                              <w:tcMar>
                                <w:top w:w="0" w:type="dxa"/>
                                <w:left w:w="0" w:type="dxa"/>
                                <w:bottom w:w="0" w:type="dxa"/>
                                <w:right w:w="60" w:type="dxa"/>
                              </w:tcMar>
                              <w:hideMark/>
                            </w:tcPr>
                            <w:p w:rsidR="008701FD" w:rsidRPr="008701FD" w:rsidRDefault="008701FD" w:rsidP="008701F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</w:pPr>
                              <w:r w:rsidRPr="008701F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  <w:t>Datum začetka veljavnosti:</w:t>
                              </w:r>
                            </w:p>
                          </w:tc>
                          <w:tc>
                            <w:tcPr>
                              <w:tcW w:w="1200" w:type="dxa"/>
                              <w:noWrap/>
                              <w:hideMark/>
                            </w:tcPr>
                            <w:p w:rsidR="008701FD" w:rsidRPr="008701FD" w:rsidRDefault="008701FD" w:rsidP="008701F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</w:pPr>
                              <w:r w:rsidRPr="008701F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  <w:t>25.4.2015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701FD" w:rsidRPr="008701FD" w:rsidRDefault="008701FD" w:rsidP="008701F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</w:pPr>
                              <w:r w:rsidRPr="008701FD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sl-SI"/>
                                </w:rPr>
                                <w:drawing>
                                  <wp:inline distT="0" distB="0" distL="0" distR="0" wp14:anchorId="187021C0" wp14:editId="20CB73E8">
                                    <wp:extent cx="154305" cy="154305"/>
                                    <wp:effectExtent l="0" t="0" r="0" b="0"/>
                                    <wp:docPr id="1" name="LexWebMasterPage__ctl0_LexWebGlavaDokumenta_imgKlicaj" descr="http://www.lex-localis.info/webImages/Icons/klicaj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LexWebMasterPage__ctl0_LexWebGlavaDokumenta_imgKlicaj" descr="http://www.lex-localis.info/webImages/Icons/klicaj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4305" cy="154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060" w:type="dxa"/>
                              <w:noWrap/>
                              <w:tcMar>
                                <w:top w:w="0" w:type="dxa"/>
                                <w:left w:w="0" w:type="dxa"/>
                                <w:bottom w:w="0" w:type="dxa"/>
                                <w:right w:w="60" w:type="dxa"/>
                              </w:tcMar>
                              <w:hideMark/>
                            </w:tcPr>
                            <w:p w:rsidR="008701FD" w:rsidRPr="008701FD" w:rsidRDefault="008701FD" w:rsidP="008701F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</w:pPr>
                              <w:r w:rsidRPr="008701F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5050"/>
                                  <w:sz w:val="24"/>
                                  <w:szCs w:val="24"/>
                                  <w:lang w:eastAsia="sl-SI"/>
                                </w:rPr>
                                <w:t>Datum prenehanja veljavnosti: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8701FD" w:rsidRPr="008701FD" w:rsidRDefault="008701FD" w:rsidP="008701F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</w:pPr>
                              <w:r w:rsidRPr="008701F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5050"/>
                                  <w:sz w:val="24"/>
                                  <w:szCs w:val="24"/>
                                  <w:lang w:eastAsia="sl-SI"/>
                                </w:rPr>
                                <w:t>12.12.2015</w:t>
                              </w:r>
                            </w:p>
                          </w:tc>
                        </w:tr>
                        <w:tr w:rsidR="008701FD" w:rsidRPr="008701FD">
                          <w:trPr>
                            <w:tblCellSpacing w:w="0" w:type="dxa"/>
                          </w:trPr>
                          <w:tc>
                            <w:tcPr>
                              <w:tcW w:w="2760" w:type="dxa"/>
                              <w:noWrap/>
                              <w:tcMar>
                                <w:top w:w="0" w:type="dxa"/>
                                <w:left w:w="0" w:type="dxa"/>
                                <w:bottom w:w="0" w:type="dxa"/>
                                <w:right w:w="60" w:type="dxa"/>
                              </w:tcMar>
                              <w:hideMark/>
                            </w:tcPr>
                            <w:p w:rsidR="008701FD" w:rsidRPr="008701FD" w:rsidRDefault="008701FD" w:rsidP="008701F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</w:pPr>
                            </w:p>
                          </w:tc>
                          <w:tc>
                            <w:tcPr>
                              <w:tcW w:w="1200" w:type="dxa"/>
                              <w:noWrap/>
                              <w:hideMark/>
                            </w:tcPr>
                            <w:p w:rsidR="008701FD" w:rsidRPr="008701FD" w:rsidRDefault="008701FD" w:rsidP="008701F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701FD" w:rsidRPr="008701FD" w:rsidRDefault="008701FD" w:rsidP="008701F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</w:pPr>
                            </w:p>
                          </w:tc>
                          <w:tc>
                            <w:tcPr>
                              <w:tcW w:w="3060" w:type="dxa"/>
                              <w:noWrap/>
                              <w:tcMar>
                                <w:top w:w="0" w:type="dxa"/>
                                <w:left w:w="0" w:type="dxa"/>
                                <w:bottom w:w="0" w:type="dxa"/>
                                <w:right w:w="60" w:type="dxa"/>
                              </w:tcMar>
                              <w:hideMark/>
                            </w:tcPr>
                            <w:p w:rsidR="008701FD" w:rsidRPr="008701FD" w:rsidRDefault="008701FD" w:rsidP="008701F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8701FD" w:rsidRPr="008701FD" w:rsidRDefault="008701FD" w:rsidP="008701F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l-SI"/>
                                </w:rPr>
                              </w:pPr>
                            </w:p>
                          </w:tc>
                        </w:tr>
                      </w:tbl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</w:tr>
                </w:tbl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sl-SI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8701FD" w:rsidRPr="008701FD">
                    <w:trPr>
                      <w:trHeight w:val="9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0"/>
                            <w:szCs w:val="24"/>
                            <w:lang w:eastAsia="sl-SI"/>
                          </w:rPr>
                        </w:pPr>
                      </w:p>
                    </w:tc>
                  </w:tr>
                </w:tbl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</w:tr>
          </w:tbl>
          <w:p w:rsidR="008701FD" w:rsidRPr="008701FD" w:rsidRDefault="008701FD" w:rsidP="008701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l-SI"/>
              </w:rPr>
            </w:pPr>
          </w:p>
          <w:tbl>
            <w:tblPr>
              <w:tblW w:w="106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"/>
              <w:gridCol w:w="9909"/>
            </w:tblGrid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Na podlagi 21. člena </w:t>
                  </w:r>
                  <w:hyperlink r:id="rId6" w:history="1">
                    <w:r w:rsidRPr="008701FD">
                      <w:rPr>
                        <w:rFonts w:ascii="Tahoma" w:eastAsia="Times New Roman" w:hAnsi="Tahoma" w:cs="Tahoma"/>
                        <w:color w:val="0000FF"/>
                        <w:sz w:val="20"/>
                        <w:szCs w:val="20"/>
                        <w:u w:val="single"/>
                        <w:lang w:eastAsia="sl-SI"/>
                      </w:rPr>
                      <w:t xml:space="preserve">Zakona o lokalni samoupravi </w:t>
                    </w:r>
                  </w:hyperlink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(ZLS-UPB2, Ur.l. RS, št. 94/07 z vsemi sprem.), </w:t>
                  </w:r>
                  <w:hyperlink r:id="rId7" w:history="1">
                    <w:r w:rsidRPr="008701FD">
                      <w:rPr>
                        <w:rFonts w:ascii="Tahoma" w:eastAsia="Times New Roman" w:hAnsi="Tahoma" w:cs="Tahoma"/>
                        <w:color w:val="0000FF"/>
                        <w:sz w:val="20"/>
                        <w:szCs w:val="20"/>
                        <w:u w:val="single"/>
                        <w:lang w:eastAsia="sl-SI"/>
                      </w:rPr>
                      <w:t>Zakona o društvih</w:t>
                    </w:r>
                  </w:hyperlink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 (Uradni list RS, št. 64/11-UPB) ter </w:t>
                  </w:r>
                  <w:hyperlink r:id="rId8" w:history="1">
                    <w:r w:rsidRPr="008701FD">
                      <w:rPr>
                        <w:rFonts w:ascii="Tahoma" w:eastAsia="Times New Roman" w:hAnsi="Tahoma" w:cs="Tahoma"/>
                        <w:color w:val="0000FF"/>
                        <w:sz w:val="20"/>
                        <w:szCs w:val="20"/>
                        <w:u w:val="single"/>
                        <w:lang w:eastAsia="sl-SI"/>
                      </w:rPr>
                      <w:t>Statuta Občine Radenci</w:t>
                    </w:r>
                  </w:hyperlink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 (Uradno glasilo slovenskih občin, št. 2/11) je Občinski svet Občine Radenci na svoji 25. redni seji dne, 10. 7. 2014 sprejel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keepNext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 xml:space="preserve">PRAVILNIK 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keepNext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 xml:space="preserve">O SOFINANCIRANJU KULTURNIH DRUŠTEV OBČINE RADENCI 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keepNext/>
                    <w:spacing w:before="100" w:beforeAutospacing="1" w:after="100" w:afterAutospacing="1" w:line="240" w:lineRule="auto"/>
                    <w:ind w:left="567" w:hanging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I.</w:t>
                  </w: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         </w:t>
                  </w: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Splošna določila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keepNext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1. člen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S tem Pravilnikom o sofinanciranju v Občini Radenci (v nadaljevanju: Pravilnikom) se določijo merila in kriteriji za vrednotenje in razdelitev sredstev iz proračuna Občine Radenci za tekoče leto, namenjenih za sofinanciranje društev in skupin na področju ljubiteljske kulturne dejavnosti ter v skladu z lokalnim programom kulture.</w:t>
                  </w:r>
                </w:p>
              </w:tc>
            </w:tr>
            <w:tr w:rsidR="008701FD" w:rsidRPr="008701FD">
              <w:trPr>
                <w:trHeight w:val="285"/>
              </w:trPr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keepNext/>
                    <w:spacing w:before="100" w:beforeAutospacing="1" w:after="100" w:afterAutospacing="1" w:line="240" w:lineRule="auto"/>
                    <w:ind w:left="1800" w:hanging="18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II.</w:t>
                  </w: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       </w:t>
                  </w: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Pogoji in postopki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keepNext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2. člen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Za sofinanciranje dejavnosti  morajo kulturna društva in skupine izpolnjevati naslednje pogoje: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ind w:left="426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·      imajo sedež v Občini Radenci in imajo vsaj 25 % članov stalno prebivališče na območju Občine Radenci,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ind w:left="426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·      so registrirana za opravljanje programov na področju kulture in s svojim dosedanjim delom izkazujejo pričakovano kvaliteto,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ind w:left="426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·      imajo urejeno evidenco o članstvu in ostalo dokumentacijo, kot to določa zakon o društvih,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ind w:left="426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·      imajo zagotovljene pogoje za izvajanje določene kulturne dejavnosti,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ind w:left="426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·      vodijo evidenco o opravljenih vajah, nastopih, uvrstitvah …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ind w:left="426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·      da ob prijavi na javni razpis predložijo občinski upravi popolno zahtevano razpisno dokumentacijo,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ind w:left="426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·      da na področju ljubiteljske kulture deluje že najmanj eno leto.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3. člen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Sredstva za sofinanciranje programov se izvajalcem iz 1. člena dodelijo na osnovi javnega razpisa, ki ga občinska uprava objavi v  30 dneh od sprejetja in veljavnosti proračuna občine za tekoče leto. Razpis se objavi v sredstvih javnega obveščanja in na spletni strani občine.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4. člen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Javni razpis vsebuje: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ind w:left="426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·      predmet razpisa,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ind w:left="426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·      pogoje, ki jih morajo izpolnjevati izvajalci,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ind w:left="426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·      namene, ki so predmet financiranja,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ind w:left="426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·      višino sredstev,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ind w:left="426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·      informacijo o razpisni dokumentaciji,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ind w:left="426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·      rok prijave,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ind w:left="426" w:hanging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·      rok, v katerem in na kak način bodo izvajalci obveščeni o izidu.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Zainteresirani izvajalci kulturnih dejavnosti, ki izpolnjujejo pogoje iz 2. člena tega pravilnika, se prijavijo na </w:t>
                  </w: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lastRenderedPageBreak/>
                    <w:t>razpis na obrazcih razpisne dokumentacije, ki jo pripravi občinska uprava.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lastRenderedPageBreak/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5. člen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noProof/>
                      <w:color w:val="0000FF"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0DCE99F7" wp14:editId="49F55400">
                        <wp:extent cx="307975" cy="277495"/>
                        <wp:effectExtent l="0" t="0" r="0" b="8255"/>
                        <wp:docPr id="2" name="Slika 2" descr="http://www.lex-localis.info/files/commonImages/povezani_akti_adobe.jp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lex-localis.info/files/commonImages/povezani_akti_adobe.jpg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975" cy="277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trike/>
                      <w:color w:val="FF0000"/>
                      <w:sz w:val="20"/>
                      <w:szCs w:val="20"/>
                      <w:lang w:eastAsia="sl-SI"/>
                    </w:rPr>
                    <w:t>Pregled prispelih prijav, izbor programov in predlog dodelitve finančnih sredstev za namene, navedene v 8. členu tega pravilnika, izvede 5-članska komisija, ki jo imenuje župan in jo sestavljajo: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trike/>
                      <w:color w:val="FF0000"/>
                      <w:sz w:val="20"/>
                      <w:szCs w:val="20"/>
                      <w:lang w:eastAsia="sl-SI"/>
                    </w:rPr>
                    <w:t>2 predstavnika kulturnih društev iz Občine Radenci, ki nista predsednika ali člana poslovodnega organa vlagatelja, ki kandidira za sredstva iz razpisa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trike/>
                      <w:color w:val="FF0000"/>
                      <w:sz w:val="20"/>
                      <w:szCs w:val="20"/>
                      <w:lang w:eastAsia="sl-SI"/>
                    </w:rPr>
                    <w:t xml:space="preserve">1 predstavnika lokalne skupnosti 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trike/>
                      <w:color w:val="FF0000"/>
                      <w:sz w:val="20"/>
                      <w:szCs w:val="20"/>
                      <w:lang w:eastAsia="sl-SI"/>
                    </w:rPr>
                    <w:t xml:space="preserve">1 predstavnik Sveta OI JSKD G. Radgona, imenovan s strani Občinskega sveta 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trike/>
                      <w:color w:val="FF0000"/>
                      <w:sz w:val="20"/>
                      <w:szCs w:val="20"/>
                      <w:lang w:eastAsia="sl-SI"/>
                    </w:rPr>
                    <w:t>1 predstavnik občinske uprave.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i/>
                      <w:iCs/>
                      <w:color w:val="0000FF"/>
                      <w:sz w:val="20"/>
                      <w:szCs w:val="20"/>
                      <w:lang w:eastAsia="sl-SI"/>
                    </w:rPr>
                    <w:t>Pregled prispelih prijav, izbor programov in predlog dodelitve finančnih sredstev za namene, navedene v 8. členu tega pravilnika, izvede Odbor za družbene dejavnosti, ob pomoči strokovnega delavca iz občinske uprave.</w:t>
                  </w:r>
                </w:p>
              </w:tc>
            </w:tr>
            <w:tr w:rsidR="008701FD" w:rsidRPr="008701FD">
              <w:trPr>
                <w:trHeight w:val="255"/>
              </w:trPr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6. člen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Občina sklene z izbranimi izvajalci pogodbo, v kateri so podrobneje določene medsebojne pravice in obveznosti.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7. člen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Sredstva se izvajalcem nakazujejo za namene, navedene v 10. členu tega pravilnika pod  pogoji, ki bodo določeni v pogodbi. 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IV.    Merila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8. člen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Dejavnost kulturnih društev in skupinam se sofinancira po naslednjih namenih: 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Namen A)</w:t>
                  </w: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 Program redne dejavnosti društva - </w:t>
                  </w: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80%</w:t>
                  </w: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 zagotovljenih proračunskih sredstev za tekoče leto. Sofinanciranje za honorar strokovnih delavcev, programske materialne stroške in splošne stroške delovanja.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Namen B)</w:t>
                  </w: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 Udeležba na tekmovanjih in preglednih prireditvah doma in v tujini           – </w:t>
                  </w: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7%</w:t>
                  </w: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 zagotovljenih proračunskih sredstev za tekoče leto. 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Namen C)</w:t>
                  </w: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 Nabava in vzdrževanje opreme za izvedbo programov  (rekviziti, kostumi,…) – </w:t>
                  </w: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10%</w:t>
                  </w: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 zagotovljenih proračunskih sredstev za tekoče leto.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Namen D)</w:t>
                  </w: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 Strokovno izpopolnjevanje, izobraževanje mentorjev oz. vodij skupin – </w:t>
                  </w: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3%</w:t>
                  </w: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 zagotovljenih proračunskih sredstev za tekoče leto. 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Predmet tega pravilnika niso sredstva za investicije v prostore.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9. člen</w:t>
                  </w:r>
                </w:p>
              </w:tc>
            </w:tr>
            <w:tr w:rsidR="008701FD" w:rsidRPr="008701FD">
              <w:tc>
                <w:tcPr>
                  <w:tcW w:w="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Pri vrednotenju redne dejavnosti (namen A) kulturnih društev in skupin (80 % sredstev namenjenih za dejavnost kulturnih društev in skupin) se upoštevajo naslednji kriteriji:</w:t>
                  </w:r>
                </w:p>
              </w:tc>
            </w:tr>
          </w:tbl>
          <w:p w:rsidR="008701FD" w:rsidRPr="008701FD" w:rsidRDefault="008701FD" w:rsidP="008701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701F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  <w:tbl>
            <w:tblPr>
              <w:tblW w:w="106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10073"/>
            </w:tblGrid>
            <w:tr w:rsidR="008701FD" w:rsidRPr="008701FD"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889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"/>
                    <w:gridCol w:w="2127"/>
                    <w:gridCol w:w="4536"/>
                    <w:gridCol w:w="1560"/>
                  </w:tblGrid>
                  <w:tr w:rsidR="008701FD" w:rsidRPr="008701FD">
                    <w:trPr>
                      <w:trHeight w:val="673"/>
                    </w:trPr>
                    <w:tc>
                      <w:tcPr>
                        <w:tcW w:w="67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1.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Pevska dejavnost – odrasli pevski zbor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Prizna se najmanj 30 do največ 50 vaj na sezono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honorar zborovodje na vajo (2 šolski uri)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15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programski stroški na vajo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10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splošni stroški na sezono: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manj kot 10 članov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11 - 20 članov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lastRenderedPageBreak/>
                          <w:t>21 – 30 članov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 xml:space="preserve">nad 31 članov  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lastRenderedPageBreak/>
                          <w:t> 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100 točk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200 točk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lastRenderedPageBreak/>
                          <w:t>300 točk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400 točk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 xml:space="preserve">    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675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lastRenderedPageBreak/>
                          <w:t>2.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Pevska dejavnost – pevci ljudskih pesmi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Prizna se najmanj 20 do največ 40 vaj na sezono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honorar zborovodje na vajo (2 šolski uri)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10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programski stroški na vajo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10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splošni stroški na sezono: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 xml:space="preserve">                            manj kot 10 članov 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100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11 do 20 članov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200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21 – 30 članov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300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nad 31 članov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400 točk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675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3.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Gledališka dejavnost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Prizna se največ 30 vaj na sezono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honorar strokovnega sodelavca na vajo (3 šolske ure)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25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programski stroški na sezono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do 500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splošni stroški na sezono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do 600 točk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675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 xml:space="preserve">4. 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Lutkovna dejavnost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 xml:space="preserve">Prizna se največ 20 vaj na sezono 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honorar strokovnega sodelavca na vajo (2 šolski uri)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15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programski stroški na vajo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5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splošni stroški na sezono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do 400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675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5.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Literarna dejavnost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 xml:space="preserve">Prizna se največ 50 vaj na sezono 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honorar strokovnega sodelavca na vajo (2 šolski uri)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15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programski stroški na vajo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5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splošni stroški na sezono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do 400 točk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675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 xml:space="preserve">6. 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Folklorna, plesna dejavnost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Prizna se največ 40 vaj na sezono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honorar mentorja na vajo (2 šolski uri)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15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programski stroški na vajo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5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splošni stroški na sezono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manj kot 10 članov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100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11 – 20 članov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200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21 – 30 članov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300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nad 31 članov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400 točk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675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 xml:space="preserve">7. 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Plesna skupina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Prizna se največ 20 vaj na sezono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honorar mentorja na vajo (2 šolski uri)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15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programski stroški na vajo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5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splošni stroški na sezono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manj kot 10 članov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100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11 – 20 članov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200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21 – 30 članov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300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nad 31 članov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400 točk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675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8.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proofErr w:type="spellStart"/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Instrumen</w:t>
                        </w:r>
                        <w:proofErr w:type="spellEnd"/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 xml:space="preserve"> -talna in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tamburaška dejavnost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Prizna se največ 40 vaj na sezono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honorar mentorja na vajo (2 šolski uri)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15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programski stroški na vajo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5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splošni stroški na sezono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manj kot 10 članov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100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11 – 20 članov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200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21 – 30 članov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300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nad 31 članov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400 točk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675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9.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Glasbena skupina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Prizna se največ 30 vaj na sezono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honorar mentorja na vajo (2 šolski uri)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15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programski stroški na vajo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5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Splošni stroški na sezono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do 300 točk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675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10.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Likovna dejavnost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Prizna se največ 40 vaj na sezono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honorar mentorja na vajo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15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programski stroški na vajo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5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splošni stroški na sezono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do 400 točk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675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11.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Delovanje društva in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sekcij v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  <w:lang w:eastAsia="sl-SI"/>
                          </w:rPr>
                          <w:t>okviru le-tega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Sofinancira se honorar mentorja na vajo in programski stroški - po kriterijih od 1.-10. točke, glede na dejavnost sekcije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Splošni stroški na sezono se dodelijo društvu, v okviru katerega sekcija deluje: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do 5 sekcij/ na posamezno sekcijo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300 točk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8701FD" w:rsidRPr="008701FD" w:rsidRDefault="008701FD" w:rsidP="008701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za 6. in vsako naslednjo sekcijo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100 točk</w:t>
                        </w:r>
                      </w:p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</w:tr>
                </w:tbl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</w:tr>
          </w:tbl>
          <w:p w:rsidR="008701FD" w:rsidRPr="008701FD" w:rsidRDefault="008701FD" w:rsidP="008701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l-SI"/>
              </w:rPr>
            </w:pPr>
          </w:p>
          <w:tbl>
            <w:tblPr>
              <w:tblW w:w="106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10089"/>
            </w:tblGrid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Sofinanciranje redne dejavnosti društva je pogojeno z obveznimi nastopi na občinski in območni ravni, razen v primerih, ko to zaradi objektivnih razlogov to ni mogoče.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Vrednost posameznih programov je izražena v točkah. Vrednost točke se določi glede na skupno število zbranih točk in višino proračunskih sredstev. 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10. člen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Udeležba na tekmovanjih in preglednih prireditvah doma in v tujini – nastopi, razstave (namen B) - 7% sredstev namenjenih za dejavnost kulturnih društev in skupin:</w:t>
                  </w:r>
                </w:p>
              </w:tc>
            </w:tr>
          </w:tbl>
          <w:p w:rsidR="008701FD" w:rsidRPr="008701FD" w:rsidRDefault="008701FD" w:rsidP="008701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701F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  <w:tbl>
            <w:tblPr>
              <w:tblW w:w="106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8"/>
              <w:gridCol w:w="3217"/>
            </w:tblGrid>
            <w:tr w:rsidR="008701FD" w:rsidRPr="008701FD">
              <w:tc>
                <w:tcPr>
                  <w:tcW w:w="7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za nastop na prireditvi v Občini Radenci – občinski praznik</w:t>
                  </w:r>
                </w:p>
              </w:tc>
              <w:tc>
                <w:tcPr>
                  <w:tcW w:w="31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  <w:p w:rsidR="008701FD" w:rsidRPr="008701FD" w:rsidRDefault="008701FD" w:rsidP="008701FD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do 20 točk</w:t>
                  </w:r>
                </w:p>
              </w:tc>
            </w:tr>
            <w:tr w:rsidR="008701FD" w:rsidRPr="008701FD">
              <w:tc>
                <w:tcPr>
                  <w:tcW w:w="73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lastRenderedPageBreak/>
                    <w:t> </w:t>
                  </w:r>
                </w:p>
                <w:p w:rsidR="008701FD" w:rsidRPr="008701FD" w:rsidRDefault="008701FD" w:rsidP="008701F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za nastop na prireditvi v Občini Radenci – tradicionalna prireditev, državni praznik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  <w:p w:rsidR="008701FD" w:rsidRPr="008701FD" w:rsidRDefault="008701FD" w:rsidP="008701FD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do 5 točk</w:t>
                  </w:r>
                </w:p>
              </w:tc>
            </w:tr>
            <w:tr w:rsidR="008701FD" w:rsidRPr="008701FD">
              <w:tc>
                <w:tcPr>
                  <w:tcW w:w="73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  <w:p w:rsidR="008701FD" w:rsidRPr="008701FD" w:rsidRDefault="008701FD" w:rsidP="008701F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za nastop na medobmočni (regijski) ravni     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  <w:p w:rsidR="008701FD" w:rsidRPr="008701FD" w:rsidRDefault="008701FD" w:rsidP="008701FD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15 točk</w:t>
                  </w:r>
                </w:p>
              </w:tc>
            </w:tr>
            <w:tr w:rsidR="008701FD" w:rsidRPr="008701FD">
              <w:tc>
                <w:tcPr>
                  <w:tcW w:w="73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  <w:p w:rsidR="008701FD" w:rsidRPr="008701FD" w:rsidRDefault="008701FD" w:rsidP="008701F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za nastop na državni ravni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  <w:p w:rsidR="008701FD" w:rsidRPr="008701FD" w:rsidRDefault="008701FD" w:rsidP="008701FD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25 točk</w:t>
                  </w:r>
                </w:p>
              </w:tc>
            </w:tr>
            <w:tr w:rsidR="008701FD" w:rsidRPr="008701FD">
              <w:tc>
                <w:tcPr>
                  <w:tcW w:w="73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  <w:p w:rsidR="008701FD" w:rsidRPr="008701FD" w:rsidRDefault="008701FD" w:rsidP="008701F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za uvrstitev in nastop na mednarodni ravni, v tujini (šteje uvrstitev in ne nastop, ki si ga organizira društvo samo)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  <w:p w:rsidR="008701FD" w:rsidRPr="008701FD" w:rsidRDefault="008701FD" w:rsidP="008701FD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40 točk</w:t>
                  </w:r>
                </w:p>
              </w:tc>
            </w:tr>
            <w:tr w:rsidR="008701FD" w:rsidRPr="008701FD">
              <w:tc>
                <w:tcPr>
                  <w:tcW w:w="73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  <w:p w:rsidR="008701FD" w:rsidRPr="008701FD" w:rsidRDefault="008701FD" w:rsidP="008701F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za organizacijo in izvedbo samostojnega javnega nastopa, koncerta, razstave, predstavitve knjige, literarnega večera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  <w:p w:rsidR="008701FD" w:rsidRPr="008701FD" w:rsidRDefault="008701FD" w:rsidP="008701FD">
                  <w:pPr>
                    <w:spacing w:before="100" w:beforeAutospacing="1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do 60 točk</w:t>
                  </w:r>
                </w:p>
              </w:tc>
            </w:tr>
          </w:tbl>
          <w:p w:rsidR="008701FD" w:rsidRPr="008701FD" w:rsidRDefault="008701FD" w:rsidP="008701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701F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</w:p>
          <w:tbl>
            <w:tblPr>
              <w:tblW w:w="105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6"/>
              <w:gridCol w:w="9874"/>
            </w:tblGrid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11. člen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Nabava in vzdrževanje opreme za izvedbo programov (namen C) - sofinanciranje nabave in vzdrževanja opreme se lahko izvede v višini 10% vrednosti od sredstev namenjenih za dejavnost kulturnih društev in skupin. 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Kulturnim društvom se zagotovijo sredstva za nabavo (rekvizitov, kostumov…), potrebnih za izvajanje dejavnosti glede na potrebe in dogovorjeno zaporedje.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12. člen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keepNext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Strokovno izpopolnjevanje (namen D) - sofinancirajo se stroški strokovnega </w:t>
                  </w:r>
                  <w:proofErr w:type="spellStart"/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spopolnjevanja</w:t>
                  </w:r>
                  <w:proofErr w:type="spellEnd"/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 xml:space="preserve"> strokovnih vodij, članov društev in skupin – v višini 3% sredstev, namenjenih za dejavnost kulturnih društev in skupin. 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Sredstva za ta namen se</w:t>
                  </w: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 xml:space="preserve"> </w:t>
                  </w: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razdelijo ob vrednotenju prijav na javni razpis -  tistim društvom, ki ob prijavi priložijo dokazila o udeležbi na strokovnem izpopolnjevanju v preteklem letu.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13. člen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Izbrani izvajalci lahko dodeljena sredstva porabijo le za namen, za katerega so bila s pogodbo določena. V kolikor dodeljenih sredstev ne porabi namensko, jih mora vrniti v skladu z določili odloka o proračunu Občine Radenci za tekoče leto.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Izvajanje programov spremlja komisija in strokovna služba občinske uprave.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keepNext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keepNext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V.      Končne določbe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sl-SI"/>
                    </w:rPr>
                    <w:t>14. člen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Ob nastopu veljavnosti tega pravilnika preneha veljati Pravilnik o sofinanciranju dejavnosti društev na področju ljubiteljske kulture v Občini Radenci (Uradno glasilo slovenskih občin, št. 6, z dne 4. 3. 2011) in Pravilnik o spremembah in dopolnitvah Pravilnika o sofinanciranju dejavnosti društev na področju ljubiteljske kulture v Občini Radenci (Uradno glasilo slovenskih občin, št. 33, z dne 26. 10. 2012).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Ta pravilnik začne veljati  naslednji dan po objavi v Uradnem glasilu slovenskih občin.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Štev.: 6102-0001/2014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Radenci, 11. 07. 2014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Ind w:w="368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9"/>
                    <w:gridCol w:w="2902"/>
                  </w:tblGrid>
                  <w:tr w:rsidR="008701FD" w:rsidRPr="008701FD">
                    <w:tc>
                      <w:tcPr>
                        <w:tcW w:w="1809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  <w:tc>
                      <w:tcPr>
                        <w:tcW w:w="2902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Občina Radenci</w:t>
                        </w:r>
                      </w:p>
                    </w:tc>
                  </w:tr>
                  <w:tr w:rsidR="008701FD" w:rsidRPr="008701FD">
                    <w:tc>
                      <w:tcPr>
                        <w:tcW w:w="1809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 </w:t>
                        </w:r>
                      </w:p>
                    </w:tc>
                    <w:tc>
                      <w:tcPr>
                        <w:tcW w:w="2902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701FD" w:rsidRPr="008701FD" w:rsidRDefault="008701FD" w:rsidP="008701FD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l-SI"/>
                          </w:rPr>
                        </w:pPr>
                        <w:r w:rsidRPr="008701FD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sl-SI"/>
                          </w:rPr>
                          <w:t>Janez Rihtarič, župan</w:t>
                        </w:r>
                      </w:p>
                    </w:tc>
                  </w:tr>
                </w:tbl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noProof/>
                      <w:color w:val="0000FF"/>
                      <w:sz w:val="24"/>
                      <w:szCs w:val="24"/>
                      <w:lang w:eastAsia="sl-SI"/>
                    </w:rPr>
                    <w:drawing>
                      <wp:inline distT="0" distB="0" distL="0" distR="0" wp14:anchorId="75AB71F0" wp14:editId="4D3EEB83">
                        <wp:extent cx="307975" cy="277495"/>
                        <wp:effectExtent l="0" t="0" r="0" b="8255"/>
                        <wp:docPr id="3" name="Slika 3" descr="http://www.lex-localis.info/files/commonImages/povezani_akti_adobe.jp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lex-localis.info/files/commonImages/povezani_akti_adobe.jpg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975" cy="277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FF"/>
                      <w:sz w:val="20"/>
                      <w:szCs w:val="20"/>
                      <w:lang w:eastAsia="sl-SI"/>
                    </w:rPr>
                    <w:t xml:space="preserve">Pravilnik o spremembah pravilnika o sofinanciranju kulturnih društev Občine Radenci (Uradno </w:t>
                  </w:r>
                  <w:r w:rsidRPr="008701FD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FF"/>
                      <w:sz w:val="20"/>
                      <w:szCs w:val="20"/>
                      <w:lang w:eastAsia="sl-SI"/>
                    </w:rPr>
                    <w:lastRenderedPageBreak/>
                    <w:t xml:space="preserve">glasilo slovenskih občin, </w:t>
                  </w:r>
                  <w:proofErr w:type="spellStart"/>
                  <w:r w:rsidRPr="008701FD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FF"/>
                      <w:sz w:val="20"/>
                      <w:szCs w:val="20"/>
                      <w:lang w:eastAsia="sl-SI"/>
                    </w:rPr>
                    <w:t>ševilka</w:t>
                  </w:r>
                  <w:proofErr w:type="spellEnd"/>
                  <w:r w:rsidRPr="008701FD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FF"/>
                      <w:sz w:val="20"/>
                      <w:szCs w:val="20"/>
                      <w:lang w:eastAsia="sl-SI"/>
                    </w:rPr>
                    <w:t xml:space="preserve"> 20/2015), vsebuje naslednji predhodni in končni določbi: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lastRenderedPageBreak/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FF"/>
                      <w:sz w:val="20"/>
                      <w:szCs w:val="20"/>
                      <w:lang w:eastAsia="sl-SI"/>
                    </w:rPr>
                    <w:t>3. člen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i/>
                      <w:iCs/>
                      <w:color w:val="0000FF"/>
                      <w:sz w:val="20"/>
                      <w:szCs w:val="20"/>
                      <w:lang w:eastAsia="sl-SI"/>
                    </w:rPr>
                    <w:t>Besedila in določila ostalih členov Osnovnega pravilnika ostanejo nespremenjena.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FF"/>
                      <w:sz w:val="20"/>
                      <w:szCs w:val="20"/>
                      <w:lang w:eastAsia="sl-SI"/>
                    </w:rPr>
                    <w:t>4. člen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i/>
                      <w:iCs/>
                      <w:color w:val="0000FF"/>
                      <w:sz w:val="20"/>
                      <w:szCs w:val="20"/>
                      <w:lang w:eastAsia="sl-SI"/>
                    </w:rPr>
                    <w:t>Ta Pravilnikom o spremembah Pravilnika o sofinanciranju kulturnih društev Občine Radenci začne veljati naslednji dan po objavi v Uradnem glasilu slovenskih občin.</w:t>
                  </w:r>
                </w:p>
              </w:tc>
            </w:tr>
            <w:tr w:rsidR="008701FD" w:rsidRPr="008701FD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01FD" w:rsidRPr="008701FD" w:rsidRDefault="008701FD" w:rsidP="008701F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ahoma" w:eastAsia="Times New Roman" w:hAnsi="Tahoma" w:cs="Tahoma"/>
                      <w:i/>
                      <w:iCs/>
                      <w:color w:val="0000FF"/>
                      <w:sz w:val="20"/>
                      <w:szCs w:val="20"/>
                      <w:lang w:eastAsia="sl-SI"/>
                    </w:rPr>
                    <w:t>Ob nastopu veljavnosti sprememb iz tega Pravilnika preneha veljati določilo 5. člena Osnovnega Pravilnika, objavljenega v Uradnem glasilu slovenskih občin, št. 32/14.</w:t>
                  </w:r>
                </w:p>
              </w:tc>
            </w:tr>
          </w:tbl>
          <w:p w:rsidR="008701FD" w:rsidRPr="008701FD" w:rsidRDefault="008701FD" w:rsidP="008701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l-SI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701FD" w:rsidRPr="008701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990000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color w:val="990000"/>
                      <w:sz w:val="24"/>
                      <w:szCs w:val="24"/>
                      <w:lang w:eastAsia="sl-SI"/>
                    </w:rPr>
                    <w:t xml:space="preserve">Neuradno prečiščeno besedilo predstavlja zgolj informativni delovni pripomoček, glede katerega občina ne jamči odškodninsko ali kako drugače (peti odstavek 8. člena Uredbe o posredovanju in ponovni uporabi informacij javnega značaja (Uradni list RS, št. 76/2005, 119/2007, 95/2011). </w:t>
                  </w:r>
                </w:p>
              </w:tc>
            </w:tr>
          </w:tbl>
          <w:p w:rsidR="008701FD" w:rsidRPr="008701FD" w:rsidRDefault="008701FD" w:rsidP="0087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8701FD" w:rsidRPr="008701FD" w:rsidTr="008701FD">
        <w:trPr>
          <w:trHeight w:val="360"/>
          <w:tblCellSpacing w:w="4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701FD" w:rsidRPr="008701FD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701FD" w:rsidRPr="008701FD" w:rsidRDefault="008701FD" w:rsidP="008701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870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  <w:lastRenderedPageBreak/>
                    <w:t xml:space="preserve">» </w:t>
                  </w:r>
                  <w:r w:rsidRPr="008701F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sl-SI"/>
                    </w:rPr>
                    <w:t>Pravilnik o sofinanciranju kulturnih društev Občine Radenci - neuradno prečiščeno besedilo (1)</w:t>
                  </w:r>
                </w:p>
              </w:tc>
            </w:tr>
          </w:tbl>
          <w:p w:rsidR="008701FD" w:rsidRPr="008701FD" w:rsidRDefault="008701FD" w:rsidP="0087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E121B6" w:rsidRDefault="00E121B6">
      <w:bookmarkStart w:id="0" w:name="_GoBack"/>
      <w:bookmarkEnd w:id="0"/>
    </w:p>
    <w:sectPr w:rsidR="00E1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FD"/>
    <w:rsid w:val="008701FD"/>
    <w:rsid w:val="00E1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0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0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-localis.info/KatalogInformacij/PodrobnostiDokumenta.aspx?SectionID=b0640d4d-01c1-49e1-a1f3-05a93db4baa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srs.si/Pis.web/pregledPredpisa?id=ZAKO424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isrs.si/Pis.web/pregledPredpisa?id=ZAKO30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lex-localis.info/KatalogInformacij/PodrobnostiDokumenta.aspx?SectionID=fc63bc6b-2bfc-46a4-92f1-0a407d116ab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Radenci</Company>
  <LinksUpToDate>false</LinksUpToDate>
  <CharactersWithSpaces>11791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SEVER</dc:creator>
  <cp:lastModifiedBy>Vera SEVER</cp:lastModifiedBy>
  <cp:revision>1</cp:revision>
  <dcterms:created xsi:type="dcterms:W3CDTF">2016-02-02T07:41:00Z</dcterms:created>
  <dcterms:modified xsi:type="dcterms:W3CDTF">2016-02-02T07:41:00Z</dcterms:modified>
</cp:coreProperties>
</file>