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7A19" w14:textId="77777777" w:rsidR="001B5772" w:rsidRPr="00AB4279" w:rsidRDefault="001B5772" w:rsidP="001B5772">
      <w:pPr>
        <w:rPr>
          <w:rFonts w:asciiTheme="majorHAnsi" w:hAnsiTheme="majorHAnsi" w:cstheme="majorHAnsi"/>
        </w:rPr>
      </w:pPr>
    </w:p>
    <w:p w14:paraId="6896CCD4" w14:textId="77777777" w:rsidR="00AB4279" w:rsidRPr="00AB4279" w:rsidRDefault="00AB4279" w:rsidP="001B5772">
      <w:pPr>
        <w:pStyle w:val="Telobesedila"/>
        <w:ind w:left="2694" w:hanging="2694"/>
        <w:rPr>
          <w:rFonts w:asciiTheme="majorHAnsi" w:hAnsiTheme="majorHAnsi" w:cstheme="majorHAnsi"/>
          <w:b w:val="0"/>
          <w:sz w:val="24"/>
          <w:szCs w:val="24"/>
        </w:rPr>
      </w:pPr>
    </w:p>
    <w:p w14:paraId="7EEC4F50" w14:textId="0A4A89D8" w:rsidR="001B5772" w:rsidRPr="00AB4279" w:rsidRDefault="00AB4279" w:rsidP="00AB4279">
      <w:pPr>
        <w:pStyle w:val="Telobesedila"/>
        <w:ind w:left="2694" w:hanging="2694"/>
        <w:jc w:val="right"/>
        <w:rPr>
          <w:rFonts w:asciiTheme="majorHAnsi" w:hAnsiTheme="majorHAnsi" w:cstheme="majorHAnsi"/>
          <w:bCs/>
          <w:sz w:val="24"/>
          <w:szCs w:val="24"/>
        </w:rPr>
      </w:pPr>
      <w:r w:rsidRPr="00AB4279">
        <w:rPr>
          <w:rFonts w:asciiTheme="majorHAnsi" w:hAnsiTheme="majorHAnsi" w:cstheme="majorHAnsi"/>
          <w:bCs/>
          <w:sz w:val="24"/>
          <w:szCs w:val="24"/>
        </w:rPr>
        <w:t>ŽUPAN</w:t>
      </w:r>
    </w:p>
    <w:p w14:paraId="3152B349" w14:textId="77777777" w:rsidR="00AB4279" w:rsidRDefault="00AB4279" w:rsidP="00AB4279">
      <w:pPr>
        <w:shd w:val="clear" w:color="auto" w:fill="FFFFFF"/>
        <w:textAlignment w:val="baseline"/>
        <w:rPr>
          <w:rFonts w:asciiTheme="majorHAnsi" w:hAnsiTheme="majorHAnsi" w:cstheme="majorHAnsi"/>
          <w:color w:val="333322"/>
        </w:rPr>
      </w:pPr>
    </w:p>
    <w:p w14:paraId="09AAA4E5" w14:textId="2929529A" w:rsidR="00AB4279" w:rsidRPr="00AB4279" w:rsidRDefault="00AB4279" w:rsidP="00AB4279">
      <w:pPr>
        <w:shd w:val="clear" w:color="auto" w:fill="FFFFFF"/>
        <w:textAlignment w:val="baseline"/>
        <w:rPr>
          <w:rFonts w:asciiTheme="majorHAnsi" w:hAnsiTheme="majorHAnsi" w:cstheme="majorHAnsi"/>
          <w:color w:val="333322"/>
        </w:rPr>
      </w:pPr>
      <w:r w:rsidRPr="00AB4279">
        <w:rPr>
          <w:rFonts w:asciiTheme="majorHAnsi" w:hAnsiTheme="majorHAnsi" w:cstheme="majorHAnsi"/>
          <w:color w:val="333322"/>
        </w:rPr>
        <w:t xml:space="preserve">Na podlagi 8. člena Zakona o volilni in referendumski kampanji (Uradni list RS, št. 41/07, 103/07 – ZPolS-D, 105/08 – </w:t>
      </w:r>
      <w:proofErr w:type="spellStart"/>
      <w:r w:rsidRPr="00AB4279">
        <w:rPr>
          <w:rFonts w:asciiTheme="majorHAnsi" w:hAnsiTheme="majorHAnsi" w:cstheme="majorHAnsi"/>
          <w:color w:val="333322"/>
        </w:rPr>
        <w:t>Odl</w:t>
      </w:r>
      <w:proofErr w:type="spellEnd"/>
      <w:r w:rsidRPr="00AB4279">
        <w:rPr>
          <w:rFonts w:asciiTheme="majorHAnsi" w:hAnsiTheme="majorHAnsi" w:cstheme="majorHAnsi"/>
          <w:color w:val="333322"/>
        </w:rPr>
        <w:t xml:space="preserve">. US, 11/11, 28/11 – </w:t>
      </w:r>
      <w:proofErr w:type="spellStart"/>
      <w:r w:rsidRPr="00AB4279">
        <w:rPr>
          <w:rFonts w:asciiTheme="majorHAnsi" w:hAnsiTheme="majorHAnsi" w:cstheme="majorHAnsi"/>
          <w:color w:val="333322"/>
        </w:rPr>
        <w:t>Odl</w:t>
      </w:r>
      <w:proofErr w:type="spellEnd"/>
      <w:r w:rsidRPr="00AB4279">
        <w:rPr>
          <w:rFonts w:asciiTheme="majorHAnsi" w:hAnsiTheme="majorHAnsi" w:cstheme="majorHAnsi"/>
          <w:color w:val="333322"/>
        </w:rPr>
        <w:t xml:space="preserve">. US in 98/13) objavlja župan Občine </w:t>
      </w:r>
      <w:r w:rsidRPr="00AB4279">
        <w:rPr>
          <w:rFonts w:asciiTheme="majorHAnsi" w:hAnsiTheme="majorHAnsi" w:cstheme="majorHAnsi"/>
          <w:color w:val="333322"/>
        </w:rPr>
        <w:t>Radenci</w:t>
      </w:r>
    </w:p>
    <w:p w14:paraId="7284AD58" w14:textId="77777777" w:rsidR="00AB4279" w:rsidRPr="00AB4279" w:rsidRDefault="00AB4279" w:rsidP="00AB4279">
      <w:pPr>
        <w:shd w:val="clear" w:color="auto" w:fill="FFFFFF"/>
        <w:textAlignment w:val="baseline"/>
        <w:rPr>
          <w:rFonts w:asciiTheme="majorHAnsi" w:hAnsiTheme="majorHAnsi" w:cstheme="majorHAnsi"/>
          <w:color w:val="333322"/>
        </w:rPr>
      </w:pPr>
      <w:r w:rsidRPr="00AB4279">
        <w:rPr>
          <w:rFonts w:asciiTheme="majorHAnsi" w:hAnsiTheme="majorHAnsi" w:cstheme="majorHAnsi"/>
          <w:color w:val="333322"/>
        </w:rPr>
        <w:t> </w:t>
      </w:r>
    </w:p>
    <w:p w14:paraId="66FB0619" w14:textId="4AE5A21B" w:rsidR="00AB4279" w:rsidRPr="00AB4279" w:rsidRDefault="00AB4279" w:rsidP="00AB4279">
      <w:pPr>
        <w:shd w:val="clear" w:color="auto" w:fill="FFFFFF"/>
        <w:jc w:val="center"/>
        <w:textAlignment w:val="baseline"/>
        <w:rPr>
          <w:rFonts w:asciiTheme="majorHAnsi" w:hAnsiTheme="majorHAnsi" w:cstheme="majorHAnsi"/>
          <w:color w:val="333322"/>
        </w:rPr>
      </w:pPr>
      <w:r w:rsidRPr="00AB4279">
        <w:rPr>
          <w:rFonts w:asciiTheme="majorHAnsi" w:hAnsiTheme="majorHAnsi" w:cstheme="majorHAnsi"/>
          <w:b/>
          <w:bCs/>
          <w:color w:val="333322"/>
          <w:bdr w:val="none" w:sz="0" w:space="0" w:color="auto" w:frame="1"/>
        </w:rPr>
        <w:t>POGOJE ZA PRIDOBITEV PRAVICE DO UPORABE PLAKATNIH MEST</w:t>
      </w:r>
    </w:p>
    <w:p w14:paraId="58CC0299" w14:textId="5BE31FDE" w:rsidR="003C2F60" w:rsidRPr="00AB4279" w:rsidRDefault="00AB4279" w:rsidP="00AB4279">
      <w:pPr>
        <w:shd w:val="clear" w:color="auto" w:fill="FFFFFF"/>
        <w:jc w:val="center"/>
        <w:textAlignment w:val="baseline"/>
        <w:rPr>
          <w:rFonts w:asciiTheme="majorHAnsi" w:hAnsiTheme="majorHAnsi" w:cstheme="majorHAnsi"/>
        </w:rPr>
      </w:pPr>
      <w:r w:rsidRPr="00AB4279">
        <w:rPr>
          <w:rFonts w:asciiTheme="majorHAnsi" w:hAnsiTheme="majorHAnsi" w:cstheme="majorHAnsi"/>
          <w:b/>
          <w:bCs/>
          <w:color w:val="333322"/>
          <w:bdr w:val="none" w:sz="0" w:space="0" w:color="auto" w:frame="1"/>
        </w:rPr>
        <w:t> </w:t>
      </w:r>
      <w:r w:rsidR="00B55CA3">
        <w:rPr>
          <w:rFonts w:asciiTheme="majorHAnsi" w:hAnsiTheme="majorHAnsi" w:cstheme="majorHAnsi"/>
          <w:b/>
          <w:bCs/>
          <w:color w:val="333322"/>
          <w:bdr w:val="none" w:sz="0" w:space="0" w:color="auto" w:frame="1"/>
        </w:rPr>
        <w:t xml:space="preserve">V ČASU </w:t>
      </w:r>
      <w:r w:rsidRPr="00AB4279">
        <w:rPr>
          <w:rStyle w:val="Krepko"/>
          <w:rFonts w:asciiTheme="majorHAnsi" w:hAnsiTheme="majorHAnsi" w:cstheme="majorHAnsi"/>
        </w:rPr>
        <w:t>»VOLITEV  V DRŽAVNI ZBOR REPUBLIKE SLOVENIJE</w:t>
      </w:r>
      <w:r w:rsidRPr="00AB4279">
        <w:rPr>
          <w:rFonts w:asciiTheme="majorHAnsi" w:hAnsiTheme="majorHAnsi" w:cstheme="majorHAnsi"/>
        </w:rPr>
        <w:t>,</w:t>
      </w:r>
    </w:p>
    <w:p w14:paraId="6BC93052" w14:textId="42B694BA" w:rsidR="003C2F60" w:rsidRPr="00AB4279" w:rsidRDefault="00AB4279" w:rsidP="003C2F60">
      <w:pPr>
        <w:jc w:val="center"/>
        <w:rPr>
          <w:rFonts w:asciiTheme="majorHAnsi" w:eastAsia="Verdana" w:hAnsiTheme="majorHAnsi" w:cstheme="majorHAnsi"/>
          <w:b/>
          <w:bCs/>
        </w:rPr>
      </w:pPr>
      <w:r w:rsidRPr="00AB4279">
        <w:rPr>
          <w:rFonts w:asciiTheme="majorHAnsi" w:hAnsiTheme="majorHAnsi" w:cstheme="majorHAnsi"/>
          <w:b/>
          <w:bCs/>
        </w:rPr>
        <w:t xml:space="preserve"> KI BODO V NEDELJO</w:t>
      </w:r>
      <w:r w:rsidRPr="00AB4279">
        <w:rPr>
          <w:rFonts w:asciiTheme="majorHAnsi" w:eastAsia="Verdana" w:hAnsiTheme="majorHAnsi" w:cstheme="majorHAnsi"/>
          <w:b/>
          <w:bCs/>
        </w:rPr>
        <w:t>, 24. 4. 2022«</w:t>
      </w:r>
    </w:p>
    <w:p w14:paraId="4D3B3A79" w14:textId="77777777" w:rsidR="001B5772" w:rsidRPr="00AB4279" w:rsidRDefault="001B5772" w:rsidP="001B5772">
      <w:pPr>
        <w:jc w:val="center"/>
        <w:rPr>
          <w:rFonts w:asciiTheme="majorHAnsi" w:hAnsiTheme="majorHAnsi" w:cstheme="majorHAnsi"/>
          <w:b/>
          <w:bCs/>
        </w:rPr>
      </w:pPr>
    </w:p>
    <w:p w14:paraId="237627AB" w14:textId="77777777" w:rsidR="001B5772" w:rsidRPr="00AB4279" w:rsidRDefault="001B5772" w:rsidP="001B5772">
      <w:pPr>
        <w:jc w:val="both"/>
        <w:rPr>
          <w:rFonts w:asciiTheme="majorHAnsi" w:hAnsiTheme="majorHAnsi" w:cstheme="majorHAnsi"/>
          <w:u w:val="single"/>
        </w:rPr>
      </w:pPr>
      <w:r w:rsidRPr="00AB4279">
        <w:rPr>
          <w:rFonts w:asciiTheme="majorHAnsi" w:hAnsiTheme="majorHAnsi" w:cstheme="majorHAnsi"/>
          <w:u w:val="single"/>
        </w:rPr>
        <w:t>I. SPLOŠNE DOLOČBE</w:t>
      </w:r>
    </w:p>
    <w:p w14:paraId="06DC7F20" w14:textId="77777777" w:rsidR="001B5772" w:rsidRPr="00AB4279" w:rsidRDefault="001B5772" w:rsidP="001B5772">
      <w:pPr>
        <w:jc w:val="both"/>
        <w:rPr>
          <w:rFonts w:asciiTheme="majorHAnsi" w:hAnsiTheme="majorHAnsi" w:cstheme="majorHAnsi"/>
        </w:rPr>
      </w:pPr>
    </w:p>
    <w:p w14:paraId="5405A459" w14:textId="1C1D0ACE" w:rsidR="001B5772" w:rsidRPr="00AB4279" w:rsidRDefault="001B5772" w:rsidP="001B5772">
      <w:pPr>
        <w:pStyle w:val="Naslov1"/>
        <w:jc w:val="both"/>
        <w:rPr>
          <w:rFonts w:asciiTheme="majorHAnsi" w:eastAsia="Times New Roman" w:hAnsiTheme="majorHAnsi" w:cstheme="majorHAnsi"/>
          <w:b w:val="0"/>
          <w:bCs w:val="0"/>
          <w:szCs w:val="24"/>
        </w:rPr>
      </w:pPr>
      <w:r w:rsidRPr="00AB4279">
        <w:rPr>
          <w:rFonts w:asciiTheme="majorHAnsi" w:hAnsiTheme="majorHAnsi" w:cstheme="majorHAnsi"/>
          <w:b w:val="0"/>
          <w:bCs w:val="0"/>
          <w:szCs w:val="24"/>
        </w:rPr>
        <w:t xml:space="preserve">Občina Radenci ponuja organizatorjem volilne kampanje za izvedbo </w:t>
      </w:r>
      <w:r w:rsidR="003C2F60" w:rsidRPr="00AB4279">
        <w:rPr>
          <w:rStyle w:val="Krepko"/>
          <w:rFonts w:asciiTheme="majorHAnsi" w:hAnsiTheme="majorHAnsi" w:cstheme="majorHAnsi"/>
          <w:szCs w:val="24"/>
        </w:rPr>
        <w:t>»volitev v Državni zbor Republike Slovenije</w:t>
      </w:r>
      <w:r w:rsidR="003C2F60" w:rsidRPr="00AB4279">
        <w:rPr>
          <w:rFonts w:asciiTheme="majorHAnsi" w:hAnsiTheme="majorHAnsi" w:cstheme="majorHAnsi"/>
          <w:b w:val="0"/>
          <w:bCs w:val="0"/>
          <w:szCs w:val="24"/>
        </w:rPr>
        <w:t>, ki bodo v nedeljo</w:t>
      </w:r>
      <w:r w:rsidR="003C2F60" w:rsidRPr="00AB4279">
        <w:rPr>
          <w:rFonts w:asciiTheme="majorHAnsi" w:eastAsia="Verdana" w:hAnsiTheme="majorHAnsi" w:cstheme="majorHAnsi"/>
          <w:b w:val="0"/>
          <w:bCs w:val="0"/>
          <w:szCs w:val="24"/>
        </w:rPr>
        <w:t>, 24.</w:t>
      </w:r>
      <w:r w:rsidR="00AB4279">
        <w:rPr>
          <w:rFonts w:asciiTheme="majorHAnsi" w:eastAsia="Verdana" w:hAnsiTheme="majorHAnsi" w:cstheme="majorHAnsi"/>
          <w:b w:val="0"/>
          <w:bCs w:val="0"/>
          <w:szCs w:val="24"/>
        </w:rPr>
        <w:t xml:space="preserve"> </w:t>
      </w:r>
      <w:r w:rsidR="003C2F60" w:rsidRPr="00AB4279">
        <w:rPr>
          <w:rFonts w:asciiTheme="majorHAnsi" w:eastAsia="Verdana" w:hAnsiTheme="majorHAnsi" w:cstheme="majorHAnsi"/>
          <w:b w:val="0"/>
          <w:bCs w:val="0"/>
          <w:szCs w:val="24"/>
        </w:rPr>
        <w:t>4.</w:t>
      </w:r>
      <w:r w:rsidR="00AB4279">
        <w:rPr>
          <w:rFonts w:asciiTheme="majorHAnsi" w:eastAsia="Verdana" w:hAnsiTheme="majorHAnsi" w:cstheme="majorHAnsi"/>
          <w:b w:val="0"/>
          <w:bCs w:val="0"/>
          <w:szCs w:val="24"/>
        </w:rPr>
        <w:t xml:space="preserve"> </w:t>
      </w:r>
      <w:r w:rsidR="003C2F60" w:rsidRPr="00AB4279">
        <w:rPr>
          <w:rFonts w:asciiTheme="majorHAnsi" w:eastAsia="Verdana" w:hAnsiTheme="majorHAnsi" w:cstheme="majorHAnsi"/>
          <w:b w:val="0"/>
          <w:bCs w:val="0"/>
          <w:szCs w:val="24"/>
        </w:rPr>
        <w:t>2022«</w:t>
      </w:r>
      <w:r w:rsidRPr="00AB4279">
        <w:rPr>
          <w:rFonts w:asciiTheme="majorHAnsi" w:eastAsia="Verdana" w:hAnsiTheme="majorHAnsi" w:cstheme="majorHAnsi"/>
          <w:b w:val="0"/>
          <w:bCs w:val="0"/>
          <w:szCs w:val="24"/>
        </w:rPr>
        <w:t xml:space="preserve"> </w:t>
      </w:r>
      <w:r w:rsidRPr="00AB4279">
        <w:rPr>
          <w:rFonts w:asciiTheme="majorHAnsi" w:hAnsiTheme="majorHAnsi" w:cstheme="majorHAnsi"/>
          <w:b w:val="0"/>
          <w:bCs w:val="0"/>
          <w:szCs w:val="24"/>
        </w:rPr>
        <w:t>možnost plakatiranja na naslednjih plakatnih mestih:</w:t>
      </w:r>
    </w:p>
    <w:p w14:paraId="777ECD3C" w14:textId="77777777" w:rsidR="001B5772" w:rsidRPr="00AB4279" w:rsidRDefault="001B5772" w:rsidP="001B5772">
      <w:pPr>
        <w:jc w:val="both"/>
        <w:rPr>
          <w:rFonts w:asciiTheme="majorHAnsi" w:hAnsiTheme="majorHAnsi" w:cstheme="majorHAnsi"/>
        </w:rPr>
      </w:pPr>
    </w:p>
    <w:p w14:paraId="56946E02"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1. Stalna plakatna mesta:</w:t>
      </w:r>
    </w:p>
    <w:p w14:paraId="174D1C45" w14:textId="77777777" w:rsidR="001B5772" w:rsidRPr="00AB4279" w:rsidRDefault="001B5772" w:rsidP="001B5772">
      <w:pPr>
        <w:pStyle w:val="Telobesedila"/>
        <w:rPr>
          <w:rFonts w:asciiTheme="majorHAnsi" w:hAnsiTheme="majorHAnsi" w:cstheme="majorHAnsi"/>
          <w:b w:val="0"/>
          <w:sz w:val="24"/>
          <w:szCs w:val="24"/>
        </w:rPr>
      </w:pPr>
      <w:r w:rsidRPr="00AB4279">
        <w:rPr>
          <w:rFonts w:asciiTheme="majorHAnsi" w:hAnsiTheme="majorHAnsi" w:cstheme="majorHAnsi"/>
          <w:b w:val="0"/>
          <w:sz w:val="24"/>
          <w:szCs w:val="24"/>
        </w:rPr>
        <w:t>Na stalnih plakatnih mestih v občini, s katerimi upravlja občina, je uporaba plakatnih mest brezplačna. Pri plakatiranju so vse stranke, liste in posamezniki enakopravni.</w:t>
      </w:r>
    </w:p>
    <w:p w14:paraId="044238DE" w14:textId="77777777" w:rsidR="001B5772" w:rsidRPr="00AB4279" w:rsidRDefault="001B5772" w:rsidP="001B5772">
      <w:pPr>
        <w:jc w:val="both"/>
        <w:rPr>
          <w:rFonts w:asciiTheme="majorHAnsi" w:hAnsiTheme="majorHAnsi" w:cstheme="majorHAnsi"/>
        </w:rPr>
      </w:pPr>
    </w:p>
    <w:p w14:paraId="7B8C6028"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2. Dodatna plakatna mesta:</w:t>
      </w:r>
    </w:p>
    <w:p w14:paraId="5351D19F" w14:textId="27A93448" w:rsidR="001B5772" w:rsidRPr="00AB4279" w:rsidRDefault="001B5772" w:rsidP="001B5772">
      <w:pPr>
        <w:jc w:val="both"/>
        <w:rPr>
          <w:rFonts w:asciiTheme="majorHAnsi" w:hAnsiTheme="majorHAnsi" w:cstheme="majorHAnsi"/>
        </w:rPr>
      </w:pPr>
      <w:r w:rsidRPr="00AB4279">
        <w:rPr>
          <w:rFonts w:asciiTheme="majorHAnsi" w:hAnsiTheme="majorHAnsi" w:cstheme="majorHAnsi"/>
        </w:rPr>
        <w:t>Plakatiranje na teh mestih je opredeljeno v III. poglavju te</w:t>
      </w:r>
      <w:r w:rsidR="00AB4279" w:rsidRPr="00AB4279">
        <w:rPr>
          <w:rFonts w:asciiTheme="majorHAnsi" w:hAnsiTheme="majorHAnsi" w:cstheme="majorHAnsi"/>
        </w:rPr>
        <w:t>h pogojev</w:t>
      </w:r>
      <w:r w:rsidRPr="00AB4279">
        <w:rPr>
          <w:rFonts w:asciiTheme="majorHAnsi" w:hAnsiTheme="majorHAnsi" w:cstheme="majorHAnsi"/>
        </w:rPr>
        <w:t>. Pri plakatiranju so vse stranke, liste in posamezniki enakopravni.</w:t>
      </w:r>
    </w:p>
    <w:p w14:paraId="04E39A9B" w14:textId="77777777" w:rsidR="001B5772" w:rsidRPr="00AB4279" w:rsidRDefault="001B5772" w:rsidP="001B5772">
      <w:pPr>
        <w:jc w:val="both"/>
        <w:rPr>
          <w:rFonts w:asciiTheme="majorHAnsi" w:hAnsiTheme="majorHAnsi" w:cstheme="majorHAnsi"/>
        </w:rPr>
      </w:pPr>
    </w:p>
    <w:p w14:paraId="2AAED79E"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3. Plakatiranje zunaj plakatnih mest:</w:t>
      </w:r>
    </w:p>
    <w:p w14:paraId="1092A1CB" w14:textId="3115D21D" w:rsidR="001B5772" w:rsidRPr="00AB4279" w:rsidRDefault="001B5772" w:rsidP="001B5772">
      <w:pPr>
        <w:pStyle w:val="Telobesedila"/>
        <w:rPr>
          <w:rFonts w:asciiTheme="majorHAnsi" w:hAnsiTheme="majorHAnsi" w:cstheme="majorHAnsi"/>
          <w:b w:val="0"/>
          <w:sz w:val="24"/>
          <w:szCs w:val="24"/>
        </w:rPr>
      </w:pPr>
      <w:r w:rsidRPr="00AB4279">
        <w:rPr>
          <w:rFonts w:asciiTheme="majorHAnsi" w:hAnsiTheme="majorHAnsi" w:cstheme="majorHAnsi"/>
          <w:b w:val="0"/>
          <w:sz w:val="24"/>
          <w:szCs w:val="24"/>
        </w:rPr>
        <w:t>Za postavitev plakatnih mest zunaj določenih plakatnih mest v Občini Radenci se organizator volilne kampanje oz. posameznik sam dogovori z lastnikom zemljišča in upravljavcem cest.</w:t>
      </w:r>
    </w:p>
    <w:p w14:paraId="2D2A7CFA" w14:textId="77777777" w:rsidR="003C2F60" w:rsidRPr="00AB4279" w:rsidRDefault="003C2F60" w:rsidP="001B5772">
      <w:pPr>
        <w:pStyle w:val="Telobesedila"/>
        <w:rPr>
          <w:rFonts w:asciiTheme="majorHAnsi" w:hAnsiTheme="majorHAnsi" w:cstheme="majorHAnsi"/>
          <w:b w:val="0"/>
          <w:sz w:val="24"/>
          <w:szCs w:val="24"/>
        </w:rPr>
      </w:pPr>
    </w:p>
    <w:p w14:paraId="41997C6D" w14:textId="77777777" w:rsidR="001B5772" w:rsidRPr="00AB4279" w:rsidRDefault="001B5772" w:rsidP="001B5772">
      <w:pPr>
        <w:pStyle w:val="Naslov3"/>
        <w:rPr>
          <w:rFonts w:asciiTheme="majorHAnsi" w:eastAsia="Times New Roman" w:hAnsiTheme="majorHAnsi" w:cstheme="majorHAnsi"/>
          <w:b w:val="0"/>
          <w:bCs w:val="0"/>
          <w:szCs w:val="24"/>
          <w:u w:val="single"/>
        </w:rPr>
      </w:pPr>
      <w:r w:rsidRPr="00AB4279">
        <w:rPr>
          <w:rFonts w:asciiTheme="majorHAnsi" w:eastAsia="Times New Roman" w:hAnsiTheme="majorHAnsi" w:cstheme="majorHAnsi"/>
          <w:b w:val="0"/>
          <w:bCs w:val="0"/>
          <w:szCs w:val="24"/>
          <w:u w:val="single"/>
        </w:rPr>
        <w:t>II. STALNA PLAKATNA MESTA</w:t>
      </w:r>
    </w:p>
    <w:p w14:paraId="38472D93" w14:textId="77777777" w:rsidR="001B5772" w:rsidRPr="00AB4279" w:rsidRDefault="001B5772" w:rsidP="001B5772">
      <w:pPr>
        <w:jc w:val="both"/>
        <w:rPr>
          <w:rFonts w:asciiTheme="majorHAnsi" w:hAnsiTheme="majorHAnsi" w:cstheme="majorHAnsi"/>
        </w:rPr>
      </w:pPr>
    </w:p>
    <w:p w14:paraId="1DAC4149" w14:textId="77777777" w:rsidR="001B5772" w:rsidRPr="00AB4279" w:rsidRDefault="001B5772" w:rsidP="001B5772">
      <w:pPr>
        <w:pStyle w:val="Telobesedila"/>
        <w:rPr>
          <w:rFonts w:asciiTheme="majorHAnsi" w:hAnsiTheme="majorHAnsi" w:cstheme="majorHAnsi"/>
          <w:b w:val="0"/>
          <w:sz w:val="24"/>
          <w:szCs w:val="24"/>
        </w:rPr>
      </w:pPr>
      <w:r w:rsidRPr="00AB4279">
        <w:rPr>
          <w:rFonts w:asciiTheme="majorHAnsi" w:hAnsiTheme="majorHAnsi" w:cstheme="majorHAnsi"/>
          <w:b w:val="0"/>
          <w:sz w:val="24"/>
          <w:szCs w:val="24"/>
        </w:rPr>
        <w:t>Stalna plakatna mesta so objekti za nameščanje plakatov, katerih lastnik je Občina Radenci. V občini so stalna plakatna mesta določena s katastrom plakatnih mest in sicer:</w:t>
      </w:r>
    </w:p>
    <w:p w14:paraId="74516209" w14:textId="77777777" w:rsidR="001B5772" w:rsidRPr="00AB4279" w:rsidRDefault="001B5772" w:rsidP="001B5772">
      <w:pPr>
        <w:pStyle w:val="Telobesedila"/>
        <w:rPr>
          <w:rFonts w:asciiTheme="majorHAnsi" w:hAnsiTheme="majorHAnsi" w:cstheme="majorHAnsi"/>
          <w:b w:val="0"/>
          <w:sz w:val="24"/>
          <w:szCs w:val="24"/>
        </w:rPr>
      </w:pPr>
    </w:p>
    <w:p w14:paraId="712AEF46" w14:textId="77777777" w:rsidR="001B5772" w:rsidRPr="00AB4279" w:rsidRDefault="001B5772" w:rsidP="001B5772">
      <w:pPr>
        <w:jc w:val="both"/>
        <w:rPr>
          <w:rFonts w:asciiTheme="majorHAnsi" w:hAnsiTheme="majorHAnsi" w:cstheme="majorHAnsi"/>
          <w:i/>
          <w:u w:val="single"/>
        </w:rPr>
      </w:pPr>
      <w:r w:rsidRPr="00AB4279">
        <w:rPr>
          <w:rFonts w:asciiTheme="majorHAnsi" w:hAnsiTheme="majorHAnsi" w:cstheme="majorHAnsi"/>
          <w:i/>
          <w:u w:val="single"/>
        </w:rPr>
        <w:t>KRAJEVNA SKUPNOST RADENCI:</w:t>
      </w:r>
    </w:p>
    <w:p w14:paraId="172A41F3" w14:textId="77777777" w:rsidR="001B5772" w:rsidRPr="00AB4279" w:rsidRDefault="001B5772" w:rsidP="001B5772">
      <w:pPr>
        <w:jc w:val="both"/>
        <w:rPr>
          <w:rFonts w:asciiTheme="majorHAnsi" w:hAnsiTheme="majorHAnsi" w:cstheme="majorHAnsi"/>
          <w:u w:val="single"/>
        </w:rPr>
      </w:pPr>
    </w:p>
    <w:p w14:paraId="4B30C1F2"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Radenci, na križišču Kapelske in Gubčeve ceste – pri cerkvi</w:t>
      </w:r>
    </w:p>
    <w:p w14:paraId="288D435F"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 xml:space="preserve">Radenci, Titova cesta ob tehnični trgovini </w:t>
      </w:r>
      <w:proofErr w:type="spellStart"/>
      <w:r w:rsidRPr="00AB4279">
        <w:rPr>
          <w:rFonts w:asciiTheme="majorHAnsi" w:hAnsiTheme="majorHAnsi" w:cstheme="majorHAnsi"/>
        </w:rPr>
        <w:t>Erinox</w:t>
      </w:r>
      <w:proofErr w:type="spellEnd"/>
      <w:r w:rsidRPr="00AB4279">
        <w:rPr>
          <w:rFonts w:asciiTheme="majorHAnsi" w:hAnsiTheme="majorHAnsi" w:cstheme="majorHAnsi"/>
        </w:rPr>
        <w:t xml:space="preserve"> </w:t>
      </w:r>
    </w:p>
    <w:p w14:paraId="4E5E60E9"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Radenci, pred gasilskim domom</w:t>
      </w:r>
    </w:p>
    <w:p w14:paraId="15B8BCD7"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Radenci, pred vhodom v park – parkirišče za terme</w:t>
      </w:r>
    </w:p>
    <w:p w14:paraId="6B3130AF"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Šratovci, ob cesti M10-1 pred gasilskim domom</w:t>
      </w:r>
    </w:p>
    <w:p w14:paraId="5925ACB3"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Šratovci, ob cesti M10-1 pred gostilno Klobasa</w:t>
      </w:r>
    </w:p>
    <w:p w14:paraId="155F2413" w14:textId="2134433A" w:rsidR="001B5772"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Boračeva, na križišču pri gostilni Pikolo</w:t>
      </w:r>
    </w:p>
    <w:p w14:paraId="6D03B8FF" w14:textId="445F88B7" w:rsidR="00AB4279" w:rsidRDefault="00AB4279" w:rsidP="00AB4279">
      <w:pPr>
        <w:jc w:val="both"/>
        <w:rPr>
          <w:rFonts w:asciiTheme="majorHAnsi" w:hAnsiTheme="majorHAnsi" w:cstheme="majorHAnsi"/>
        </w:rPr>
      </w:pPr>
    </w:p>
    <w:p w14:paraId="200CA0C2" w14:textId="77777777" w:rsidR="00695C2C" w:rsidRDefault="00695C2C" w:rsidP="00AB4279">
      <w:pPr>
        <w:jc w:val="both"/>
        <w:rPr>
          <w:rFonts w:asciiTheme="majorHAnsi" w:hAnsiTheme="majorHAnsi" w:cstheme="majorHAnsi"/>
        </w:rPr>
      </w:pPr>
    </w:p>
    <w:p w14:paraId="33531984" w14:textId="77777777" w:rsidR="00AB4279" w:rsidRPr="00AB4279" w:rsidRDefault="00AB4279" w:rsidP="00AB4279">
      <w:pPr>
        <w:jc w:val="both"/>
        <w:rPr>
          <w:rFonts w:asciiTheme="majorHAnsi" w:hAnsiTheme="majorHAnsi" w:cstheme="majorHAnsi"/>
        </w:rPr>
      </w:pPr>
    </w:p>
    <w:p w14:paraId="7DF7A698"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lastRenderedPageBreak/>
        <w:t>Boračeva, na križišču Orehovci - Janžev Vrh – pri Klemenčiču</w:t>
      </w:r>
    </w:p>
    <w:p w14:paraId="20BF102E"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 xml:space="preserve"> Janžev Vrh, križišče LC Gornja Radgona - Spodnji Ivanjci</w:t>
      </w:r>
    </w:p>
    <w:p w14:paraId="5CDC6B08"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 xml:space="preserve"> Janžev Vrh, pred vrtcem</w:t>
      </w:r>
    </w:p>
    <w:p w14:paraId="0F030633"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 xml:space="preserve"> Janžev Vrh, pred gasilskim domom</w:t>
      </w:r>
    </w:p>
    <w:p w14:paraId="02118269"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 xml:space="preserve"> Hrastje Mota, ob kapelici – Hrastje</w:t>
      </w:r>
    </w:p>
    <w:p w14:paraId="74C4AC3D"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 xml:space="preserve"> Hrastje Mota, ob kapelici – Mota</w:t>
      </w:r>
    </w:p>
    <w:p w14:paraId="3810A5E9"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 xml:space="preserve"> Turjanci, ob avtobusni postaji</w:t>
      </w:r>
    </w:p>
    <w:p w14:paraId="71B9AEE3"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 xml:space="preserve"> Rihtarovci, ob kapelici v vasi</w:t>
      </w:r>
    </w:p>
    <w:p w14:paraId="7B773319" w14:textId="77777777" w:rsidR="001B5772" w:rsidRPr="00AB4279" w:rsidRDefault="001B5772" w:rsidP="001B5772">
      <w:pPr>
        <w:numPr>
          <w:ilvl w:val="0"/>
          <w:numId w:val="1"/>
        </w:numPr>
        <w:jc w:val="both"/>
        <w:rPr>
          <w:rFonts w:asciiTheme="majorHAnsi" w:hAnsiTheme="majorHAnsi" w:cstheme="majorHAnsi"/>
        </w:rPr>
      </w:pPr>
      <w:r w:rsidRPr="00AB4279">
        <w:rPr>
          <w:rFonts w:asciiTheme="majorHAnsi" w:hAnsiTheme="majorHAnsi" w:cstheme="majorHAnsi"/>
        </w:rPr>
        <w:t xml:space="preserve"> Rihtarovci, ob avtobusni postaji</w:t>
      </w:r>
    </w:p>
    <w:p w14:paraId="26F03102" w14:textId="50277B3C" w:rsidR="001B5772" w:rsidRPr="00AB4279" w:rsidRDefault="001B5772" w:rsidP="001B5772">
      <w:pPr>
        <w:jc w:val="both"/>
        <w:rPr>
          <w:rFonts w:asciiTheme="majorHAnsi" w:hAnsiTheme="majorHAnsi" w:cstheme="majorHAnsi"/>
          <w:u w:val="single"/>
        </w:rPr>
      </w:pPr>
    </w:p>
    <w:p w14:paraId="15AF8AAF" w14:textId="77777777" w:rsidR="001B5772" w:rsidRPr="00AB4279" w:rsidRDefault="001B5772" w:rsidP="001B5772">
      <w:pPr>
        <w:jc w:val="both"/>
        <w:rPr>
          <w:rFonts w:asciiTheme="majorHAnsi" w:hAnsiTheme="majorHAnsi" w:cstheme="majorHAnsi"/>
          <w:u w:val="single"/>
        </w:rPr>
      </w:pPr>
    </w:p>
    <w:p w14:paraId="53BC081D" w14:textId="77777777" w:rsidR="001B5772" w:rsidRPr="00AB4279" w:rsidRDefault="001B5772" w:rsidP="001B5772">
      <w:pPr>
        <w:jc w:val="both"/>
        <w:rPr>
          <w:rFonts w:asciiTheme="majorHAnsi" w:hAnsiTheme="majorHAnsi" w:cstheme="majorHAnsi"/>
          <w:i/>
          <w:u w:val="single"/>
        </w:rPr>
      </w:pPr>
      <w:r w:rsidRPr="00AB4279">
        <w:rPr>
          <w:rFonts w:asciiTheme="majorHAnsi" w:hAnsiTheme="majorHAnsi" w:cstheme="majorHAnsi"/>
          <w:i/>
          <w:u w:val="single"/>
        </w:rPr>
        <w:t>KRAJEVNA SKUPNOST KAPELA:</w:t>
      </w:r>
    </w:p>
    <w:p w14:paraId="6F901354" w14:textId="77777777" w:rsidR="001B5772" w:rsidRPr="00AB4279" w:rsidRDefault="001B5772" w:rsidP="001B5772">
      <w:pPr>
        <w:jc w:val="both"/>
        <w:rPr>
          <w:rFonts w:asciiTheme="majorHAnsi" w:hAnsiTheme="majorHAnsi" w:cstheme="majorHAnsi"/>
          <w:u w:val="single"/>
        </w:rPr>
      </w:pPr>
    </w:p>
    <w:p w14:paraId="054272B5"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Kapela, ob zadružnem domu</w:t>
      </w:r>
    </w:p>
    <w:p w14:paraId="61374086"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Kapela, pred gostilno Bar pod cerkvijo</w:t>
      </w:r>
    </w:p>
    <w:p w14:paraId="1FB34C6B"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Kapela, nasproti bloka</w:t>
      </w:r>
    </w:p>
    <w:p w14:paraId="3C876263"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Rački Vrh, pred Petkovo zidanico</w:t>
      </w:r>
    </w:p>
    <w:p w14:paraId="30D64EAD" w14:textId="5882EFF3"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Rački Vrh, pred gostilno (Zamuda)</w:t>
      </w:r>
    </w:p>
    <w:p w14:paraId="28950D1A"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Murščak, pred staro šolo</w:t>
      </w:r>
    </w:p>
    <w:p w14:paraId="79247882"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Murski Vrh, pri Marijinem spomeniku</w:t>
      </w:r>
    </w:p>
    <w:p w14:paraId="072FF9CF"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Hrašenski Vrh, pred gasilskim domom</w:t>
      </w:r>
    </w:p>
    <w:p w14:paraId="568F20F0"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 xml:space="preserve">Okoslavci, na križišču pri </w:t>
      </w:r>
      <w:proofErr w:type="spellStart"/>
      <w:r w:rsidRPr="00AB4279">
        <w:rPr>
          <w:rFonts w:asciiTheme="majorHAnsi" w:hAnsiTheme="majorHAnsi" w:cstheme="majorHAnsi"/>
        </w:rPr>
        <w:t>Pelclu</w:t>
      </w:r>
      <w:proofErr w:type="spellEnd"/>
    </w:p>
    <w:p w14:paraId="4BEF6D81"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Okoslavci, ob avtobusni postaji</w:t>
      </w:r>
    </w:p>
    <w:p w14:paraId="3B48D14B"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Kocjan, križišče Sp. Kocjan – regionalna cesta 353</w:t>
      </w:r>
    </w:p>
    <w:p w14:paraId="73920582"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Radenski Vrh, križišče Radenski Vrh – Kapelski Vrh</w:t>
      </w:r>
    </w:p>
    <w:p w14:paraId="43EA2F35" w14:textId="77777777" w:rsidR="001B5772" w:rsidRPr="00AB4279" w:rsidRDefault="001B5772" w:rsidP="001B5772">
      <w:pPr>
        <w:pStyle w:val="Odstavekseznama"/>
        <w:numPr>
          <w:ilvl w:val="0"/>
          <w:numId w:val="3"/>
        </w:numPr>
        <w:ind w:left="426" w:hanging="426"/>
        <w:jc w:val="both"/>
        <w:rPr>
          <w:rFonts w:asciiTheme="majorHAnsi" w:hAnsiTheme="majorHAnsi" w:cstheme="majorHAnsi"/>
        </w:rPr>
      </w:pPr>
      <w:r w:rsidRPr="00AB4279">
        <w:rPr>
          <w:rFonts w:asciiTheme="majorHAnsi" w:hAnsiTheme="majorHAnsi" w:cstheme="majorHAnsi"/>
        </w:rPr>
        <w:t>Paričjak, na križišču – Puklavec</w:t>
      </w:r>
    </w:p>
    <w:p w14:paraId="0A21DC26" w14:textId="77777777" w:rsidR="001B5772" w:rsidRPr="00AB4279" w:rsidRDefault="001B5772" w:rsidP="001B5772">
      <w:pPr>
        <w:jc w:val="both"/>
        <w:rPr>
          <w:rFonts w:asciiTheme="majorHAnsi" w:hAnsiTheme="majorHAnsi" w:cstheme="majorHAnsi"/>
          <w:color w:val="FF0000"/>
        </w:rPr>
      </w:pPr>
    </w:p>
    <w:p w14:paraId="500753C1"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Nameščanje plakatov na omenjenih mestih je brezplačno, organizatorji volilne kampanje sami poskrbijo za plakatiranje. Na posamezno plakatno mesto se lahko nalepi po en plakat. Plakati naj ne bodo večji od 0,5 m2.</w:t>
      </w:r>
    </w:p>
    <w:p w14:paraId="4424E48F" w14:textId="77777777" w:rsidR="001B5772" w:rsidRPr="00AB4279" w:rsidRDefault="001B5772" w:rsidP="001B5772">
      <w:pPr>
        <w:jc w:val="both"/>
        <w:rPr>
          <w:rFonts w:asciiTheme="majorHAnsi" w:hAnsiTheme="majorHAnsi" w:cstheme="majorHAnsi"/>
        </w:rPr>
      </w:pPr>
    </w:p>
    <w:p w14:paraId="56612CCC" w14:textId="06EA44C9" w:rsidR="001B5772" w:rsidRPr="00AB4279" w:rsidRDefault="001B5772" w:rsidP="001B5772">
      <w:pPr>
        <w:jc w:val="both"/>
        <w:rPr>
          <w:rFonts w:asciiTheme="majorHAnsi" w:hAnsiTheme="majorHAnsi" w:cstheme="majorHAnsi"/>
        </w:rPr>
      </w:pPr>
      <w:r w:rsidRPr="00AB4279">
        <w:rPr>
          <w:rFonts w:asciiTheme="majorHAnsi" w:hAnsiTheme="majorHAnsi" w:cstheme="majorHAnsi"/>
        </w:rPr>
        <w:t>Vsak organizator mora občinski upravi posredovati vlogi in v njej sporočiti osebne podatke tistega, ki je zadolžen za izvajanje volilne propagande na območju Občine Radenci. Ta oseba bo v primeru kršitev nastopila v vlogi odgovorne osebe pravne osebe.</w:t>
      </w:r>
    </w:p>
    <w:p w14:paraId="690068B2" w14:textId="77777777" w:rsidR="001B5772" w:rsidRPr="00AB4279" w:rsidRDefault="001B5772" w:rsidP="001B5772">
      <w:pPr>
        <w:jc w:val="both"/>
        <w:rPr>
          <w:rFonts w:asciiTheme="majorHAnsi" w:hAnsiTheme="majorHAnsi" w:cstheme="majorHAnsi"/>
        </w:rPr>
      </w:pPr>
    </w:p>
    <w:p w14:paraId="4FBD65A8"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O vseh kršiteljih bo občinska uprava Občine Radenci sproti obveščala javnost.</w:t>
      </w:r>
    </w:p>
    <w:p w14:paraId="2FF1B493" w14:textId="77777777" w:rsidR="001B5772" w:rsidRPr="00AB4279" w:rsidRDefault="001B5772" w:rsidP="001B5772">
      <w:pPr>
        <w:jc w:val="both"/>
        <w:rPr>
          <w:rFonts w:asciiTheme="majorHAnsi" w:hAnsiTheme="majorHAnsi" w:cstheme="majorHAnsi"/>
        </w:rPr>
      </w:pPr>
    </w:p>
    <w:p w14:paraId="66A93D5F"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Občinska uprava Občine Radenci izda po pridobitvi vloge organizatorju volilne kampanje odločbo, s katero določi uporabo plakatnih mest.</w:t>
      </w:r>
    </w:p>
    <w:p w14:paraId="05A45AC7" w14:textId="77777777" w:rsidR="001B5772" w:rsidRPr="00AB4279" w:rsidRDefault="001B5772" w:rsidP="001B5772">
      <w:pPr>
        <w:jc w:val="both"/>
        <w:rPr>
          <w:rFonts w:asciiTheme="majorHAnsi" w:hAnsiTheme="majorHAnsi" w:cstheme="majorHAnsi"/>
        </w:rPr>
      </w:pPr>
    </w:p>
    <w:p w14:paraId="0D3B420A"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Za odstranjevanje plakatov in plakatnih objektov po končani volilni kampanji skrbi vsak organizator volilne kampanje sam. Odstraniti jih mora najkasneje v petih dneh po končani volilni kampanji.</w:t>
      </w:r>
    </w:p>
    <w:p w14:paraId="35612086" w14:textId="16069E71" w:rsidR="001B5772" w:rsidRDefault="001B5772" w:rsidP="001B5772">
      <w:pPr>
        <w:jc w:val="both"/>
        <w:rPr>
          <w:rFonts w:asciiTheme="majorHAnsi" w:hAnsiTheme="majorHAnsi" w:cstheme="majorHAnsi"/>
          <w:color w:val="FF0000"/>
        </w:rPr>
      </w:pPr>
    </w:p>
    <w:p w14:paraId="16F92574" w14:textId="6F1E82CB" w:rsidR="00AB4279" w:rsidRDefault="00AB4279" w:rsidP="001B5772">
      <w:pPr>
        <w:jc w:val="both"/>
        <w:rPr>
          <w:rFonts w:asciiTheme="majorHAnsi" w:hAnsiTheme="majorHAnsi" w:cstheme="majorHAnsi"/>
          <w:color w:val="FF0000"/>
        </w:rPr>
      </w:pPr>
    </w:p>
    <w:p w14:paraId="008C93AC" w14:textId="77777777" w:rsidR="00AB4279" w:rsidRPr="00AB4279" w:rsidRDefault="00AB4279" w:rsidP="001B5772">
      <w:pPr>
        <w:jc w:val="both"/>
        <w:rPr>
          <w:rFonts w:asciiTheme="majorHAnsi" w:hAnsiTheme="majorHAnsi" w:cstheme="majorHAnsi"/>
          <w:color w:val="FF0000"/>
        </w:rPr>
      </w:pPr>
    </w:p>
    <w:p w14:paraId="6A297291" w14:textId="77777777" w:rsidR="001B5772" w:rsidRPr="00AB4279" w:rsidRDefault="001B5772" w:rsidP="001B5772">
      <w:pPr>
        <w:pStyle w:val="Naslov3"/>
        <w:rPr>
          <w:rFonts w:asciiTheme="majorHAnsi" w:eastAsia="Times New Roman" w:hAnsiTheme="majorHAnsi" w:cstheme="majorHAnsi"/>
          <w:b w:val="0"/>
          <w:bCs w:val="0"/>
          <w:szCs w:val="24"/>
          <w:u w:val="single"/>
        </w:rPr>
      </w:pPr>
      <w:r w:rsidRPr="00AB4279">
        <w:rPr>
          <w:rFonts w:asciiTheme="majorHAnsi" w:eastAsia="Times New Roman" w:hAnsiTheme="majorHAnsi" w:cstheme="majorHAnsi"/>
          <w:b w:val="0"/>
          <w:bCs w:val="0"/>
          <w:szCs w:val="24"/>
          <w:u w:val="single"/>
        </w:rPr>
        <w:lastRenderedPageBreak/>
        <w:t>III. DODATNA PLAKATNA MESTA</w:t>
      </w:r>
    </w:p>
    <w:p w14:paraId="531D263A" w14:textId="77777777" w:rsidR="001B5772" w:rsidRPr="00AB4279" w:rsidRDefault="001B5772" w:rsidP="001B5772">
      <w:pPr>
        <w:jc w:val="both"/>
        <w:rPr>
          <w:rFonts w:asciiTheme="majorHAnsi" w:hAnsiTheme="majorHAnsi" w:cstheme="majorHAnsi"/>
        </w:rPr>
      </w:pPr>
    </w:p>
    <w:p w14:paraId="20505B16" w14:textId="77777777" w:rsidR="001B5772" w:rsidRPr="00AB4279" w:rsidRDefault="001B5772" w:rsidP="001B5772">
      <w:pPr>
        <w:pStyle w:val="Telobesedila"/>
        <w:rPr>
          <w:rFonts w:asciiTheme="majorHAnsi" w:hAnsiTheme="majorHAnsi" w:cstheme="majorHAnsi"/>
          <w:b w:val="0"/>
          <w:sz w:val="24"/>
          <w:szCs w:val="24"/>
        </w:rPr>
      </w:pPr>
      <w:r w:rsidRPr="00AB4279">
        <w:rPr>
          <w:rFonts w:asciiTheme="majorHAnsi" w:hAnsiTheme="majorHAnsi" w:cstheme="majorHAnsi"/>
          <w:b w:val="0"/>
          <w:sz w:val="24"/>
          <w:szCs w:val="24"/>
        </w:rPr>
        <w:t xml:space="preserve">V Občini Radenci je župan določil začasne lokacije za postavitev plakatnih mest, na katere lahko vsak od zainteresiranih organizatorjev volilne kampanje postavi po en pano oziroma reklamni objekt. O načinu postavitve (mikrolokacije) se organizatorji volilne kampanje sporazumno dogovorijo. </w:t>
      </w:r>
    </w:p>
    <w:p w14:paraId="45C31091" w14:textId="77777777" w:rsidR="001B5772" w:rsidRPr="00AB4279" w:rsidRDefault="001B5772" w:rsidP="001B5772">
      <w:pPr>
        <w:pStyle w:val="Telobesedila"/>
        <w:rPr>
          <w:rFonts w:asciiTheme="majorHAnsi" w:hAnsiTheme="majorHAnsi" w:cstheme="majorHAnsi"/>
          <w:b w:val="0"/>
          <w:sz w:val="24"/>
          <w:szCs w:val="24"/>
        </w:rPr>
      </w:pPr>
    </w:p>
    <w:p w14:paraId="675F5FA4"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Primerne lokacije za postavitev začasnih plakatnih panojev so javne površine na platoju pred pošto v Radencih, pred gasilskim domom v Radencih, pred gasilskim domom na Kapeli, v centrih vseh naselij, na zelenicah ob avtobusnih postajališčih v naseljih. Plakati naj ne bodo večji od 0.5 m2.</w:t>
      </w:r>
    </w:p>
    <w:p w14:paraId="50E51608" w14:textId="77777777" w:rsidR="001B5772" w:rsidRPr="00AB4279" w:rsidRDefault="001B5772" w:rsidP="001B5772">
      <w:pPr>
        <w:jc w:val="both"/>
        <w:rPr>
          <w:rFonts w:asciiTheme="majorHAnsi" w:hAnsiTheme="majorHAnsi" w:cstheme="majorHAnsi"/>
        </w:rPr>
      </w:pPr>
    </w:p>
    <w:p w14:paraId="7F8B099E"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Vsak organizator mora občinski upravi sporočiti osebne podatke tistega, ki je zadolžen za izvajanje volilne propagande na območju Občine Radenci. Ta oseba bo v primeru kršitev nastopila v vlogi odgovorne osebe pravne osebe.</w:t>
      </w:r>
    </w:p>
    <w:p w14:paraId="13FCF500" w14:textId="77777777" w:rsidR="001B5772" w:rsidRPr="00AB4279" w:rsidRDefault="001B5772" w:rsidP="001B5772">
      <w:pPr>
        <w:jc w:val="both"/>
        <w:rPr>
          <w:rFonts w:asciiTheme="majorHAnsi" w:hAnsiTheme="majorHAnsi" w:cstheme="majorHAnsi"/>
        </w:rPr>
      </w:pPr>
    </w:p>
    <w:p w14:paraId="6A4FCB8D"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Občinska uprava Občine Radenci izda po pridobitvi vloge organizatorju volilne kampanje odločbo,  s katero določi uporabo dodatnih plakatnih mest.</w:t>
      </w:r>
    </w:p>
    <w:p w14:paraId="1240D62A" w14:textId="77777777" w:rsidR="001B5772" w:rsidRPr="00AB4279" w:rsidRDefault="001B5772" w:rsidP="001B5772">
      <w:pPr>
        <w:jc w:val="both"/>
        <w:rPr>
          <w:rFonts w:asciiTheme="majorHAnsi" w:hAnsiTheme="majorHAnsi" w:cstheme="majorHAnsi"/>
        </w:rPr>
      </w:pPr>
    </w:p>
    <w:p w14:paraId="5C64B8FC"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O vseh kršiteljih bo občinska uprava Občine Radenci sproti obveščala javnost.</w:t>
      </w:r>
    </w:p>
    <w:p w14:paraId="1F199070" w14:textId="77777777" w:rsidR="001B5772" w:rsidRPr="00AB4279" w:rsidRDefault="001B5772" w:rsidP="001B5772">
      <w:pPr>
        <w:jc w:val="both"/>
        <w:rPr>
          <w:rFonts w:asciiTheme="majorHAnsi" w:hAnsiTheme="majorHAnsi" w:cstheme="majorHAnsi"/>
        </w:rPr>
      </w:pPr>
    </w:p>
    <w:p w14:paraId="32C6D9F4"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Za odstranjevanje plakatov in plakatnih objektov po končani volilni kampanji skrbi vsak organizator volilne kampanje sam. Odstraniti jih mora najkasneje v petih dneh po končani volilni kampanji.</w:t>
      </w:r>
    </w:p>
    <w:p w14:paraId="11A42123" w14:textId="77777777" w:rsidR="001B5772" w:rsidRPr="00AB4279" w:rsidRDefault="001B5772" w:rsidP="001B5772">
      <w:pPr>
        <w:jc w:val="both"/>
        <w:rPr>
          <w:rFonts w:asciiTheme="majorHAnsi" w:hAnsiTheme="majorHAnsi" w:cstheme="majorHAnsi"/>
        </w:rPr>
      </w:pPr>
    </w:p>
    <w:p w14:paraId="6097F7BB"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Vsa propagandna gradiva, ki bodo nameščena na prostorih, ki niso dodeljena stranki, bodo nemudoma odstranjena na stroške tistega, ki jih je namestil.</w:t>
      </w:r>
    </w:p>
    <w:p w14:paraId="4107ADBB" w14:textId="77777777" w:rsidR="001B5772" w:rsidRPr="00AB4279" w:rsidRDefault="001B5772" w:rsidP="001B5772">
      <w:pPr>
        <w:pStyle w:val="Naslov3"/>
        <w:rPr>
          <w:rFonts w:asciiTheme="majorHAnsi" w:eastAsia="Times New Roman" w:hAnsiTheme="majorHAnsi" w:cstheme="majorHAnsi"/>
          <w:b w:val="0"/>
          <w:bCs w:val="0"/>
          <w:szCs w:val="24"/>
        </w:rPr>
      </w:pPr>
    </w:p>
    <w:p w14:paraId="5EA0AEE1" w14:textId="77777777" w:rsidR="001B5772" w:rsidRPr="00AB4279" w:rsidRDefault="001B5772" w:rsidP="001B5772">
      <w:pPr>
        <w:pStyle w:val="Naslov3"/>
        <w:rPr>
          <w:rFonts w:asciiTheme="majorHAnsi" w:eastAsia="Times New Roman" w:hAnsiTheme="majorHAnsi" w:cstheme="majorHAnsi"/>
          <w:b w:val="0"/>
          <w:bCs w:val="0"/>
          <w:szCs w:val="24"/>
        </w:rPr>
      </w:pPr>
    </w:p>
    <w:p w14:paraId="2CB3C5A4" w14:textId="77777777" w:rsidR="001B5772" w:rsidRPr="00AB4279" w:rsidRDefault="001B5772" w:rsidP="001B5772">
      <w:pPr>
        <w:pStyle w:val="Naslov3"/>
        <w:rPr>
          <w:rFonts w:asciiTheme="majorHAnsi" w:eastAsia="Times New Roman" w:hAnsiTheme="majorHAnsi" w:cstheme="majorHAnsi"/>
          <w:b w:val="0"/>
          <w:bCs w:val="0"/>
          <w:szCs w:val="24"/>
          <w:u w:val="single"/>
        </w:rPr>
      </w:pPr>
      <w:r w:rsidRPr="00AB4279">
        <w:rPr>
          <w:rFonts w:asciiTheme="majorHAnsi" w:eastAsia="Times New Roman" w:hAnsiTheme="majorHAnsi" w:cstheme="majorHAnsi"/>
          <w:b w:val="0"/>
          <w:bCs w:val="0"/>
          <w:szCs w:val="24"/>
          <w:u w:val="single"/>
        </w:rPr>
        <w:t>IV. PLAKATIRANJE ZUNAJ DOLOČENIH PLAKATNIH MEST</w:t>
      </w:r>
    </w:p>
    <w:p w14:paraId="07B1ECAA" w14:textId="77777777" w:rsidR="001B5772" w:rsidRPr="00AB4279" w:rsidRDefault="001B5772" w:rsidP="001B5772">
      <w:pPr>
        <w:jc w:val="both"/>
        <w:rPr>
          <w:rFonts w:asciiTheme="majorHAnsi" w:hAnsiTheme="majorHAnsi" w:cstheme="majorHAnsi"/>
        </w:rPr>
      </w:pPr>
    </w:p>
    <w:p w14:paraId="4FD0DF31" w14:textId="77777777" w:rsidR="001B5772" w:rsidRPr="00AB4279" w:rsidRDefault="001B5772" w:rsidP="001B5772">
      <w:pPr>
        <w:pStyle w:val="Telobesedila"/>
        <w:rPr>
          <w:rFonts w:asciiTheme="majorHAnsi" w:hAnsiTheme="majorHAnsi" w:cstheme="majorHAnsi"/>
          <w:b w:val="0"/>
          <w:sz w:val="24"/>
          <w:szCs w:val="24"/>
        </w:rPr>
      </w:pPr>
      <w:r w:rsidRPr="00AB4279">
        <w:rPr>
          <w:rFonts w:asciiTheme="majorHAnsi" w:hAnsiTheme="majorHAnsi" w:cstheme="majorHAnsi"/>
          <w:b w:val="0"/>
          <w:sz w:val="24"/>
          <w:szCs w:val="24"/>
        </w:rPr>
        <w:t>Za postavitev plakatnih mest zunaj določenih plakatnih mest v Občini Radenci se vsak organizator volilne kampanje oziroma posameznik sam dogovori z lastnikom zemljišča in upravljavcem kategoriziranih in ne kategoriziranih cest.</w:t>
      </w:r>
    </w:p>
    <w:p w14:paraId="1B0F45CD" w14:textId="77777777" w:rsidR="001B5772" w:rsidRPr="00AB4279" w:rsidRDefault="001B5772" w:rsidP="001B5772">
      <w:pPr>
        <w:jc w:val="both"/>
        <w:rPr>
          <w:rFonts w:asciiTheme="majorHAnsi" w:hAnsiTheme="majorHAnsi" w:cstheme="majorHAnsi"/>
        </w:rPr>
      </w:pPr>
    </w:p>
    <w:p w14:paraId="33F58BA3"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Možne lokacije za nameščanje plakatov, ki niso določene s tem navodilom so še:</w:t>
      </w:r>
    </w:p>
    <w:p w14:paraId="6DFAAE99" w14:textId="77777777" w:rsidR="001B5772" w:rsidRPr="00AB4279" w:rsidRDefault="001B5772" w:rsidP="001B5772">
      <w:pPr>
        <w:numPr>
          <w:ilvl w:val="0"/>
          <w:numId w:val="2"/>
        </w:numPr>
        <w:ind w:left="426" w:hanging="284"/>
        <w:jc w:val="both"/>
        <w:rPr>
          <w:rFonts w:asciiTheme="majorHAnsi" w:hAnsiTheme="majorHAnsi" w:cstheme="majorHAnsi"/>
        </w:rPr>
      </w:pPr>
      <w:r w:rsidRPr="00AB4279">
        <w:rPr>
          <w:rFonts w:asciiTheme="majorHAnsi" w:hAnsiTheme="majorHAnsi" w:cstheme="majorHAnsi"/>
        </w:rPr>
        <w:t>izložbena okna poslovnih prostorov,</w:t>
      </w:r>
    </w:p>
    <w:p w14:paraId="4509213D" w14:textId="77777777" w:rsidR="001B5772" w:rsidRPr="00AB4279" w:rsidRDefault="001B5772" w:rsidP="001B5772">
      <w:pPr>
        <w:numPr>
          <w:ilvl w:val="0"/>
          <w:numId w:val="2"/>
        </w:numPr>
        <w:ind w:left="426" w:hanging="284"/>
        <w:jc w:val="both"/>
        <w:rPr>
          <w:rFonts w:asciiTheme="majorHAnsi" w:hAnsiTheme="majorHAnsi" w:cstheme="majorHAnsi"/>
        </w:rPr>
      </w:pPr>
      <w:r w:rsidRPr="00AB4279">
        <w:rPr>
          <w:rFonts w:asciiTheme="majorHAnsi" w:hAnsiTheme="majorHAnsi" w:cstheme="majorHAnsi"/>
        </w:rPr>
        <w:t>obstoječi reklamni objekti v občini, ki niso v lasti pravnih in fizičnih oseb,</w:t>
      </w:r>
    </w:p>
    <w:p w14:paraId="0A4CEC2B" w14:textId="77777777" w:rsidR="001B5772" w:rsidRPr="00AB4279" w:rsidRDefault="001B5772" w:rsidP="001B5772">
      <w:pPr>
        <w:numPr>
          <w:ilvl w:val="0"/>
          <w:numId w:val="2"/>
        </w:numPr>
        <w:ind w:left="426" w:hanging="284"/>
        <w:jc w:val="both"/>
        <w:rPr>
          <w:rFonts w:asciiTheme="majorHAnsi" w:hAnsiTheme="majorHAnsi" w:cstheme="majorHAnsi"/>
        </w:rPr>
      </w:pPr>
      <w:r w:rsidRPr="00AB4279">
        <w:rPr>
          <w:rFonts w:asciiTheme="majorHAnsi" w:hAnsiTheme="majorHAnsi" w:cstheme="majorHAnsi"/>
        </w:rPr>
        <w:t>ograje,</w:t>
      </w:r>
    </w:p>
    <w:p w14:paraId="440CDA47" w14:textId="77777777" w:rsidR="001B5772" w:rsidRPr="00AB4279" w:rsidRDefault="001B5772" w:rsidP="001B5772">
      <w:pPr>
        <w:numPr>
          <w:ilvl w:val="0"/>
          <w:numId w:val="2"/>
        </w:numPr>
        <w:ind w:left="426" w:hanging="284"/>
        <w:jc w:val="both"/>
        <w:rPr>
          <w:rFonts w:asciiTheme="majorHAnsi" w:hAnsiTheme="majorHAnsi" w:cstheme="majorHAnsi"/>
        </w:rPr>
      </w:pPr>
      <w:r w:rsidRPr="00AB4279">
        <w:rPr>
          <w:rFonts w:asciiTheme="majorHAnsi" w:hAnsiTheme="majorHAnsi" w:cstheme="majorHAnsi"/>
        </w:rPr>
        <w:t>fasade objektov,</w:t>
      </w:r>
    </w:p>
    <w:p w14:paraId="3C1EB986" w14:textId="77777777" w:rsidR="001B5772" w:rsidRPr="00AB4279" w:rsidRDefault="001B5772" w:rsidP="001B5772">
      <w:pPr>
        <w:numPr>
          <w:ilvl w:val="0"/>
          <w:numId w:val="2"/>
        </w:numPr>
        <w:ind w:left="426" w:hanging="284"/>
        <w:jc w:val="both"/>
        <w:rPr>
          <w:rFonts w:asciiTheme="majorHAnsi" w:hAnsiTheme="majorHAnsi" w:cstheme="majorHAnsi"/>
        </w:rPr>
      </w:pPr>
      <w:r w:rsidRPr="00AB4279">
        <w:rPr>
          <w:rFonts w:asciiTheme="majorHAnsi" w:hAnsiTheme="majorHAnsi" w:cstheme="majorHAnsi"/>
        </w:rPr>
        <w:t>zelenice zunaj cestnega omrežja.</w:t>
      </w:r>
    </w:p>
    <w:p w14:paraId="01C01A75" w14:textId="77777777" w:rsidR="001B5772" w:rsidRPr="00AB4279" w:rsidRDefault="001B5772" w:rsidP="001B5772">
      <w:pPr>
        <w:jc w:val="both"/>
        <w:rPr>
          <w:rFonts w:asciiTheme="majorHAnsi" w:hAnsiTheme="majorHAnsi" w:cstheme="majorHAnsi"/>
        </w:rPr>
      </w:pPr>
    </w:p>
    <w:p w14:paraId="41C3A6A3"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t>Na teh mestih se lahko postavijo reklamno-propagandni objekti pod pogojem, da imajo organizatorji volilne kampanje soglasje lastnika prostora, objekta ali zemljišča.</w:t>
      </w:r>
    </w:p>
    <w:p w14:paraId="09DC9489" w14:textId="77777777" w:rsidR="001B5772" w:rsidRPr="00AB4279" w:rsidRDefault="001B5772" w:rsidP="001B5772">
      <w:pPr>
        <w:jc w:val="both"/>
        <w:rPr>
          <w:rFonts w:asciiTheme="majorHAnsi" w:hAnsiTheme="majorHAnsi" w:cstheme="majorHAnsi"/>
        </w:rPr>
      </w:pPr>
    </w:p>
    <w:p w14:paraId="6E3B03AA" w14:textId="77777777" w:rsidR="001B5772" w:rsidRPr="00AB4279" w:rsidRDefault="001B5772" w:rsidP="001B5772">
      <w:pPr>
        <w:jc w:val="both"/>
        <w:rPr>
          <w:rFonts w:asciiTheme="majorHAnsi" w:hAnsiTheme="majorHAnsi" w:cstheme="majorHAnsi"/>
        </w:rPr>
      </w:pPr>
      <w:r w:rsidRPr="00AB4279">
        <w:rPr>
          <w:rFonts w:asciiTheme="majorHAnsi" w:hAnsiTheme="majorHAnsi" w:cstheme="majorHAnsi"/>
        </w:rPr>
        <w:lastRenderedPageBreak/>
        <w:t>Pri tem mora biti plakat pritrjen tako, da ne posega v javno površino, da ne ovira že postavljenih objektov, njihove preglednosti in cestnega prometa. Za te lokacije ni potrebno posebno dovoljenje upravnega organa.</w:t>
      </w:r>
    </w:p>
    <w:p w14:paraId="69087DED" w14:textId="77777777" w:rsidR="001B5772" w:rsidRPr="00AB4279" w:rsidRDefault="001B5772" w:rsidP="001B5772">
      <w:pPr>
        <w:jc w:val="both"/>
        <w:rPr>
          <w:rFonts w:asciiTheme="majorHAnsi" w:hAnsiTheme="majorHAnsi" w:cstheme="majorHAnsi"/>
        </w:rPr>
      </w:pPr>
    </w:p>
    <w:p w14:paraId="3FE916CB" w14:textId="7DA447A6" w:rsidR="001B5772" w:rsidRPr="00AB4279" w:rsidRDefault="001B5772" w:rsidP="001B5772">
      <w:pPr>
        <w:jc w:val="both"/>
        <w:rPr>
          <w:rFonts w:asciiTheme="majorHAnsi" w:hAnsiTheme="majorHAnsi" w:cstheme="majorHAnsi"/>
        </w:rPr>
      </w:pPr>
      <w:r w:rsidRPr="00AB4279">
        <w:rPr>
          <w:rFonts w:asciiTheme="majorHAnsi" w:hAnsiTheme="majorHAnsi" w:cstheme="majorHAnsi"/>
        </w:rPr>
        <w:t xml:space="preserve">Številka: </w:t>
      </w:r>
      <w:r w:rsidR="00B55CA3">
        <w:rPr>
          <w:rFonts w:asciiTheme="majorHAnsi" w:hAnsiTheme="majorHAnsi" w:cstheme="majorHAnsi"/>
        </w:rPr>
        <w:t>0411-0001/2022-1</w:t>
      </w:r>
      <w:r w:rsidRPr="00AB4279">
        <w:rPr>
          <w:rFonts w:asciiTheme="majorHAnsi" w:hAnsiTheme="majorHAnsi" w:cstheme="majorHAnsi"/>
        </w:rPr>
        <w:tab/>
      </w:r>
      <w:r w:rsidRPr="00AB4279">
        <w:rPr>
          <w:rFonts w:asciiTheme="majorHAnsi" w:hAnsiTheme="majorHAnsi" w:cstheme="majorHAnsi"/>
        </w:rPr>
        <w:tab/>
      </w:r>
      <w:r w:rsidRPr="00AB4279">
        <w:rPr>
          <w:rFonts w:asciiTheme="majorHAnsi" w:hAnsiTheme="majorHAnsi" w:cstheme="majorHAnsi"/>
        </w:rPr>
        <w:tab/>
      </w:r>
      <w:r w:rsidRPr="00AB4279">
        <w:rPr>
          <w:rFonts w:asciiTheme="majorHAnsi" w:hAnsiTheme="majorHAnsi" w:cstheme="majorHAnsi"/>
        </w:rPr>
        <w:tab/>
        <w:t xml:space="preserve">        </w:t>
      </w:r>
    </w:p>
    <w:p w14:paraId="6C1C4202" w14:textId="0ACC8905" w:rsidR="001B5772" w:rsidRPr="00AB4279" w:rsidRDefault="001B5772" w:rsidP="001B5772">
      <w:pPr>
        <w:jc w:val="both"/>
        <w:rPr>
          <w:rFonts w:asciiTheme="majorHAnsi" w:hAnsiTheme="majorHAnsi" w:cstheme="majorHAnsi"/>
        </w:rPr>
      </w:pPr>
      <w:r w:rsidRPr="00AB4279">
        <w:rPr>
          <w:rFonts w:asciiTheme="majorHAnsi" w:hAnsiTheme="majorHAnsi" w:cstheme="majorHAnsi"/>
        </w:rPr>
        <w:t xml:space="preserve">Datum: </w:t>
      </w:r>
      <w:r w:rsidR="00AB4279">
        <w:rPr>
          <w:rFonts w:asciiTheme="majorHAnsi" w:hAnsiTheme="majorHAnsi" w:cstheme="majorHAnsi"/>
        </w:rPr>
        <w:t xml:space="preserve"> 22.2.2022</w:t>
      </w:r>
      <w:r w:rsidRPr="00AB4279">
        <w:rPr>
          <w:rFonts w:asciiTheme="majorHAnsi" w:hAnsiTheme="majorHAnsi" w:cstheme="majorHAnsi"/>
        </w:rPr>
        <w:tab/>
      </w:r>
    </w:p>
    <w:p w14:paraId="131D45E2" w14:textId="77777777" w:rsidR="001B5772" w:rsidRPr="00AB4279" w:rsidRDefault="001B5772" w:rsidP="001B5772">
      <w:pPr>
        <w:jc w:val="both"/>
        <w:rPr>
          <w:rFonts w:asciiTheme="majorHAnsi" w:hAnsiTheme="majorHAnsi" w:cstheme="majorHAnsi"/>
        </w:rPr>
      </w:pPr>
    </w:p>
    <w:p w14:paraId="7EEA0924" w14:textId="11C6967E" w:rsidR="001B5772" w:rsidRPr="00AB4279" w:rsidRDefault="001B5772" w:rsidP="00A16204">
      <w:pPr>
        <w:jc w:val="right"/>
        <w:rPr>
          <w:rFonts w:asciiTheme="majorHAnsi" w:hAnsiTheme="majorHAnsi" w:cstheme="majorHAnsi"/>
        </w:rPr>
      </w:pPr>
      <w:r w:rsidRPr="00AB4279">
        <w:rPr>
          <w:rFonts w:asciiTheme="majorHAnsi" w:hAnsiTheme="majorHAnsi" w:cstheme="majorHAnsi"/>
        </w:rPr>
        <w:tab/>
      </w:r>
      <w:r w:rsidRPr="00AB4279">
        <w:rPr>
          <w:rFonts w:asciiTheme="majorHAnsi" w:hAnsiTheme="majorHAnsi" w:cstheme="majorHAnsi"/>
        </w:rPr>
        <w:tab/>
        <w:t xml:space="preserve">               Roman LELJAK,</w:t>
      </w:r>
    </w:p>
    <w:p w14:paraId="4E05821D" w14:textId="3DC7CB0A" w:rsidR="001B5772" w:rsidRPr="00AB4279" w:rsidRDefault="001B5772" w:rsidP="00A16204">
      <w:pPr>
        <w:jc w:val="right"/>
        <w:rPr>
          <w:rFonts w:asciiTheme="majorHAnsi" w:hAnsiTheme="majorHAnsi" w:cstheme="majorHAnsi"/>
          <w:u w:val="single"/>
        </w:rPr>
      </w:pPr>
      <w:r w:rsidRPr="00AB4279">
        <w:rPr>
          <w:rFonts w:asciiTheme="majorHAnsi" w:hAnsiTheme="majorHAnsi" w:cstheme="majorHAnsi"/>
        </w:rPr>
        <w:t xml:space="preserve">                                                                                Župan Občine Radenci</w:t>
      </w:r>
      <w:r w:rsidRPr="00AB4279">
        <w:rPr>
          <w:rFonts w:asciiTheme="majorHAnsi" w:hAnsiTheme="majorHAnsi" w:cstheme="majorHAnsi"/>
          <w:i/>
        </w:rPr>
        <w:t xml:space="preserve">        </w:t>
      </w:r>
    </w:p>
    <w:sectPr w:rsidR="001B5772" w:rsidRPr="00AB4279" w:rsidSect="00A82B28">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8D0F" w14:textId="77777777" w:rsidR="008B7D9F" w:rsidRDefault="008B7D9F">
      <w:r>
        <w:separator/>
      </w:r>
    </w:p>
  </w:endnote>
  <w:endnote w:type="continuationSeparator" w:id="0">
    <w:p w14:paraId="56F15A55" w14:textId="77777777" w:rsidR="008B7D9F" w:rsidRDefault="008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AF34" w14:textId="77777777" w:rsidR="00A82B28" w:rsidRDefault="00733BF1">
    <w:pPr>
      <w:pStyle w:val="Noga"/>
    </w:pPr>
    <w:r w:rsidRPr="00A82B28">
      <w:rPr>
        <w:noProof/>
      </w:rPr>
      <w:drawing>
        <wp:anchor distT="0" distB="0" distL="114300" distR="114300" simplePos="0" relativeHeight="251660288" behindDoc="1" locked="0" layoutInCell="1" allowOverlap="1" wp14:anchorId="2464827A" wp14:editId="3EEE3ABE">
          <wp:simplePos x="0" y="0"/>
          <wp:positionH relativeFrom="column">
            <wp:posOffset>-278822</wp:posOffset>
          </wp:positionH>
          <wp:positionV relativeFrom="paragraph">
            <wp:posOffset>-479104</wp:posOffset>
          </wp:positionV>
          <wp:extent cx="1883391" cy="1276509"/>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0850E" w14:textId="77777777" w:rsidR="008B7D9F" w:rsidRDefault="008B7D9F">
      <w:r>
        <w:separator/>
      </w:r>
    </w:p>
  </w:footnote>
  <w:footnote w:type="continuationSeparator" w:id="0">
    <w:p w14:paraId="7E717088" w14:textId="77777777" w:rsidR="008B7D9F" w:rsidRDefault="008B7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B2CB" w14:textId="77777777" w:rsidR="00A82B28" w:rsidRDefault="00733BF1">
    <w:pPr>
      <w:pStyle w:val="Glava"/>
    </w:pPr>
    <w:r w:rsidRPr="00A82B28">
      <w:rPr>
        <w:noProof/>
      </w:rPr>
      <w:drawing>
        <wp:anchor distT="0" distB="0" distL="114300" distR="114300" simplePos="0" relativeHeight="251659264" behindDoc="0" locked="0" layoutInCell="1" allowOverlap="1" wp14:anchorId="46EF4063" wp14:editId="6385F067">
          <wp:simplePos x="0" y="0"/>
          <wp:positionH relativeFrom="margin">
            <wp:posOffset>5152390</wp:posOffset>
          </wp:positionH>
          <wp:positionV relativeFrom="margin">
            <wp:posOffset>-906145</wp:posOffset>
          </wp:positionV>
          <wp:extent cx="748665" cy="12553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665" cy="1255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5D7"/>
    <w:multiLevelType w:val="hybridMultilevel"/>
    <w:tmpl w:val="F530F566"/>
    <w:lvl w:ilvl="0" w:tplc="7014222A">
      <w:start w:val="5"/>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1902232"/>
    <w:multiLevelType w:val="hybridMultilevel"/>
    <w:tmpl w:val="0D943294"/>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 w15:restartNumberingAfterBreak="0">
    <w:nsid w:val="45E40BA0"/>
    <w:multiLevelType w:val="hybridMultilevel"/>
    <w:tmpl w:val="4740D5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8D571C8"/>
    <w:multiLevelType w:val="hybridMultilevel"/>
    <w:tmpl w:val="47BC470E"/>
    <w:lvl w:ilvl="0" w:tplc="42B23128">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72"/>
    <w:rsid w:val="001B5772"/>
    <w:rsid w:val="003C2F60"/>
    <w:rsid w:val="004B1C9E"/>
    <w:rsid w:val="00695C2C"/>
    <w:rsid w:val="0071600D"/>
    <w:rsid w:val="00733BF1"/>
    <w:rsid w:val="008B7D9F"/>
    <w:rsid w:val="00A16204"/>
    <w:rsid w:val="00AB4279"/>
    <w:rsid w:val="00B4774B"/>
    <w:rsid w:val="00B55CA3"/>
    <w:rsid w:val="00CC3E5E"/>
    <w:rsid w:val="00D4041E"/>
    <w:rsid w:val="00EF67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1E1C"/>
  <w15:chartTrackingRefBased/>
  <w15:docId w15:val="{8E92FC49-A91B-4D0F-89D4-77713023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B5772"/>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1B5772"/>
    <w:pPr>
      <w:keepNext/>
      <w:jc w:val="center"/>
      <w:outlineLvl w:val="0"/>
    </w:pPr>
    <w:rPr>
      <w:rFonts w:eastAsia="Calibri"/>
      <w:b/>
      <w:bCs/>
      <w:szCs w:val="20"/>
    </w:rPr>
  </w:style>
  <w:style w:type="paragraph" w:styleId="Naslov2">
    <w:name w:val="heading 2"/>
    <w:basedOn w:val="Navaden"/>
    <w:next w:val="Navaden"/>
    <w:link w:val="Naslov2Znak"/>
    <w:uiPriority w:val="9"/>
    <w:unhideWhenUsed/>
    <w:qFormat/>
    <w:rsid w:val="001B57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qFormat/>
    <w:rsid w:val="001B5772"/>
    <w:pPr>
      <w:keepNext/>
      <w:jc w:val="both"/>
      <w:outlineLvl w:val="2"/>
    </w:pPr>
    <w:rPr>
      <w:rFonts w:eastAsia="Calibri"/>
      <w:b/>
      <w:bCs/>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B5772"/>
    <w:rPr>
      <w:rFonts w:ascii="Times New Roman" w:eastAsia="Calibri" w:hAnsi="Times New Roman" w:cs="Times New Roman"/>
      <w:b/>
      <w:bCs/>
      <w:sz w:val="24"/>
      <w:szCs w:val="20"/>
      <w:lang w:eastAsia="sl-SI"/>
    </w:rPr>
  </w:style>
  <w:style w:type="character" w:customStyle="1" w:styleId="Naslov2Znak">
    <w:name w:val="Naslov 2 Znak"/>
    <w:basedOn w:val="Privzetapisavaodstavka"/>
    <w:link w:val="Naslov2"/>
    <w:uiPriority w:val="9"/>
    <w:rsid w:val="001B5772"/>
    <w:rPr>
      <w:rFonts w:asciiTheme="majorHAnsi" w:eastAsiaTheme="majorEastAsia" w:hAnsiTheme="majorHAnsi" w:cstheme="majorBidi"/>
      <w:color w:val="2F5496" w:themeColor="accent1" w:themeShade="BF"/>
      <w:sz w:val="26"/>
      <w:szCs w:val="26"/>
      <w:lang w:eastAsia="sl-SI"/>
    </w:rPr>
  </w:style>
  <w:style w:type="character" w:customStyle="1" w:styleId="Naslov3Znak">
    <w:name w:val="Naslov 3 Znak"/>
    <w:basedOn w:val="Privzetapisavaodstavka"/>
    <w:link w:val="Naslov3"/>
    <w:uiPriority w:val="9"/>
    <w:rsid w:val="001B5772"/>
    <w:rPr>
      <w:rFonts w:ascii="Times New Roman" w:eastAsia="Calibri" w:hAnsi="Times New Roman" w:cs="Times New Roman"/>
      <w:b/>
      <w:bCs/>
      <w:sz w:val="24"/>
      <w:szCs w:val="20"/>
      <w:lang w:eastAsia="sl-SI"/>
    </w:rPr>
  </w:style>
  <w:style w:type="paragraph" w:styleId="Glava">
    <w:name w:val="header"/>
    <w:basedOn w:val="Navaden"/>
    <w:link w:val="GlavaZnak"/>
    <w:uiPriority w:val="99"/>
    <w:unhideWhenUsed/>
    <w:rsid w:val="001B5772"/>
    <w:pPr>
      <w:tabs>
        <w:tab w:val="center" w:pos="4536"/>
        <w:tab w:val="right" w:pos="9072"/>
      </w:tabs>
    </w:pPr>
  </w:style>
  <w:style w:type="character" w:customStyle="1" w:styleId="GlavaZnak">
    <w:name w:val="Glava Znak"/>
    <w:basedOn w:val="Privzetapisavaodstavka"/>
    <w:link w:val="Glava"/>
    <w:uiPriority w:val="99"/>
    <w:rsid w:val="001B577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1B5772"/>
    <w:pPr>
      <w:tabs>
        <w:tab w:val="center" w:pos="4536"/>
        <w:tab w:val="right" w:pos="9072"/>
      </w:tabs>
    </w:pPr>
  </w:style>
  <w:style w:type="character" w:customStyle="1" w:styleId="NogaZnak">
    <w:name w:val="Noga Znak"/>
    <w:basedOn w:val="Privzetapisavaodstavka"/>
    <w:link w:val="Noga"/>
    <w:uiPriority w:val="99"/>
    <w:rsid w:val="001B5772"/>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rsid w:val="001B5772"/>
    <w:pPr>
      <w:jc w:val="both"/>
    </w:pPr>
    <w:rPr>
      <w:rFonts w:ascii="Arial" w:hAnsi="Arial"/>
      <w:b/>
      <w:sz w:val="22"/>
      <w:szCs w:val="20"/>
    </w:rPr>
  </w:style>
  <w:style w:type="character" w:customStyle="1" w:styleId="TelobesedilaZnak">
    <w:name w:val="Telo besedila Znak"/>
    <w:basedOn w:val="Privzetapisavaodstavka"/>
    <w:link w:val="Telobesedila"/>
    <w:semiHidden/>
    <w:rsid w:val="001B5772"/>
    <w:rPr>
      <w:rFonts w:ascii="Arial" w:eastAsia="Times New Roman" w:hAnsi="Arial" w:cs="Times New Roman"/>
      <w:b/>
      <w:szCs w:val="20"/>
      <w:lang w:eastAsia="sl-SI"/>
    </w:rPr>
  </w:style>
  <w:style w:type="paragraph" w:styleId="Odstavekseznama">
    <w:name w:val="List Paragraph"/>
    <w:basedOn w:val="Navaden"/>
    <w:uiPriority w:val="34"/>
    <w:qFormat/>
    <w:rsid w:val="001B5772"/>
    <w:pPr>
      <w:ind w:left="720"/>
      <w:contextualSpacing/>
    </w:pPr>
  </w:style>
  <w:style w:type="character" w:styleId="Hiperpovezava">
    <w:name w:val="Hyperlink"/>
    <w:basedOn w:val="Privzetapisavaodstavka"/>
    <w:unhideWhenUsed/>
    <w:rsid w:val="001B5772"/>
    <w:rPr>
      <w:color w:val="0000FF"/>
      <w:u w:val="single"/>
    </w:rPr>
  </w:style>
  <w:style w:type="character" w:styleId="Krepko">
    <w:name w:val="Strong"/>
    <w:basedOn w:val="Privzetapisavaodstavka"/>
    <w:uiPriority w:val="22"/>
    <w:qFormat/>
    <w:rsid w:val="001B5772"/>
    <w:rPr>
      <w:b/>
      <w:bCs/>
    </w:rPr>
  </w:style>
  <w:style w:type="paragraph" w:customStyle="1" w:styleId="Default">
    <w:name w:val="Default"/>
    <w:rsid w:val="001B5772"/>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7160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430">
      <w:bodyDiv w:val="1"/>
      <w:marLeft w:val="0"/>
      <w:marRight w:val="0"/>
      <w:marTop w:val="0"/>
      <w:marBottom w:val="0"/>
      <w:divBdr>
        <w:top w:val="none" w:sz="0" w:space="0" w:color="auto"/>
        <w:left w:val="none" w:sz="0" w:space="0" w:color="auto"/>
        <w:bottom w:val="none" w:sz="0" w:space="0" w:color="auto"/>
        <w:right w:val="none" w:sz="0" w:space="0" w:color="auto"/>
      </w:divBdr>
    </w:div>
    <w:div w:id="665205818">
      <w:bodyDiv w:val="1"/>
      <w:marLeft w:val="0"/>
      <w:marRight w:val="0"/>
      <w:marTop w:val="0"/>
      <w:marBottom w:val="0"/>
      <w:divBdr>
        <w:top w:val="none" w:sz="0" w:space="0" w:color="auto"/>
        <w:left w:val="none" w:sz="0" w:space="0" w:color="auto"/>
        <w:bottom w:val="none" w:sz="0" w:space="0" w:color="auto"/>
        <w:right w:val="none" w:sz="0" w:space="0" w:color="auto"/>
      </w:divBdr>
    </w:div>
    <w:div w:id="20603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885</Words>
  <Characters>5051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Štefanec [Občina Radenci]</dc:creator>
  <cp:keywords/>
  <dc:description/>
  <cp:lastModifiedBy>Zdenka Štefanec [Občina Radenci]</cp:lastModifiedBy>
  <cp:revision>6</cp:revision>
  <cp:lastPrinted>2022-02-21T13:42:00Z</cp:lastPrinted>
  <dcterms:created xsi:type="dcterms:W3CDTF">2022-02-21T13:42:00Z</dcterms:created>
  <dcterms:modified xsi:type="dcterms:W3CDTF">2022-02-23T07:03:00Z</dcterms:modified>
</cp:coreProperties>
</file>