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36" w:rsidRPr="00F4017D" w:rsidRDefault="00CB7F36">
      <w:pPr>
        <w:pStyle w:val="Glava"/>
        <w:tabs>
          <w:tab w:val="clear" w:pos="9072"/>
          <w:tab w:val="right" w:pos="9046"/>
        </w:tabs>
        <w:jc w:val="center"/>
        <w:rPr>
          <w:rFonts w:ascii="Georgia" w:hAnsi="Georgia"/>
        </w:rPr>
      </w:pPr>
    </w:p>
    <w:p w:rsidR="008C244C" w:rsidRDefault="00F4017D" w:rsidP="008C244C">
      <w:pPr>
        <w:jc w:val="center"/>
        <w:rPr>
          <w:rFonts w:ascii="Georgia" w:hAnsi="Georgia"/>
          <w:b/>
          <w:bCs/>
          <w:color w:val="C0504D"/>
          <w:sz w:val="36"/>
          <w:szCs w:val="36"/>
        </w:rPr>
      </w:pPr>
      <w:r w:rsidRPr="008C244C">
        <w:rPr>
          <w:rFonts w:ascii="Georgia" w:hAnsi="Georgia"/>
          <w:b/>
          <w:bCs/>
          <w:color w:val="C0504D"/>
          <w:sz w:val="36"/>
          <w:szCs w:val="36"/>
        </w:rPr>
        <w:t xml:space="preserve">SREČANJE </w:t>
      </w:r>
    </w:p>
    <w:p w:rsidR="005D0A46" w:rsidRPr="00F4017D" w:rsidRDefault="00F4017D" w:rsidP="008C244C">
      <w:pPr>
        <w:jc w:val="center"/>
        <w:rPr>
          <w:rFonts w:ascii="Georgia" w:eastAsia="Helvetica" w:hAnsi="Georgia" w:cs="Helvetica"/>
          <w:b/>
          <w:bCs/>
          <w:color w:val="C0504D"/>
          <w:sz w:val="36"/>
          <w:szCs w:val="36"/>
        </w:rPr>
      </w:pPr>
      <w:r w:rsidRPr="00F4017D">
        <w:rPr>
          <w:rFonts w:ascii="Georgia" w:hAnsi="Georgia"/>
          <w:b/>
          <w:bCs/>
          <w:color w:val="C0504D"/>
          <w:sz w:val="36"/>
          <w:szCs w:val="36"/>
        </w:rPr>
        <w:t>DNEVOV</w:t>
      </w:r>
      <w:r w:rsidR="009B0617" w:rsidRPr="00F4017D">
        <w:rPr>
          <w:rFonts w:ascii="Georgia" w:hAnsi="Georgia"/>
          <w:b/>
          <w:bCs/>
          <w:color w:val="C0504D"/>
          <w:sz w:val="36"/>
          <w:szCs w:val="36"/>
        </w:rPr>
        <w:t xml:space="preserve"> EVROPSKE KULTURNE DEDIŠČINE</w:t>
      </w:r>
      <w:r w:rsidRPr="00F4017D">
        <w:rPr>
          <w:rFonts w:ascii="Georgia" w:hAnsi="Georgia"/>
          <w:b/>
          <w:bCs/>
          <w:color w:val="C0504D"/>
          <w:sz w:val="36"/>
          <w:szCs w:val="36"/>
        </w:rPr>
        <w:t xml:space="preserve"> IN </w:t>
      </w:r>
      <w:r w:rsidR="009B0617" w:rsidRPr="00F4017D">
        <w:rPr>
          <w:rFonts w:ascii="Georgia" w:hAnsi="Georgia"/>
          <w:b/>
          <w:bCs/>
          <w:color w:val="C0504D"/>
          <w:sz w:val="36"/>
          <w:szCs w:val="36"/>
        </w:rPr>
        <w:t>TEDN</w:t>
      </w:r>
      <w:r w:rsidRPr="00F4017D">
        <w:rPr>
          <w:rFonts w:ascii="Georgia" w:hAnsi="Georgia"/>
          <w:b/>
          <w:bCs/>
          <w:color w:val="C0504D"/>
          <w:sz w:val="36"/>
          <w:szCs w:val="36"/>
        </w:rPr>
        <w:t>A</w:t>
      </w:r>
      <w:r w:rsidR="009B0617" w:rsidRPr="00F4017D">
        <w:rPr>
          <w:rFonts w:ascii="Georgia" w:hAnsi="Georgia"/>
          <w:b/>
          <w:bCs/>
          <w:color w:val="C0504D"/>
          <w:sz w:val="36"/>
          <w:szCs w:val="36"/>
        </w:rPr>
        <w:t xml:space="preserve"> KULTURNE DEDIŠČINE</w:t>
      </w:r>
      <w:r w:rsidR="008C244C">
        <w:rPr>
          <w:rFonts w:ascii="Georgia" w:hAnsi="Georgia"/>
          <w:b/>
          <w:bCs/>
          <w:color w:val="C0504D"/>
          <w:sz w:val="36"/>
          <w:szCs w:val="36"/>
        </w:rPr>
        <w:t xml:space="preserve"> 2019</w:t>
      </w:r>
    </w:p>
    <w:p w:rsidR="005D0A46" w:rsidRPr="00661725" w:rsidRDefault="005D0A46">
      <w:pPr>
        <w:rPr>
          <w:rFonts w:ascii="Georgia" w:eastAsia="Helvetica" w:hAnsi="Georgia" w:cs="Helvetica"/>
          <w:iCs/>
          <w:sz w:val="20"/>
          <w:szCs w:val="20"/>
        </w:rPr>
      </w:pPr>
    </w:p>
    <w:p w:rsidR="005D0A46" w:rsidRPr="00C1465C" w:rsidRDefault="008C244C">
      <w:pPr>
        <w:pStyle w:val="Naslov2"/>
        <w:spacing w:before="0" w:after="0"/>
        <w:jc w:val="center"/>
        <w:rPr>
          <w:rFonts w:ascii="Georgia" w:eastAsia="Helvetica" w:hAnsi="Georgia" w:cs="Helvetica"/>
        </w:rPr>
      </w:pPr>
      <w:r>
        <w:rPr>
          <w:rFonts w:ascii="Georgia" w:hAnsi="Georgia"/>
        </w:rPr>
        <w:t>4</w:t>
      </w:r>
      <w:r w:rsidR="009B0617" w:rsidRPr="00C1465C">
        <w:rPr>
          <w:rFonts w:ascii="Georgia" w:hAnsi="Georgia"/>
        </w:rPr>
        <w:t xml:space="preserve">. </w:t>
      </w:r>
      <w:r>
        <w:rPr>
          <w:rFonts w:ascii="Georgia" w:hAnsi="Georgia"/>
        </w:rPr>
        <w:t>febr</w:t>
      </w:r>
      <w:r w:rsidR="00C1465C" w:rsidRPr="00C1465C">
        <w:rPr>
          <w:rFonts w:ascii="Georgia" w:hAnsi="Georgia"/>
        </w:rPr>
        <w:t>ua</w:t>
      </w:r>
      <w:r w:rsidR="002C3367" w:rsidRPr="00C1465C">
        <w:rPr>
          <w:rFonts w:ascii="Georgia" w:hAnsi="Georgia"/>
        </w:rPr>
        <w:t>r</w:t>
      </w:r>
      <w:r w:rsidR="00B53248" w:rsidRPr="00C1465C">
        <w:rPr>
          <w:rFonts w:ascii="Georgia" w:hAnsi="Georgia"/>
        </w:rPr>
        <w:t xml:space="preserve"> 201</w:t>
      </w:r>
      <w:r>
        <w:rPr>
          <w:rFonts w:ascii="Georgia" w:hAnsi="Georgia"/>
        </w:rPr>
        <w:t>9</w:t>
      </w:r>
      <w:r w:rsidR="009B0617" w:rsidRPr="00C1465C">
        <w:rPr>
          <w:rFonts w:ascii="Georgia" w:hAnsi="Georgia"/>
        </w:rPr>
        <w:t>, od 1</w:t>
      </w:r>
      <w:r w:rsidR="00C1465C" w:rsidRPr="00C1465C">
        <w:rPr>
          <w:rFonts w:ascii="Georgia" w:hAnsi="Georgia"/>
        </w:rPr>
        <w:t>0</w:t>
      </w:r>
      <w:r w:rsidR="009B0617" w:rsidRPr="00C1465C">
        <w:rPr>
          <w:rFonts w:ascii="Georgia" w:hAnsi="Georgia"/>
        </w:rPr>
        <w:t>. do 1</w:t>
      </w:r>
      <w:r w:rsidR="00CA7E28">
        <w:rPr>
          <w:rFonts w:ascii="Georgia" w:hAnsi="Georgia"/>
        </w:rPr>
        <w:t>4</w:t>
      </w:r>
      <w:r w:rsidR="009B0617" w:rsidRPr="00C1465C">
        <w:rPr>
          <w:rFonts w:ascii="Georgia" w:hAnsi="Georgia"/>
        </w:rPr>
        <w:t>. ure</w:t>
      </w:r>
    </w:p>
    <w:p w:rsidR="005D0A46" w:rsidRPr="008F034A" w:rsidRDefault="008C244C">
      <w:pPr>
        <w:pStyle w:val="Naslov2"/>
        <w:spacing w:before="0" w:after="0"/>
        <w:jc w:val="center"/>
        <w:rPr>
          <w:rFonts w:ascii="Georgia" w:eastAsia="Helvetica" w:hAnsi="Georgia" w:cs="Helvetica"/>
          <w:bCs w:val="0"/>
        </w:rPr>
      </w:pPr>
      <w:r>
        <w:rPr>
          <w:rFonts w:ascii="Georgia" w:hAnsi="Georgia" w:cstheme="majorHAnsi"/>
        </w:rPr>
        <w:t>Slovenskega etnografskega muzeja</w:t>
      </w:r>
      <w:r w:rsidR="00DD5497" w:rsidRPr="00DD5497">
        <w:rPr>
          <w:rFonts w:ascii="Georgia" w:hAnsi="Georgia" w:cstheme="majorHAnsi"/>
        </w:rPr>
        <w:t xml:space="preserve"> </w:t>
      </w:r>
      <w:r w:rsidR="00DD5497">
        <w:rPr>
          <w:rFonts w:ascii="Georgia" w:hAnsi="Georgia" w:cstheme="majorHAnsi"/>
        </w:rPr>
        <w:t>(upravna muzejska hiša)</w:t>
      </w:r>
      <w:r w:rsidR="008F034A" w:rsidRPr="00C1465C">
        <w:rPr>
          <w:rFonts w:ascii="Georgia" w:hAnsi="Georgia" w:cstheme="majorHAnsi"/>
        </w:rPr>
        <w:t>,</w:t>
      </w:r>
      <w:r w:rsidR="00DD5497">
        <w:rPr>
          <w:rFonts w:ascii="Georgia" w:hAnsi="Georgia" w:cstheme="majorHAnsi"/>
        </w:rPr>
        <w:t xml:space="preserve"> </w:t>
      </w:r>
      <w:r>
        <w:rPr>
          <w:rFonts w:ascii="Georgia" w:eastAsia="Helvetica" w:hAnsi="Georgia" w:cs="Helvetica"/>
          <w:bCs w:val="0"/>
        </w:rPr>
        <w:t>Metelkova ulica 2</w:t>
      </w:r>
      <w:r w:rsidR="00C1465C">
        <w:rPr>
          <w:rFonts w:ascii="Georgia" w:eastAsia="Helvetica" w:hAnsi="Georgia" w:cs="Helvetica"/>
          <w:bCs w:val="0"/>
        </w:rPr>
        <w:t>, Ljubljana</w:t>
      </w:r>
    </w:p>
    <w:p w:rsidR="00066A2E" w:rsidRDefault="00066A2E">
      <w:pPr>
        <w:rPr>
          <w:rFonts w:ascii="Georgia" w:hAnsi="Georgia"/>
        </w:rPr>
      </w:pPr>
    </w:p>
    <w:p w:rsidR="00142034" w:rsidRDefault="00142034">
      <w:pPr>
        <w:rPr>
          <w:rFonts w:ascii="Georgia" w:hAnsi="Georgia"/>
        </w:rPr>
      </w:pPr>
    </w:p>
    <w:p w:rsidR="005D0A46" w:rsidRPr="003D73BB" w:rsidRDefault="009B0617">
      <w:pPr>
        <w:rPr>
          <w:rFonts w:ascii="Georgia" w:eastAsia="Helvetica" w:hAnsi="Georgia" w:cs="Helvetica"/>
        </w:rPr>
      </w:pPr>
      <w:r w:rsidRPr="003D73BB">
        <w:rPr>
          <w:rFonts w:ascii="Georgia" w:hAnsi="Georgia"/>
        </w:rPr>
        <w:t>Obvezna</w:t>
      </w:r>
      <w:r w:rsidR="00302095">
        <w:rPr>
          <w:rFonts w:ascii="Georgia" w:hAnsi="Georgia"/>
        </w:rPr>
        <w:t xml:space="preserve"> prijava na brezplačni izobraževalni program</w:t>
      </w:r>
      <w:r w:rsidRPr="003D73BB">
        <w:rPr>
          <w:rFonts w:ascii="Georgia" w:hAnsi="Georgia"/>
        </w:rPr>
        <w:t xml:space="preserve"> </w:t>
      </w:r>
      <w:r w:rsidR="00341355">
        <w:rPr>
          <w:rFonts w:ascii="Georgia" w:hAnsi="Georgia"/>
        </w:rPr>
        <w:t xml:space="preserve">je </w:t>
      </w:r>
      <w:r w:rsidRPr="003D73BB">
        <w:rPr>
          <w:rFonts w:ascii="Georgia" w:hAnsi="Georgia"/>
        </w:rPr>
        <w:t>preko spletnega naslova:</w:t>
      </w:r>
    </w:p>
    <w:p w:rsidR="00FC06FA" w:rsidRPr="00142034" w:rsidRDefault="008C244C">
      <w:pPr>
        <w:rPr>
          <w:rFonts w:ascii="Georgia" w:eastAsia="Helvetica" w:hAnsi="Georgia" w:cs="Helvetica"/>
        </w:rPr>
      </w:pPr>
      <w:r w:rsidRPr="008C244C">
        <w:rPr>
          <w:rFonts w:ascii="Georgia" w:hAnsi="Georgia"/>
        </w:rPr>
        <w:t>http://www.zvkds.si/sl/dekd/srecanje-dekd-tkd</w:t>
      </w:r>
    </w:p>
    <w:p w:rsidR="00142034" w:rsidRDefault="00142034">
      <w:pPr>
        <w:rPr>
          <w:rFonts w:ascii="Georgia" w:hAnsi="Georgia"/>
          <w:sz w:val="26"/>
          <w:szCs w:val="26"/>
        </w:rPr>
      </w:pPr>
    </w:p>
    <w:p w:rsidR="005D0A46" w:rsidRPr="00C1465C" w:rsidRDefault="009B0617">
      <w:pPr>
        <w:rPr>
          <w:rFonts w:ascii="Georgia" w:eastAsia="Helvetica" w:hAnsi="Georgia" w:cs="Helvetica"/>
          <w:sz w:val="26"/>
          <w:szCs w:val="26"/>
        </w:rPr>
      </w:pPr>
      <w:r w:rsidRPr="00C1465C">
        <w:rPr>
          <w:rFonts w:ascii="Georgia" w:hAnsi="Georgia"/>
          <w:sz w:val="26"/>
          <w:szCs w:val="26"/>
        </w:rPr>
        <w:t>Program srečanja:</w:t>
      </w:r>
    </w:p>
    <w:p w:rsidR="00ED1984" w:rsidRPr="00C1465C" w:rsidRDefault="009B0617">
      <w:pPr>
        <w:rPr>
          <w:rFonts w:ascii="Georgia" w:hAnsi="Georgia"/>
          <w:sz w:val="26"/>
          <w:szCs w:val="26"/>
        </w:rPr>
      </w:pPr>
      <w:r w:rsidRPr="00C1465C">
        <w:rPr>
          <w:rFonts w:ascii="Georgia" w:hAnsi="Georgia"/>
          <w:sz w:val="26"/>
          <w:szCs w:val="26"/>
        </w:rPr>
        <w:t>1</w:t>
      </w:r>
      <w:r w:rsidR="00CB7F36" w:rsidRPr="00C1465C">
        <w:rPr>
          <w:rFonts w:ascii="Georgia" w:hAnsi="Georgia"/>
          <w:sz w:val="26"/>
          <w:szCs w:val="26"/>
        </w:rPr>
        <w:t>0</w:t>
      </w:r>
      <w:r w:rsidRPr="00C1465C">
        <w:rPr>
          <w:rFonts w:ascii="Georgia" w:hAnsi="Georgia"/>
          <w:sz w:val="26"/>
          <w:szCs w:val="26"/>
        </w:rPr>
        <w:t xml:space="preserve">.00 – </w:t>
      </w:r>
      <w:r w:rsidR="00ED1984" w:rsidRPr="00C1465C">
        <w:rPr>
          <w:rFonts w:ascii="Georgia" w:hAnsi="Georgia"/>
          <w:sz w:val="26"/>
          <w:szCs w:val="26"/>
        </w:rPr>
        <w:t>pozdravni govori</w:t>
      </w:r>
    </w:p>
    <w:p w:rsidR="005D0A46" w:rsidRPr="00C1465C" w:rsidRDefault="00ED1984">
      <w:pPr>
        <w:rPr>
          <w:rFonts w:ascii="Georgia" w:eastAsia="Helvetica" w:hAnsi="Georgia" w:cs="Helvetica"/>
          <w:sz w:val="26"/>
          <w:szCs w:val="26"/>
        </w:rPr>
      </w:pPr>
      <w:r w:rsidRPr="00C1465C">
        <w:rPr>
          <w:rFonts w:ascii="Georgia" w:hAnsi="Georgia"/>
          <w:sz w:val="26"/>
          <w:szCs w:val="26"/>
        </w:rPr>
        <w:t>1</w:t>
      </w:r>
      <w:r w:rsidR="00CB7F36" w:rsidRPr="00C1465C">
        <w:rPr>
          <w:rFonts w:ascii="Georgia" w:hAnsi="Georgia"/>
          <w:sz w:val="26"/>
          <w:szCs w:val="26"/>
        </w:rPr>
        <w:t>0</w:t>
      </w:r>
      <w:r w:rsidRPr="00C1465C">
        <w:rPr>
          <w:rFonts w:ascii="Georgia" w:hAnsi="Georgia"/>
          <w:sz w:val="26"/>
          <w:szCs w:val="26"/>
        </w:rPr>
        <w:t xml:space="preserve">.10 – </w:t>
      </w:r>
      <w:r w:rsidR="009B0617" w:rsidRPr="00C1465C">
        <w:rPr>
          <w:rFonts w:ascii="Georgia" w:hAnsi="Georgia"/>
          <w:sz w:val="26"/>
          <w:szCs w:val="26"/>
        </w:rPr>
        <w:t xml:space="preserve">Nataša </w:t>
      </w:r>
      <w:r w:rsidR="006600BC" w:rsidRPr="00C1465C">
        <w:rPr>
          <w:rFonts w:ascii="Georgia" w:hAnsi="Georgia"/>
          <w:sz w:val="26"/>
          <w:szCs w:val="26"/>
        </w:rPr>
        <w:t xml:space="preserve">Gorenc, ZVKDS: </w:t>
      </w:r>
      <w:r w:rsidR="009B0617" w:rsidRPr="00C1465C">
        <w:rPr>
          <w:rFonts w:ascii="Georgia" w:hAnsi="Georgia"/>
          <w:sz w:val="26"/>
          <w:szCs w:val="26"/>
        </w:rPr>
        <w:t>Dnev</w:t>
      </w:r>
      <w:r w:rsidR="006600BC" w:rsidRPr="00C1465C">
        <w:rPr>
          <w:rFonts w:ascii="Georgia" w:hAnsi="Georgia"/>
          <w:sz w:val="26"/>
          <w:szCs w:val="26"/>
        </w:rPr>
        <w:t>i</w:t>
      </w:r>
      <w:r w:rsidR="009B0617" w:rsidRPr="00C1465C">
        <w:rPr>
          <w:rFonts w:ascii="Georgia" w:hAnsi="Georgia"/>
          <w:sz w:val="26"/>
          <w:szCs w:val="26"/>
        </w:rPr>
        <w:t xml:space="preserve"> evropske kulturne dediščine, Ted</w:t>
      </w:r>
      <w:r w:rsidR="006600BC" w:rsidRPr="00C1465C">
        <w:rPr>
          <w:rFonts w:ascii="Georgia" w:hAnsi="Georgia"/>
          <w:sz w:val="26"/>
          <w:szCs w:val="26"/>
        </w:rPr>
        <w:t>e</w:t>
      </w:r>
      <w:r w:rsidR="009B0617" w:rsidRPr="00C1465C">
        <w:rPr>
          <w:rFonts w:ascii="Georgia" w:hAnsi="Georgia"/>
          <w:sz w:val="26"/>
          <w:szCs w:val="26"/>
        </w:rPr>
        <w:t>n kulturne dediščine in letošnj</w:t>
      </w:r>
      <w:r w:rsidR="006600BC" w:rsidRPr="00C1465C">
        <w:rPr>
          <w:rFonts w:ascii="Georgia" w:hAnsi="Georgia"/>
          <w:sz w:val="26"/>
          <w:szCs w:val="26"/>
        </w:rPr>
        <w:t>a tema</w:t>
      </w:r>
      <w:r w:rsidR="009B0617" w:rsidRPr="00C1465C">
        <w:rPr>
          <w:rFonts w:ascii="Georgia" w:hAnsi="Georgia"/>
          <w:sz w:val="26"/>
          <w:szCs w:val="26"/>
        </w:rPr>
        <w:t xml:space="preserve"> </w:t>
      </w:r>
      <w:r w:rsidR="008C244C">
        <w:rPr>
          <w:rFonts w:ascii="Georgia" w:hAnsi="Georgia"/>
          <w:sz w:val="26"/>
          <w:szCs w:val="26"/>
        </w:rPr>
        <w:t>Dediščina # umetnost # razvedrilo</w:t>
      </w:r>
    </w:p>
    <w:p w:rsidR="001339CE" w:rsidRPr="00C1465C" w:rsidRDefault="0056645C" w:rsidP="001339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Georgia" w:hAnsi="Georgia"/>
          <w:sz w:val="26"/>
          <w:szCs w:val="26"/>
        </w:rPr>
      </w:pPr>
      <w:r w:rsidRPr="00F13FF6">
        <w:rPr>
          <w:rFonts w:ascii="Georgia" w:hAnsi="Georgia"/>
          <w:sz w:val="26"/>
          <w:szCs w:val="26"/>
        </w:rPr>
        <w:t>11</w:t>
      </w:r>
      <w:r w:rsidR="009B0617" w:rsidRPr="00F13FF6">
        <w:rPr>
          <w:rFonts w:ascii="Georgia" w:hAnsi="Georgia"/>
          <w:sz w:val="26"/>
          <w:szCs w:val="26"/>
        </w:rPr>
        <w:t>.</w:t>
      </w:r>
      <w:r w:rsidRPr="00F13FF6">
        <w:rPr>
          <w:rFonts w:ascii="Georgia" w:hAnsi="Georgia"/>
          <w:sz w:val="26"/>
          <w:szCs w:val="26"/>
        </w:rPr>
        <w:t>0</w:t>
      </w:r>
      <w:r w:rsidR="00C1465C" w:rsidRPr="00F13FF6">
        <w:rPr>
          <w:rFonts w:ascii="Georgia" w:hAnsi="Georgia"/>
          <w:sz w:val="26"/>
          <w:szCs w:val="26"/>
        </w:rPr>
        <w:t>0</w:t>
      </w:r>
      <w:r w:rsidR="009B0617" w:rsidRPr="00C1465C">
        <w:rPr>
          <w:rFonts w:ascii="Georgia" w:hAnsi="Georgia"/>
          <w:sz w:val="26"/>
          <w:szCs w:val="26"/>
        </w:rPr>
        <w:t xml:space="preserve"> – Milena </w:t>
      </w:r>
      <w:proofErr w:type="spellStart"/>
      <w:r w:rsidR="009B0617" w:rsidRPr="00C1465C">
        <w:rPr>
          <w:rFonts w:ascii="Georgia" w:hAnsi="Georgia"/>
          <w:sz w:val="26"/>
          <w:szCs w:val="26"/>
        </w:rPr>
        <w:t>Antonić</w:t>
      </w:r>
      <w:proofErr w:type="spellEnd"/>
      <w:r w:rsidR="009B0617" w:rsidRPr="00C1465C">
        <w:rPr>
          <w:rFonts w:ascii="Georgia" w:hAnsi="Georgia"/>
          <w:sz w:val="26"/>
          <w:szCs w:val="26"/>
        </w:rPr>
        <w:t xml:space="preserve">, ZVKDS, Območna enota Maribor: </w:t>
      </w:r>
      <w:r w:rsidR="008C244C">
        <w:rPr>
          <w:rFonts w:ascii="Georgia" w:hAnsi="Georgia"/>
          <w:sz w:val="26"/>
          <w:szCs w:val="26"/>
        </w:rPr>
        <w:t>Dediščina je vendar nekaj lepega</w:t>
      </w:r>
    </w:p>
    <w:p w:rsidR="005D0A46" w:rsidRPr="00661725" w:rsidRDefault="005D0A46">
      <w:pPr>
        <w:rPr>
          <w:rFonts w:ascii="Georgia" w:eastAsia="Helvetica" w:hAnsi="Georgia" w:cs="Helvetica"/>
          <w:sz w:val="16"/>
          <w:szCs w:val="16"/>
        </w:rPr>
      </w:pPr>
    </w:p>
    <w:p w:rsidR="005D0A46" w:rsidRPr="00544B33" w:rsidRDefault="00870974">
      <w:pPr>
        <w:rPr>
          <w:rFonts w:ascii="Georgia" w:eastAsia="Helvetica" w:hAnsi="Georgia" w:cs="Helvetica"/>
          <w:sz w:val="26"/>
          <w:szCs w:val="26"/>
        </w:rPr>
      </w:pPr>
      <w:r w:rsidRPr="00F13FF6">
        <w:rPr>
          <w:rFonts w:ascii="Georgia" w:hAnsi="Georgia"/>
          <w:sz w:val="26"/>
          <w:szCs w:val="26"/>
        </w:rPr>
        <w:t>1</w:t>
      </w:r>
      <w:r w:rsidR="00C1465C" w:rsidRPr="00F13FF6">
        <w:rPr>
          <w:rFonts w:ascii="Georgia" w:hAnsi="Georgia"/>
          <w:sz w:val="26"/>
          <w:szCs w:val="26"/>
        </w:rPr>
        <w:t>1</w:t>
      </w:r>
      <w:r w:rsidRPr="00F13FF6">
        <w:rPr>
          <w:rFonts w:ascii="Georgia" w:hAnsi="Georgia"/>
          <w:sz w:val="26"/>
          <w:szCs w:val="26"/>
        </w:rPr>
        <w:t>.</w:t>
      </w:r>
      <w:r w:rsidR="00C1465C" w:rsidRPr="00F13FF6">
        <w:rPr>
          <w:rFonts w:ascii="Georgia" w:hAnsi="Georgia"/>
          <w:sz w:val="26"/>
          <w:szCs w:val="26"/>
        </w:rPr>
        <w:t>3</w:t>
      </w:r>
      <w:r w:rsidR="00544B33" w:rsidRPr="00F13FF6">
        <w:rPr>
          <w:rFonts w:ascii="Georgia" w:hAnsi="Georgia"/>
          <w:sz w:val="26"/>
          <w:szCs w:val="26"/>
        </w:rPr>
        <w:t>0</w:t>
      </w:r>
      <w:r w:rsidR="009B0617" w:rsidRPr="00C1465C">
        <w:rPr>
          <w:rFonts w:ascii="Georgia" w:hAnsi="Georgia"/>
          <w:sz w:val="26"/>
          <w:szCs w:val="26"/>
        </w:rPr>
        <w:t xml:space="preserve"> –</w:t>
      </w:r>
      <w:r w:rsidR="009B0617" w:rsidRPr="00544B33">
        <w:rPr>
          <w:rFonts w:ascii="Georgia" w:hAnsi="Georgia"/>
          <w:sz w:val="26"/>
          <w:szCs w:val="26"/>
        </w:rPr>
        <w:t xml:space="preserve"> Odmor</w:t>
      </w:r>
    </w:p>
    <w:p w:rsidR="005D0A46" w:rsidRPr="00544B33" w:rsidRDefault="005D0A46">
      <w:pPr>
        <w:rPr>
          <w:rFonts w:ascii="Georgia" w:eastAsia="Helvetica" w:hAnsi="Georgia" w:cs="Helvetica"/>
          <w:sz w:val="16"/>
          <w:szCs w:val="16"/>
        </w:rPr>
      </w:pPr>
    </w:p>
    <w:p w:rsidR="00786BAD" w:rsidRPr="001F67F8" w:rsidRDefault="009B0617">
      <w:pPr>
        <w:rPr>
          <w:rFonts w:ascii="Georgia" w:hAnsi="Georgia"/>
          <w:sz w:val="26"/>
          <w:szCs w:val="26"/>
        </w:rPr>
      </w:pPr>
      <w:r w:rsidRPr="001F67F8">
        <w:rPr>
          <w:rFonts w:ascii="Georgia" w:hAnsi="Georgia"/>
          <w:sz w:val="26"/>
          <w:szCs w:val="26"/>
        </w:rPr>
        <w:t>1</w:t>
      </w:r>
      <w:r w:rsidR="00C1465C" w:rsidRPr="001F67F8">
        <w:rPr>
          <w:rFonts w:ascii="Georgia" w:hAnsi="Georgia"/>
          <w:sz w:val="26"/>
          <w:szCs w:val="26"/>
        </w:rPr>
        <w:t>2</w:t>
      </w:r>
      <w:r w:rsidRPr="001F67F8">
        <w:rPr>
          <w:rFonts w:ascii="Georgia" w:hAnsi="Georgia"/>
          <w:sz w:val="26"/>
          <w:szCs w:val="26"/>
        </w:rPr>
        <w:t>.</w:t>
      </w:r>
      <w:r w:rsidR="00544B33" w:rsidRPr="001F67F8">
        <w:rPr>
          <w:rFonts w:ascii="Georgia" w:hAnsi="Georgia"/>
          <w:sz w:val="26"/>
          <w:szCs w:val="26"/>
        </w:rPr>
        <w:t>0</w:t>
      </w:r>
      <w:r w:rsidR="00E4567C" w:rsidRPr="001F67F8">
        <w:rPr>
          <w:rFonts w:ascii="Georgia" w:hAnsi="Georgia"/>
          <w:sz w:val="26"/>
          <w:szCs w:val="26"/>
        </w:rPr>
        <w:t>0</w:t>
      </w:r>
      <w:r w:rsidRPr="001F67F8">
        <w:rPr>
          <w:rFonts w:ascii="Georgia" w:hAnsi="Georgia"/>
          <w:sz w:val="26"/>
          <w:szCs w:val="26"/>
        </w:rPr>
        <w:t xml:space="preserve"> –</w:t>
      </w:r>
      <w:r w:rsidR="003D73BB" w:rsidRPr="001F67F8">
        <w:rPr>
          <w:rFonts w:ascii="Georgia" w:hAnsi="Georgia"/>
          <w:sz w:val="26"/>
          <w:szCs w:val="26"/>
        </w:rPr>
        <w:t xml:space="preserve"> </w:t>
      </w:r>
      <w:r w:rsidR="008C244C" w:rsidRPr="001F67F8">
        <w:rPr>
          <w:rFonts w:ascii="Georgia" w:hAnsi="Georgia"/>
          <w:sz w:val="26"/>
          <w:szCs w:val="26"/>
        </w:rPr>
        <w:t>Karin Lavin</w:t>
      </w:r>
      <w:r w:rsidR="00786BAD" w:rsidRPr="001F67F8">
        <w:rPr>
          <w:rFonts w:ascii="Georgia" w:hAnsi="Georgia"/>
          <w:sz w:val="26"/>
          <w:szCs w:val="26"/>
        </w:rPr>
        <w:t xml:space="preserve">: </w:t>
      </w:r>
      <w:r w:rsidR="00283841" w:rsidRPr="001F67F8">
        <w:rPr>
          <w:rFonts w:ascii="Georgia" w:hAnsi="Georgia"/>
          <w:sz w:val="26"/>
          <w:szCs w:val="26"/>
        </w:rPr>
        <w:t>Dediščina – od otrok in vzgojiteljev do lokalne skupnosti in turističnih programov</w:t>
      </w:r>
    </w:p>
    <w:p w:rsidR="00870974" w:rsidRPr="001F67F8" w:rsidRDefault="00CE742A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12.20</w:t>
      </w:r>
      <w:r w:rsidR="003D7437" w:rsidRPr="001F67F8">
        <w:rPr>
          <w:rFonts w:ascii="Georgia" w:hAnsi="Georgia"/>
          <w:sz w:val="26"/>
          <w:szCs w:val="26"/>
        </w:rPr>
        <w:t xml:space="preserve"> – Sonja Vrečič</w:t>
      </w:r>
      <w:r w:rsidR="008C244C" w:rsidRPr="001F67F8">
        <w:rPr>
          <w:rFonts w:ascii="Georgia" w:hAnsi="Georgia"/>
          <w:sz w:val="26"/>
          <w:szCs w:val="26"/>
        </w:rPr>
        <w:t xml:space="preserve"> in Marjetka Berlič</w:t>
      </w:r>
      <w:r w:rsidR="00136FEE" w:rsidRPr="001F67F8">
        <w:rPr>
          <w:rFonts w:ascii="Georgia" w:hAnsi="Georgia"/>
          <w:sz w:val="26"/>
          <w:szCs w:val="26"/>
        </w:rPr>
        <w:t xml:space="preserve">, </w:t>
      </w:r>
      <w:r w:rsidR="00751D5C" w:rsidRPr="001F67F8">
        <w:rPr>
          <w:rFonts w:ascii="Georgia" w:hAnsi="Georgia"/>
          <w:sz w:val="26"/>
          <w:szCs w:val="26"/>
        </w:rPr>
        <w:t xml:space="preserve">Osnovna šola </w:t>
      </w:r>
      <w:r w:rsidR="008C244C" w:rsidRPr="001F67F8">
        <w:rPr>
          <w:rFonts w:ascii="Georgia" w:hAnsi="Georgia"/>
          <w:sz w:val="26"/>
          <w:szCs w:val="26"/>
        </w:rPr>
        <w:t xml:space="preserve">Draga Kobala Maribor: </w:t>
      </w:r>
      <w:r w:rsidR="003D7437" w:rsidRPr="001F67F8">
        <w:rPr>
          <w:rFonts w:ascii="Georgia" w:hAnsi="Georgia"/>
          <w:sz w:val="26"/>
          <w:szCs w:val="26"/>
        </w:rPr>
        <w:t>Dediščina v šoli povezuje</w:t>
      </w:r>
    </w:p>
    <w:p w:rsidR="00870974" w:rsidRPr="00544B33" w:rsidRDefault="00CE742A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12.4</w:t>
      </w:r>
      <w:r w:rsidR="00786BAD" w:rsidRPr="001F67F8">
        <w:rPr>
          <w:rFonts w:ascii="Georgia" w:hAnsi="Georgia"/>
          <w:sz w:val="26"/>
          <w:szCs w:val="26"/>
        </w:rPr>
        <w:t xml:space="preserve">0 – </w:t>
      </w:r>
      <w:r w:rsidR="008C244C" w:rsidRPr="001F67F8">
        <w:rPr>
          <w:rFonts w:ascii="Georgia" w:hAnsi="Georgia"/>
          <w:sz w:val="26"/>
          <w:szCs w:val="26"/>
        </w:rPr>
        <w:t xml:space="preserve">Alenka Tomšič </w:t>
      </w:r>
      <w:proofErr w:type="spellStart"/>
      <w:r w:rsidR="008C244C" w:rsidRPr="001F67F8">
        <w:rPr>
          <w:rFonts w:ascii="Georgia" w:hAnsi="Georgia"/>
          <w:sz w:val="26"/>
          <w:szCs w:val="26"/>
        </w:rPr>
        <w:t>Grgurič</w:t>
      </w:r>
      <w:proofErr w:type="spellEnd"/>
      <w:r w:rsidR="0076407F" w:rsidRPr="001F67F8">
        <w:rPr>
          <w:rFonts w:ascii="Georgia" w:hAnsi="Georgia"/>
          <w:sz w:val="26"/>
          <w:szCs w:val="26"/>
        </w:rPr>
        <w:t xml:space="preserve">, Srednja gradbena, geodetska in okoljevarstvena šola Ljubljana: </w:t>
      </w:r>
      <w:r w:rsidR="00E45F2B" w:rsidRPr="001F67F8">
        <w:rPr>
          <w:rFonts w:ascii="Georgia" w:hAnsi="Georgia"/>
          <w:sz w:val="26"/>
          <w:szCs w:val="26"/>
        </w:rPr>
        <w:t>Z dediščino g</w:t>
      </w:r>
      <w:r w:rsidR="00DE7880" w:rsidRPr="001F67F8">
        <w:rPr>
          <w:rFonts w:ascii="Georgia" w:hAnsi="Georgia"/>
          <w:sz w:val="26"/>
          <w:szCs w:val="26"/>
        </w:rPr>
        <w:t xml:space="preserve">radimo </w:t>
      </w:r>
      <w:r w:rsidR="00E45F2B" w:rsidRPr="001F67F8">
        <w:rPr>
          <w:rFonts w:ascii="Georgia" w:hAnsi="Georgia"/>
          <w:sz w:val="26"/>
          <w:szCs w:val="26"/>
        </w:rPr>
        <w:t>svojo prihodnost</w:t>
      </w:r>
    </w:p>
    <w:p w:rsidR="005D0A46" w:rsidRPr="00897787" w:rsidRDefault="005D0A46">
      <w:pPr>
        <w:rPr>
          <w:rFonts w:ascii="Georgia" w:eastAsia="Helvetica" w:hAnsi="Georgia" w:cs="Helvetica"/>
          <w:sz w:val="26"/>
          <w:szCs w:val="26"/>
          <w:highlight w:val="yellow"/>
        </w:rPr>
      </w:pPr>
    </w:p>
    <w:p w:rsidR="005D0A46" w:rsidRPr="001F67F8" w:rsidRDefault="00C1465C">
      <w:pPr>
        <w:rPr>
          <w:rFonts w:ascii="Georgia" w:eastAsia="Helvetica" w:hAnsi="Georgia" w:cs="Helvetica"/>
          <w:sz w:val="26"/>
          <w:szCs w:val="26"/>
        </w:rPr>
      </w:pPr>
      <w:r w:rsidRPr="001F67F8">
        <w:rPr>
          <w:rFonts w:ascii="Georgia" w:eastAsia="Helvetica" w:hAnsi="Georgia" w:cs="Helvetica"/>
          <w:sz w:val="26"/>
          <w:szCs w:val="26"/>
        </w:rPr>
        <w:t>1</w:t>
      </w:r>
      <w:r w:rsidR="00786BAD" w:rsidRPr="001F67F8">
        <w:rPr>
          <w:rFonts w:ascii="Georgia" w:eastAsia="Helvetica" w:hAnsi="Georgia" w:cs="Helvetica"/>
          <w:sz w:val="26"/>
          <w:szCs w:val="26"/>
        </w:rPr>
        <w:t>3</w:t>
      </w:r>
      <w:r w:rsidR="006F2606" w:rsidRPr="001F67F8">
        <w:rPr>
          <w:rFonts w:ascii="Georgia" w:eastAsia="Helvetica" w:hAnsi="Georgia" w:cs="Helvetica"/>
          <w:sz w:val="26"/>
          <w:szCs w:val="26"/>
        </w:rPr>
        <w:t>.</w:t>
      </w:r>
      <w:r w:rsidR="00CE742A">
        <w:rPr>
          <w:rFonts w:ascii="Georgia" w:eastAsia="Helvetica" w:hAnsi="Georgia" w:cs="Helvetica"/>
          <w:sz w:val="26"/>
          <w:szCs w:val="26"/>
        </w:rPr>
        <w:t>00</w:t>
      </w:r>
      <w:bookmarkStart w:id="0" w:name="_GoBack"/>
      <w:bookmarkEnd w:id="0"/>
      <w:r w:rsidR="006F2606" w:rsidRPr="001F67F8">
        <w:rPr>
          <w:rFonts w:ascii="Georgia" w:eastAsia="Helvetica" w:hAnsi="Georgia" w:cs="Helvetica"/>
          <w:sz w:val="26"/>
          <w:szCs w:val="26"/>
        </w:rPr>
        <w:t xml:space="preserve"> – </w:t>
      </w:r>
      <w:r w:rsidR="008C6E6E" w:rsidRPr="001F67F8">
        <w:rPr>
          <w:rFonts w:ascii="Georgia" w:eastAsia="Times New Roman" w:hAnsi="Georgia" w:cs="Times New Roman"/>
          <w:color w:val="auto"/>
          <w:sz w:val="26"/>
          <w:szCs w:val="26"/>
          <w:bdr w:val="none" w:sz="0" w:space="0" w:color="auto"/>
        </w:rPr>
        <w:t>čas za razpravo</w:t>
      </w:r>
    </w:p>
    <w:p w:rsidR="001F67F8" w:rsidRDefault="001F67F8" w:rsidP="00255847">
      <w:pPr>
        <w:rPr>
          <w:rFonts w:ascii="Georgia" w:hAnsi="Georgia"/>
          <w:sz w:val="26"/>
          <w:szCs w:val="26"/>
          <w:highlight w:val="yellow"/>
        </w:rPr>
      </w:pPr>
    </w:p>
    <w:p w:rsidR="00255847" w:rsidRPr="00EF28EF" w:rsidRDefault="00255847" w:rsidP="00255847">
      <w:pPr>
        <w:rPr>
          <w:rFonts w:ascii="Georgia" w:eastAsia="Times New Roman" w:hAnsi="Georgia" w:cs="Times New Roman"/>
          <w:color w:val="auto"/>
          <w:sz w:val="26"/>
          <w:szCs w:val="26"/>
          <w:bdr w:val="none" w:sz="0" w:space="0" w:color="auto"/>
        </w:rPr>
      </w:pPr>
      <w:r w:rsidRPr="0093564E">
        <w:rPr>
          <w:rFonts w:ascii="Georgia" w:hAnsi="Georgia"/>
          <w:sz w:val="26"/>
          <w:szCs w:val="26"/>
        </w:rPr>
        <w:t>Po zaključku programa bo možen brezplačen voden ogled občasne razstave »</w:t>
      </w:r>
      <w:r w:rsidR="00897787" w:rsidRPr="0093564E">
        <w:rPr>
          <w:rFonts w:ascii="Georgia" w:hAnsi="Georgia"/>
          <w:sz w:val="26"/>
          <w:szCs w:val="26"/>
        </w:rPr>
        <w:t>Kjer so čebele doma</w:t>
      </w:r>
      <w:r w:rsidRPr="0093564E">
        <w:rPr>
          <w:rFonts w:ascii="Georgia" w:hAnsi="Georgia"/>
          <w:sz w:val="26"/>
          <w:szCs w:val="26"/>
        </w:rPr>
        <w:t>«.</w:t>
      </w:r>
    </w:p>
    <w:p w:rsidR="00544B33" w:rsidRDefault="00544B33">
      <w:pPr>
        <w:rPr>
          <w:rFonts w:ascii="Georgia" w:hAnsi="Georgia"/>
          <w:sz w:val="20"/>
          <w:szCs w:val="20"/>
        </w:rPr>
      </w:pPr>
    </w:p>
    <w:p w:rsidR="00EF28EF" w:rsidRDefault="00EF28EF">
      <w:pPr>
        <w:rPr>
          <w:rFonts w:ascii="Georgia" w:hAnsi="Georgia"/>
          <w:sz w:val="20"/>
          <w:szCs w:val="20"/>
        </w:rPr>
      </w:pPr>
    </w:p>
    <w:p w:rsidR="00F13FF6" w:rsidRDefault="00F13FF6">
      <w:pPr>
        <w:rPr>
          <w:rFonts w:ascii="Georgia" w:hAnsi="Georgia"/>
          <w:sz w:val="20"/>
          <w:szCs w:val="20"/>
        </w:rPr>
      </w:pPr>
    </w:p>
    <w:p w:rsidR="00F13FF6" w:rsidRDefault="00F13FF6">
      <w:pPr>
        <w:rPr>
          <w:rFonts w:ascii="Georgia" w:hAnsi="Georgia"/>
          <w:sz w:val="20"/>
          <w:szCs w:val="20"/>
        </w:rPr>
      </w:pPr>
    </w:p>
    <w:p w:rsidR="00F13FF6" w:rsidRDefault="00F13FF6">
      <w:pPr>
        <w:rPr>
          <w:rFonts w:ascii="Georgia" w:hAnsi="Georgia"/>
          <w:sz w:val="20"/>
          <w:szCs w:val="20"/>
        </w:rPr>
      </w:pPr>
    </w:p>
    <w:p w:rsidR="00F13FF6" w:rsidRDefault="00F13FF6">
      <w:pPr>
        <w:rPr>
          <w:rFonts w:ascii="Georgia" w:hAnsi="Georgia"/>
          <w:sz w:val="20"/>
          <w:szCs w:val="20"/>
        </w:rPr>
      </w:pPr>
    </w:p>
    <w:p w:rsidR="005D0A46" w:rsidRPr="00180DFA" w:rsidRDefault="009B0617">
      <w:pPr>
        <w:rPr>
          <w:rFonts w:ascii="Georgia" w:eastAsia="Helvetica" w:hAnsi="Georgia" w:cs="Helvetica"/>
          <w:sz w:val="20"/>
          <w:szCs w:val="20"/>
        </w:rPr>
      </w:pPr>
      <w:r w:rsidRPr="00180DFA">
        <w:rPr>
          <w:rFonts w:ascii="Georgia" w:hAnsi="Georgia"/>
          <w:sz w:val="20"/>
          <w:szCs w:val="20"/>
        </w:rPr>
        <w:t>Kontakti:</w:t>
      </w:r>
    </w:p>
    <w:p w:rsidR="005D0A46" w:rsidRPr="00180DFA" w:rsidRDefault="009B0617">
      <w:pPr>
        <w:rPr>
          <w:rFonts w:ascii="Georgia" w:eastAsia="Helvetica" w:hAnsi="Georgia" w:cs="Helvetica"/>
          <w:sz w:val="20"/>
          <w:szCs w:val="20"/>
        </w:rPr>
      </w:pPr>
      <w:r w:rsidRPr="00180DFA">
        <w:rPr>
          <w:rFonts w:ascii="Georgia" w:hAnsi="Georgia"/>
          <w:sz w:val="20"/>
          <w:szCs w:val="20"/>
        </w:rPr>
        <w:t xml:space="preserve">Milena </w:t>
      </w:r>
      <w:proofErr w:type="spellStart"/>
      <w:r w:rsidRPr="00180DFA">
        <w:rPr>
          <w:rFonts w:ascii="Georgia" w:hAnsi="Georgia"/>
          <w:sz w:val="20"/>
          <w:szCs w:val="20"/>
        </w:rPr>
        <w:t>Antonić</w:t>
      </w:r>
      <w:proofErr w:type="spellEnd"/>
      <w:r w:rsidRPr="00180DFA">
        <w:rPr>
          <w:rFonts w:ascii="Georgia" w:hAnsi="Georgia"/>
          <w:sz w:val="20"/>
          <w:szCs w:val="20"/>
        </w:rPr>
        <w:t>: milena.antonic@zvkds.si, T: 02 2284 859</w:t>
      </w:r>
      <w:r w:rsidR="003D73BB" w:rsidRPr="00180DFA">
        <w:rPr>
          <w:rFonts w:ascii="Georgia" w:hAnsi="Georgia"/>
          <w:sz w:val="20"/>
          <w:szCs w:val="20"/>
        </w:rPr>
        <w:t>, 041 365 984</w:t>
      </w:r>
    </w:p>
    <w:p w:rsidR="002212DE" w:rsidRPr="00180DFA" w:rsidRDefault="009B0617">
      <w:pPr>
        <w:rPr>
          <w:rFonts w:ascii="Georgia" w:hAnsi="Georgia"/>
          <w:sz w:val="20"/>
          <w:szCs w:val="20"/>
        </w:rPr>
      </w:pPr>
      <w:r w:rsidRPr="00180DFA">
        <w:rPr>
          <w:rFonts w:ascii="Georgia" w:hAnsi="Georgia"/>
          <w:sz w:val="20"/>
          <w:szCs w:val="20"/>
        </w:rPr>
        <w:t>Nataša Gorenc: natasa.gorenc@zvkds.si, T: 01 4007 972, 051 273 305</w:t>
      </w:r>
    </w:p>
    <w:p w:rsidR="005D0A46" w:rsidRPr="00180DFA" w:rsidRDefault="00181B44">
      <w:pPr>
        <w:rPr>
          <w:rFonts w:ascii="Georgia" w:hAnsi="Georgia"/>
          <w:sz w:val="20"/>
          <w:szCs w:val="20"/>
        </w:rPr>
      </w:pPr>
      <w:hyperlink r:id="rId7" w:history="1">
        <w:r w:rsidR="000B156D" w:rsidRPr="00180DFA">
          <w:rPr>
            <w:rStyle w:val="Hiperpovezava"/>
            <w:rFonts w:ascii="Georgia" w:hAnsi="Georgia"/>
            <w:sz w:val="20"/>
            <w:szCs w:val="20"/>
            <w:u w:val="none"/>
          </w:rPr>
          <w:t>www.zvkds.si/dekd</w:t>
        </w:r>
      </w:hyperlink>
    </w:p>
    <w:p w:rsidR="001339CE" w:rsidRDefault="001339CE">
      <w:pPr>
        <w:rPr>
          <w:rFonts w:ascii="Georgia" w:hAnsi="Georgia"/>
          <w:sz w:val="22"/>
          <w:szCs w:val="22"/>
        </w:rPr>
      </w:pPr>
    </w:p>
    <w:p w:rsidR="00287F81" w:rsidRDefault="00287F81">
      <w:pPr>
        <w:rPr>
          <w:rFonts w:ascii="Georgia" w:hAnsi="Georgia"/>
          <w:sz w:val="22"/>
          <w:szCs w:val="22"/>
        </w:rPr>
      </w:pPr>
    </w:p>
    <w:p w:rsidR="00287F81" w:rsidRDefault="00287F81">
      <w:pPr>
        <w:rPr>
          <w:rFonts w:ascii="Georgia" w:hAnsi="Georgia"/>
          <w:sz w:val="22"/>
          <w:szCs w:val="22"/>
        </w:rPr>
      </w:pPr>
    </w:p>
    <w:p w:rsidR="00287F81" w:rsidRDefault="00287F81">
      <w:pPr>
        <w:rPr>
          <w:rFonts w:ascii="Georgia" w:hAnsi="Georgia"/>
          <w:sz w:val="22"/>
          <w:szCs w:val="22"/>
        </w:rPr>
      </w:pPr>
    </w:p>
    <w:p w:rsidR="00287F81" w:rsidRDefault="00287F81">
      <w:pPr>
        <w:rPr>
          <w:rFonts w:ascii="Georgia" w:hAnsi="Georgia"/>
          <w:sz w:val="22"/>
          <w:szCs w:val="22"/>
        </w:rPr>
      </w:pPr>
    </w:p>
    <w:p w:rsidR="005D0A46" w:rsidRPr="00066A2E" w:rsidRDefault="009B0617" w:rsidP="00F13FF6">
      <w:pPr>
        <w:rPr>
          <w:rFonts w:ascii="Georgia" w:eastAsia="Helvetica" w:hAnsi="Georgia" w:cs="Helvetica"/>
          <w:sz w:val="22"/>
          <w:szCs w:val="22"/>
        </w:rPr>
      </w:pPr>
      <w:r w:rsidRPr="00066A2E">
        <w:rPr>
          <w:rFonts w:ascii="Georgia" w:hAnsi="Georgia"/>
          <w:sz w:val="22"/>
          <w:szCs w:val="22"/>
        </w:rPr>
        <w:t xml:space="preserve">Namen </w:t>
      </w:r>
      <w:proofErr w:type="spellStart"/>
      <w:r w:rsidR="004E3FDE" w:rsidRPr="00066A2E">
        <w:rPr>
          <w:rFonts w:ascii="Georgia" w:hAnsi="Georgia"/>
          <w:sz w:val="22"/>
          <w:szCs w:val="22"/>
        </w:rPr>
        <w:t>Dnevov</w:t>
      </w:r>
      <w:proofErr w:type="spellEnd"/>
      <w:r w:rsidR="004E3FDE" w:rsidRPr="00066A2E">
        <w:rPr>
          <w:rFonts w:ascii="Georgia" w:hAnsi="Georgia"/>
          <w:sz w:val="22"/>
          <w:szCs w:val="22"/>
        </w:rPr>
        <w:t xml:space="preserve"> evropske kulturne dediščine (</w:t>
      </w:r>
      <w:r w:rsidRPr="00066A2E">
        <w:rPr>
          <w:rFonts w:ascii="Georgia" w:hAnsi="Georgia"/>
          <w:sz w:val="22"/>
          <w:szCs w:val="22"/>
        </w:rPr>
        <w:t>DEKD</w:t>
      </w:r>
      <w:r w:rsidR="004E3FDE" w:rsidRPr="00066A2E">
        <w:rPr>
          <w:rFonts w:ascii="Georgia" w:hAnsi="Georgia"/>
          <w:sz w:val="22"/>
          <w:szCs w:val="22"/>
        </w:rPr>
        <w:t>)</w:t>
      </w:r>
      <w:r w:rsidRPr="00066A2E">
        <w:rPr>
          <w:rFonts w:ascii="Georgia" w:hAnsi="Georgia"/>
          <w:sz w:val="22"/>
          <w:szCs w:val="22"/>
        </w:rPr>
        <w:t xml:space="preserve"> je spodbuditi zanimanje javnosti za varstvo kulturne in naravne dediščine in javnosti predstaviti idejo o skupni kulturni dediščini, o bogastvu in kulturni raznolikosti Evrope; spodbujati k reakciji na socialne, politične in ekonomske izzive.</w:t>
      </w:r>
    </w:p>
    <w:p w:rsidR="008F3BAF" w:rsidRPr="00066A2E" w:rsidRDefault="009B0617" w:rsidP="00F13FF6">
      <w:pPr>
        <w:rPr>
          <w:rFonts w:ascii="Georgia" w:hAnsi="Georgia"/>
          <w:sz w:val="22"/>
          <w:szCs w:val="22"/>
        </w:rPr>
      </w:pPr>
      <w:r w:rsidRPr="00066A2E">
        <w:rPr>
          <w:rFonts w:ascii="Georgia" w:hAnsi="Georgia"/>
          <w:sz w:val="22"/>
          <w:szCs w:val="22"/>
        </w:rPr>
        <w:t xml:space="preserve">DEKD predstavljajo </w:t>
      </w:r>
      <w:proofErr w:type="spellStart"/>
      <w:r w:rsidRPr="00066A2E">
        <w:rPr>
          <w:rFonts w:ascii="Georgia" w:hAnsi="Georgia"/>
          <w:sz w:val="22"/>
          <w:szCs w:val="22"/>
        </w:rPr>
        <w:t>najprepoznavnejšo</w:t>
      </w:r>
      <w:proofErr w:type="spellEnd"/>
      <w:r w:rsidRPr="00066A2E">
        <w:rPr>
          <w:rFonts w:ascii="Georgia" w:hAnsi="Georgia"/>
          <w:sz w:val="22"/>
          <w:szCs w:val="22"/>
        </w:rPr>
        <w:t xml:space="preserve"> akcijo pod </w:t>
      </w:r>
      <w:r w:rsidR="005965BF" w:rsidRPr="00066A2E">
        <w:rPr>
          <w:rFonts w:ascii="Georgia" w:hAnsi="Georgia"/>
          <w:sz w:val="22"/>
          <w:szCs w:val="22"/>
        </w:rPr>
        <w:t>okriljem</w:t>
      </w:r>
      <w:r w:rsidRPr="00066A2E">
        <w:rPr>
          <w:rFonts w:ascii="Georgia" w:hAnsi="Georgia"/>
          <w:sz w:val="22"/>
          <w:szCs w:val="22"/>
        </w:rPr>
        <w:t xml:space="preserve"> Sveta Evrope in Evropske Unije na področju kulture, saj sodeluje 50 držav, 6.000 mest, 30.000 kulturnih spomenikov, obišče jih več kot 20 milijonov obiskovalcev.</w:t>
      </w:r>
      <w:r w:rsidR="008F3BAF" w:rsidRPr="00066A2E">
        <w:rPr>
          <w:rFonts w:ascii="Georgia" w:hAnsi="Georgia"/>
          <w:sz w:val="22"/>
          <w:szCs w:val="22"/>
        </w:rPr>
        <w:t xml:space="preserve"> Vse države delujejo po sprejetih </w:t>
      </w:r>
      <w:r w:rsidR="008F3BAF" w:rsidRPr="00066A2E">
        <w:rPr>
          <w:rFonts w:ascii="Georgia" w:hAnsi="Georgia"/>
          <w:b/>
          <w:sz w:val="22"/>
          <w:szCs w:val="22"/>
        </w:rPr>
        <w:t>smernicah</w:t>
      </w:r>
      <w:r w:rsidR="008F3BAF" w:rsidRPr="00066A2E">
        <w:rPr>
          <w:rFonts w:ascii="Georgia" w:hAnsi="Georgia"/>
          <w:sz w:val="22"/>
          <w:szCs w:val="22"/>
        </w:rPr>
        <w:t xml:space="preserve">: </w:t>
      </w:r>
    </w:p>
    <w:p w:rsidR="008F3BAF" w:rsidRPr="00066A2E" w:rsidRDefault="008F3BAF" w:rsidP="008F3BAF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DEKD se prirejajo vsako leto septembra (v Sloveniji zadnji teden v mesecu septembru);</w:t>
      </w:r>
    </w:p>
    <w:p w:rsidR="008F3BAF" w:rsidRPr="00066A2E" w:rsidRDefault="008F3BAF" w:rsidP="008F3BAF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odpirajo se vrata spomenikov, ki so sicer zaprta za širšo javnost;</w:t>
      </w:r>
    </w:p>
    <w:p w:rsidR="008F3BAF" w:rsidRPr="00066A2E" w:rsidRDefault="008F3BAF" w:rsidP="008F3BAF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DEKD vključujejo obiske spomenikov, ki so sicer odprti za javnost pod pogojem, da gre za dodatne dejavnosti, kot so posebna vodstva, delavnice, koncerti, predstave, okrogle mize, simpoziji …;</w:t>
      </w:r>
    </w:p>
    <w:p w:rsidR="008F3BAF" w:rsidRPr="00066A2E" w:rsidRDefault="008F3BAF" w:rsidP="008F3BAF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vstop na dogodke je brezplačen ali je vstopnina znatno znižana;</w:t>
      </w:r>
    </w:p>
    <w:p w:rsidR="008F3BAF" w:rsidRPr="00066A2E" w:rsidRDefault="008F3BAF" w:rsidP="008F3BAF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dogodki so usmerjeni k družinam in spodbujajo udeležbo otrok in mladih;</w:t>
      </w:r>
    </w:p>
    <w:p w:rsidR="004E3FDE" w:rsidRPr="00066A2E" w:rsidRDefault="008F3BAF" w:rsidP="004E3FDE">
      <w:pPr>
        <w:pStyle w:val="Odstavekseznama"/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 xml:space="preserve">vse države in lokalni organizatorji uporabljajo poimenovanje DEKD, </w:t>
      </w:r>
      <w:proofErr w:type="spellStart"/>
      <w:r w:rsidRPr="00066A2E">
        <w:rPr>
          <w:rFonts w:ascii="Georgia" w:hAnsi="Georgia"/>
        </w:rPr>
        <w:t>logo</w:t>
      </w:r>
      <w:proofErr w:type="spellEnd"/>
      <w:r w:rsidRPr="00066A2E">
        <w:rPr>
          <w:rFonts w:ascii="Georgia" w:hAnsi="Georgia"/>
        </w:rPr>
        <w:t xml:space="preserve"> DEKD in označijo prireditvena mesta z zastavo DEKD.</w:t>
      </w:r>
    </w:p>
    <w:p w:rsidR="008F3BAF" w:rsidRPr="00066A2E" w:rsidRDefault="008F3BAF" w:rsidP="004E3FDE">
      <w:pPr>
        <w:rPr>
          <w:rFonts w:ascii="Georgia" w:hAnsi="Georgia"/>
          <w:sz w:val="22"/>
          <w:szCs w:val="22"/>
        </w:rPr>
      </w:pPr>
      <w:r w:rsidRPr="00066A2E">
        <w:rPr>
          <w:rFonts w:ascii="Georgia" w:hAnsi="Georgia"/>
          <w:sz w:val="22"/>
          <w:szCs w:val="22"/>
        </w:rPr>
        <w:t xml:space="preserve">DEKD so v Sloveniji od začetka tematsko zasnovani. </w:t>
      </w:r>
      <w:r w:rsidRPr="00066A2E">
        <w:rPr>
          <w:rFonts w:ascii="Georgia" w:hAnsi="Georgia"/>
          <w:b/>
          <w:sz w:val="22"/>
          <w:szCs w:val="22"/>
        </w:rPr>
        <w:t>Cilji</w:t>
      </w:r>
      <w:r w:rsidRPr="00066A2E">
        <w:rPr>
          <w:rFonts w:ascii="Georgia" w:hAnsi="Georgia"/>
          <w:sz w:val="22"/>
          <w:szCs w:val="22"/>
        </w:rPr>
        <w:t xml:space="preserve">, ki jih poleg skupnih evropskih uresničujemo v naši praksi pa so: </w:t>
      </w:r>
    </w:p>
    <w:p w:rsidR="008F3BAF" w:rsidRPr="00066A2E" w:rsidRDefault="008F3BAF" w:rsidP="004E3FDE">
      <w:pPr>
        <w:pStyle w:val="Odstavekseznama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spodbujamo sodelovanje laične in strokovne javnosti pri prepoznavanju, promociji in izjemoma tudi pri obnovah kulturne dediščine;</w:t>
      </w:r>
    </w:p>
    <w:p w:rsidR="008F3BAF" w:rsidRPr="00066A2E" w:rsidRDefault="008F3BAF" w:rsidP="004E3FDE">
      <w:pPr>
        <w:pStyle w:val="Odstavekseznama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 xml:space="preserve">uporabljamo celovit pristop tako z vidika dediščine kot nedeljivega pojma kot tudi iz vidika delovanja človeka, ki za obravnavo dediščine razvija svojo ustvarjalnost na več področjih; </w:t>
      </w:r>
    </w:p>
    <w:p w:rsidR="008F3BAF" w:rsidRPr="00066A2E" w:rsidRDefault="008F3BAF" w:rsidP="004E3FDE">
      <w:pPr>
        <w:pStyle w:val="Odstavekseznama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težimo k povezovanju slovenskega kulturnega prostora tudi onkraj meja Slovenije;</w:t>
      </w:r>
    </w:p>
    <w:p w:rsidR="008F3BAF" w:rsidRPr="00066A2E" w:rsidRDefault="008F3BAF" w:rsidP="004E3FDE">
      <w:pPr>
        <w:pStyle w:val="Odstavekseznama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 xml:space="preserve">vključujemo etnične skupnosti, ki živijo na območju Slovenije; </w:t>
      </w:r>
    </w:p>
    <w:p w:rsidR="004E3FDE" w:rsidRPr="00066A2E" w:rsidRDefault="008F3BAF" w:rsidP="004E3FDE">
      <w:pPr>
        <w:pStyle w:val="Odstavekseznama"/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066A2E">
        <w:rPr>
          <w:rFonts w:ascii="Georgia" w:hAnsi="Georgia"/>
        </w:rPr>
        <w:t>z medinstitucionalnim in medresorskim povezovanjem skušamo zapolnjevati vrzeli, ki jih med nas postavljajo okvirji institucionalnega delovanja.</w:t>
      </w:r>
    </w:p>
    <w:p w:rsidR="005D0A46" w:rsidRPr="00066A2E" w:rsidRDefault="009B0617" w:rsidP="004E3FDE">
      <w:pPr>
        <w:rPr>
          <w:rFonts w:ascii="Georgia" w:hAnsi="Georgia"/>
          <w:sz w:val="22"/>
          <w:szCs w:val="22"/>
        </w:rPr>
      </w:pPr>
      <w:r w:rsidRPr="00066A2E">
        <w:rPr>
          <w:rFonts w:ascii="Georgia" w:hAnsi="Georgia"/>
          <w:b/>
          <w:sz w:val="22"/>
          <w:szCs w:val="22"/>
        </w:rPr>
        <w:t>Zavod za varstvo kulturne dediščine Slovenije</w:t>
      </w:r>
      <w:r w:rsidRPr="00066A2E">
        <w:rPr>
          <w:rFonts w:ascii="Georgia" w:hAnsi="Georgia"/>
          <w:sz w:val="22"/>
          <w:szCs w:val="22"/>
        </w:rPr>
        <w:t xml:space="preserve"> kot koordinator slovenskih prireditev povabi k sodelovanju institucije, društva, posameznike, ki s svojimi aktivnostmi prispevajo k varovanju in popularizaciji kulturne dediščine.</w:t>
      </w:r>
      <w:r w:rsidR="005965BF" w:rsidRPr="00066A2E">
        <w:rPr>
          <w:rFonts w:ascii="Georgia" w:hAnsi="Georgia"/>
          <w:sz w:val="22"/>
          <w:szCs w:val="22"/>
        </w:rPr>
        <w:t xml:space="preserve"> </w:t>
      </w:r>
      <w:r w:rsidRPr="00066A2E">
        <w:rPr>
          <w:rFonts w:ascii="Georgia" w:hAnsi="Georgia"/>
          <w:sz w:val="22"/>
          <w:szCs w:val="22"/>
        </w:rPr>
        <w:t xml:space="preserve">V okviru DEKD se za teden dni v pestrem dogajanju poveže velika množica slovenskih mest, krajev in vasi. </w:t>
      </w:r>
      <w:r w:rsidR="005965BF" w:rsidRPr="00066A2E">
        <w:rPr>
          <w:rFonts w:ascii="Georgia" w:hAnsi="Georgia"/>
          <w:sz w:val="22"/>
          <w:szCs w:val="22"/>
        </w:rPr>
        <w:t xml:space="preserve">Dediščina v teh dneh oživi.  </w:t>
      </w:r>
    </w:p>
    <w:p w:rsidR="000B156D" w:rsidRPr="00066A2E" w:rsidRDefault="000B156D" w:rsidP="004E3FDE">
      <w:pPr>
        <w:rPr>
          <w:rFonts w:ascii="Georgia" w:hAnsi="Georgia"/>
          <w:b/>
          <w:sz w:val="22"/>
          <w:szCs w:val="22"/>
        </w:rPr>
      </w:pPr>
    </w:p>
    <w:p w:rsidR="008F3BAF" w:rsidRPr="00066A2E" w:rsidRDefault="004E3FDE" w:rsidP="004E3FDE">
      <w:pPr>
        <w:rPr>
          <w:rFonts w:ascii="Georgia" w:eastAsia="Helvetica" w:hAnsi="Georgia" w:cs="Helvetica"/>
          <w:sz w:val="22"/>
          <w:szCs w:val="22"/>
        </w:rPr>
      </w:pPr>
      <w:r w:rsidRPr="00066A2E">
        <w:rPr>
          <w:rFonts w:ascii="Georgia" w:hAnsi="Georgia"/>
          <w:b/>
          <w:sz w:val="22"/>
          <w:szCs w:val="22"/>
        </w:rPr>
        <w:t>Teden kulturne dediščine</w:t>
      </w:r>
      <w:r w:rsidRPr="00066A2E">
        <w:rPr>
          <w:rFonts w:ascii="Georgia" w:hAnsi="Georgia"/>
          <w:sz w:val="22"/>
          <w:szCs w:val="22"/>
        </w:rPr>
        <w:t xml:space="preserve"> (TKD) je nacionalni medresorski projekt z naslednjimi </w:t>
      </w:r>
      <w:r w:rsidRPr="00066A2E">
        <w:rPr>
          <w:rFonts w:ascii="Georgia" w:hAnsi="Georgia"/>
          <w:b/>
          <w:sz w:val="22"/>
          <w:szCs w:val="22"/>
        </w:rPr>
        <w:t>c</w:t>
      </w:r>
      <w:r w:rsidR="008F3BAF" w:rsidRPr="00066A2E">
        <w:rPr>
          <w:rFonts w:ascii="Georgia" w:hAnsi="Georgia"/>
          <w:b/>
          <w:sz w:val="22"/>
          <w:szCs w:val="22"/>
        </w:rPr>
        <w:t>ilji</w:t>
      </w:r>
      <w:r w:rsidRPr="00066A2E">
        <w:rPr>
          <w:rFonts w:ascii="Georgia" w:hAnsi="Georgia"/>
          <w:sz w:val="22"/>
          <w:szCs w:val="22"/>
        </w:rPr>
        <w:t>:</w:t>
      </w:r>
    </w:p>
    <w:p w:rsidR="008F3BAF" w:rsidRPr="00066A2E" w:rsidRDefault="008F3BAF" w:rsidP="004E3FDE">
      <w:pPr>
        <w:pStyle w:val="Odstavekseznama"/>
        <w:numPr>
          <w:ilvl w:val="0"/>
          <w:numId w:val="3"/>
        </w:numPr>
        <w:spacing w:after="0" w:line="240" w:lineRule="auto"/>
        <w:rPr>
          <w:rFonts w:ascii="Georgia" w:eastAsia="Helvetica" w:hAnsi="Georgia" w:cs="Helvetica"/>
        </w:rPr>
      </w:pPr>
      <w:r w:rsidRPr="00066A2E">
        <w:rPr>
          <w:rFonts w:ascii="Georgia" w:hAnsi="Georgia"/>
        </w:rPr>
        <w:t xml:space="preserve">z različnimi aktivnosti želimo spodbujati večjo vključenosti vsebin s področja ohranjanja kulturne in naravne dediščine v vzgojno-izobraževalne procese, v formalnem in neformalnem izobraževanju; </w:t>
      </w:r>
    </w:p>
    <w:p w:rsidR="008F3BAF" w:rsidRPr="00066A2E" w:rsidRDefault="008F3BAF" w:rsidP="004E3FDE">
      <w:pPr>
        <w:pStyle w:val="Odstavekseznama"/>
        <w:numPr>
          <w:ilvl w:val="0"/>
          <w:numId w:val="3"/>
        </w:numPr>
        <w:spacing w:after="0" w:line="240" w:lineRule="auto"/>
        <w:rPr>
          <w:rFonts w:ascii="Georgia" w:eastAsia="Helvetica" w:hAnsi="Georgia" w:cs="Helvetica"/>
        </w:rPr>
      </w:pPr>
      <w:r w:rsidRPr="00066A2E">
        <w:rPr>
          <w:rFonts w:ascii="Georgia" w:hAnsi="Georgia"/>
        </w:rPr>
        <w:t xml:space="preserve">vrtčevskim otrokom, učencem in dijakom podati osnove prepoznavanja, spoznavanja, ohranjanja in varovanja dediščine. Podučiti jih kako, kje in od koga pridobiti osnovne informacije o dediščini. Kulturna vzgoja na področju dediščine naj postane vzgoja za vse življenje. </w:t>
      </w:r>
    </w:p>
    <w:p w:rsidR="000B156D" w:rsidRPr="00066A2E" w:rsidRDefault="008F3BAF" w:rsidP="004E3FDE">
      <w:pPr>
        <w:rPr>
          <w:rFonts w:ascii="Georgia" w:hAnsi="Georgia"/>
          <w:sz w:val="22"/>
          <w:szCs w:val="22"/>
        </w:rPr>
      </w:pPr>
      <w:r w:rsidRPr="00066A2E">
        <w:rPr>
          <w:rFonts w:ascii="Georgia" w:hAnsi="Georgia"/>
          <w:sz w:val="22"/>
          <w:szCs w:val="22"/>
        </w:rPr>
        <w:t xml:space="preserve">V tem pogledu delujemo na dveh področjih: nagovarjamo vzgojitelje in učitelje, naj kulturno in naravno dediščino poglobljeno obravnavajo v učnem procesu. Pri tem naj bodo ustvarjalni, naj popeljejo otroke izven učilnic in naj se povezujejo z dediščinsko stroko pri skupnih projektih. Drugo področje naših aktivnosti pa je spodbujanje </w:t>
      </w:r>
      <w:r w:rsidRPr="00066A2E">
        <w:rPr>
          <w:rFonts w:ascii="Georgia" w:hAnsi="Georgia" w:cs="4655E2c1cLucidaSansUnicode"/>
          <w:sz w:val="22"/>
          <w:szCs w:val="22"/>
        </w:rPr>
        <w:t>muzejev, galerij, arhivov, knjižnic in tudi društev, da pripravijo posebne programe za te ciljne skupine.</w:t>
      </w:r>
      <w:r w:rsidRPr="00066A2E">
        <w:rPr>
          <w:rFonts w:ascii="Georgia" w:hAnsi="Georgia"/>
          <w:sz w:val="22"/>
          <w:szCs w:val="22"/>
        </w:rPr>
        <w:t xml:space="preserve"> ZVKDS je nosilec projekta, partnerji pa so: Ministrstvo za kulturo, Ministrstvo za izobraževanje, znanost in šport, UNESCO komisija za Slovenijo, Zavodom RS za šolstvo in Skupnost vrtcev Slovenije. </w:t>
      </w:r>
      <w:r w:rsidR="009B0617" w:rsidRPr="00066A2E">
        <w:rPr>
          <w:rFonts w:ascii="Georgia" w:hAnsi="Georgia"/>
          <w:b/>
          <w:sz w:val="22"/>
          <w:szCs w:val="22"/>
        </w:rPr>
        <w:t xml:space="preserve">Osnovna vodila </w:t>
      </w:r>
      <w:r w:rsidR="009B0617" w:rsidRPr="00066A2E">
        <w:rPr>
          <w:rFonts w:ascii="Georgia" w:hAnsi="Georgia"/>
          <w:sz w:val="22"/>
          <w:szCs w:val="22"/>
        </w:rPr>
        <w:t>T</w:t>
      </w:r>
      <w:r w:rsidR="004E3FDE" w:rsidRPr="00066A2E">
        <w:rPr>
          <w:rFonts w:ascii="Georgia" w:hAnsi="Georgia"/>
          <w:sz w:val="22"/>
          <w:szCs w:val="22"/>
        </w:rPr>
        <w:t>KD</w:t>
      </w:r>
      <w:r w:rsidR="009B0617" w:rsidRPr="00066A2E">
        <w:rPr>
          <w:rFonts w:ascii="Georgia" w:hAnsi="Georgia"/>
          <w:sz w:val="22"/>
          <w:szCs w:val="22"/>
        </w:rPr>
        <w:t xml:space="preserve">: dostopnost vsebin (dogodki so brezplačni), </w:t>
      </w:r>
      <w:proofErr w:type="spellStart"/>
      <w:r w:rsidR="009B0617" w:rsidRPr="00066A2E">
        <w:rPr>
          <w:rFonts w:ascii="Georgia" w:hAnsi="Georgia"/>
          <w:sz w:val="22"/>
          <w:szCs w:val="22"/>
        </w:rPr>
        <w:t>kroskurikularno</w:t>
      </w:r>
      <w:proofErr w:type="spellEnd"/>
      <w:r w:rsidR="009B0617" w:rsidRPr="00066A2E">
        <w:rPr>
          <w:rFonts w:ascii="Georgia" w:hAnsi="Georgia"/>
          <w:sz w:val="22"/>
          <w:szCs w:val="22"/>
        </w:rPr>
        <w:t xml:space="preserve"> umeščanje vsebin s področja dediščine, odprto učno okolje, medpredmetno povezovanje, povezovanje organizacij iz različnih </w:t>
      </w:r>
      <w:proofErr w:type="spellStart"/>
      <w:r w:rsidR="009B0617" w:rsidRPr="00066A2E">
        <w:rPr>
          <w:rFonts w:ascii="Georgia" w:hAnsi="Georgia"/>
          <w:sz w:val="22"/>
          <w:szCs w:val="22"/>
        </w:rPr>
        <w:t>področ</w:t>
      </w:r>
      <w:proofErr w:type="spellEnd"/>
      <w:r w:rsidR="009B0617" w:rsidRPr="00066A2E">
        <w:rPr>
          <w:rFonts w:ascii="Georgia" w:hAnsi="Georgia"/>
          <w:sz w:val="22"/>
          <w:szCs w:val="22"/>
          <w:lang w:val="nl-NL"/>
        </w:rPr>
        <w:t>ij (dedi</w:t>
      </w:r>
      <w:r w:rsidR="009B0617" w:rsidRPr="00066A2E">
        <w:rPr>
          <w:rFonts w:ascii="Georgia" w:hAnsi="Georgia"/>
          <w:sz w:val="22"/>
          <w:szCs w:val="22"/>
        </w:rPr>
        <w:t>ščina, kultura, izobraževanje, turizem, šport, delovanje lokalnih skupnosti in nevladnih organizacij) in medgeneracijsko povezovanje.</w:t>
      </w:r>
    </w:p>
    <w:sectPr w:rsidR="000B156D" w:rsidRPr="00066A2E">
      <w:headerReference w:type="default" r:id="rId8"/>
      <w:headerReference w:type="first" r:id="rId9"/>
      <w:footerReference w:type="first" r:id="rId10"/>
      <w:pgSz w:w="11900" w:h="16840"/>
      <w:pgMar w:top="1417" w:right="1417" w:bottom="1417" w:left="1417" w:header="283" w:footer="1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44" w:rsidRDefault="00181B44" w:rsidP="00F4017D">
      <w:r>
        <w:separator/>
      </w:r>
    </w:p>
  </w:endnote>
  <w:endnote w:type="continuationSeparator" w:id="0">
    <w:p w:rsidR="00181B44" w:rsidRDefault="00181B44" w:rsidP="00F4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4655E2c1cLucidaSansUnico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46" w:rsidRDefault="00DC4CE6" w:rsidP="00F4017D">
    <w:pPr>
      <w:pStyle w:val="Noga"/>
      <w:tabs>
        <w:tab w:val="clear" w:pos="9072"/>
        <w:tab w:val="right" w:pos="9046"/>
      </w:tabs>
    </w:pPr>
    <w:r w:rsidRPr="004038DA">
      <w:rPr>
        <w:noProof/>
        <w:lang w:bidi="sa-IN"/>
      </w:rPr>
      <w:drawing>
        <wp:anchor distT="0" distB="0" distL="114300" distR="114300" simplePos="0" relativeHeight="251668480" behindDoc="1" locked="0" layoutInCell="1" allowOverlap="1" wp14:anchorId="682B637C" wp14:editId="63947877">
          <wp:simplePos x="0" y="0"/>
          <wp:positionH relativeFrom="column">
            <wp:posOffset>967105</wp:posOffset>
          </wp:positionH>
          <wp:positionV relativeFrom="paragraph">
            <wp:posOffset>-749935</wp:posOffset>
          </wp:positionV>
          <wp:extent cx="838200" cy="723900"/>
          <wp:effectExtent l="0" t="0" r="0" b="0"/>
          <wp:wrapNone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88"/>
                  <a:stretch/>
                </pic:blipFill>
                <pic:spPr bwMode="auto">
                  <a:xfrm>
                    <a:off x="0" y="0"/>
                    <a:ext cx="838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sa-IN"/>
      </w:rPr>
      <w:drawing>
        <wp:anchor distT="0" distB="0" distL="114300" distR="114300" simplePos="0" relativeHeight="251666432" behindDoc="0" locked="0" layoutInCell="1" allowOverlap="1" wp14:anchorId="0B0DEA6F" wp14:editId="2FE7686F">
          <wp:simplePos x="0" y="0"/>
          <wp:positionH relativeFrom="margin">
            <wp:posOffset>119380</wp:posOffset>
          </wp:positionH>
          <wp:positionV relativeFrom="paragraph">
            <wp:posOffset>-843642</wp:posOffset>
          </wp:positionV>
          <wp:extent cx="885476" cy="84645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476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F81">
      <w:rPr>
        <w:rFonts w:ascii="Georgia" w:hAnsi="Georgia"/>
        <w:noProof/>
        <w:lang w:bidi="sa-I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3691255</wp:posOffset>
          </wp:positionH>
          <wp:positionV relativeFrom="paragraph">
            <wp:posOffset>-807085</wp:posOffset>
          </wp:positionV>
          <wp:extent cx="1715135" cy="8845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1_SEM_logo_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135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44" w:rsidRDefault="00181B44" w:rsidP="00F4017D">
      <w:r>
        <w:separator/>
      </w:r>
    </w:p>
  </w:footnote>
  <w:footnote w:type="continuationSeparator" w:id="0">
    <w:p w:rsidR="00181B44" w:rsidRDefault="00181B44" w:rsidP="00F4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46" w:rsidRDefault="005D0A46" w:rsidP="00F4017D">
    <w:pPr>
      <w:pStyle w:val="Glava"/>
      <w:tabs>
        <w:tab w:val="clear" w:pos="9072"/>
        <w:tab w:val="right" w:pos="904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17D" w:rsidRDefault="00287F81" w:rsidP="004674C8">
    <w:pPr>
      <w:pStyle w:val="Glava"/>
    </w:pPr>
    <w:r w:rsidRPr="00F4017D">
      <w:rPr>
        <w:rFonts w:ascii="Georgia" w:hAnsi="Georgia"/>
        <w:noProof/>
        <w:lang w:bidi="sa-IN"/>
      </w:rPr>
      <w:drawing>
        <wp:anchor distT="57150" distB="57150" distL="57150" distR="57150" simplePos="0" relativeHeight="251663360" behindDoc="0" locked="0" layoutInCell="1" allowOverlap="1" wp14:anchorId="2E71D879" wp14:editId="608A6722">
          <wp:simplePos x="0" y="0"/>
          <wp:positionH relativeFrom="margin">
            <wp:posOffset>-290830</wp:posOffset>
          </wp:positionH>
          <wp:positionV relativeFrom="page">
            <wp:posOffset>104775</wp:posOffset>
          </wp:positionV>
          <wp:extent cx="1971675" cy="971550"/>
          <wp:effectExtent l="0" t="0" r="9525" b="0"/>
          <wp:wrapTopAndBottom distT="57150" distB="57150"/>
          <wp:docPr id="1073741828" name="officeArt object" descr="logo_ZVKD_s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jpg" descr="logo_ZVKD_sl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71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07F1"/>
    <w:multiLevelType w:val="hybridMultilevel"/>
    <w:tmpl w:val="0C7C370E"/>
    <w:lvl w:ilvl="0" w:tplc="7DA2295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4577"/>
    <w:multiLevelType w:val="hybridMultilevel"/>
    <w:tmpl w:val="378A128A"/>
    <w:lvl w:ilvl="0" w:tplc="7DA2295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004FA"/>
    <w:multiLevelType w:val="hybridMultilevel"/>
    <w:tmpl w:val="444EDB68"/>
    <w:lvl w:ilvl="0" w:tplc="7DA2295C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46"/>
    <w:rsid w:val="00015F37"/>
    <w:rsid w:val="00033918"/>
    <w:rsid w:val="000406F7"/>
    <w:rsid w:val="000427CC"/>
    <w:rsid w:val="0005415E"/>
    <w:rsid w:val="0006577A"/>
    <w:rsid w:val="00066A2E"/>
    <w:rsid w:val="000A1073"/>
    <w:rsid w:val="000B156D"/>
    <w:rsid w:val="00110FD3"/>
    <w:rsid w:val="001339CE"/>
    <w:rsid w:val="001361E8"/>
    <w:rsid w:val="00136FEE"/>
    <w:rsid w:val="00142034"/>
    <w:rsid w:val="00152647"/>
    <w:rsid w:val="00180DFA"/>
    <w:rsid w:val="00181B44"/>
    <w:rsid w:val="001A60C6"/>
    <w:rsid w:val="001B2BEB"/>
    <w:rsid w:val="001B3728"/>
    <w:rsid w:val="001F1B84"/>
    <w:rsid w:val="001F67F8"/>
    <w:rsid w:val="002212DE"/>
    <w:rsid w:val="00245AFD"/>
    <w:rsid w:val="00255847"/>
    <w:rsid w:val="002568FD"/>
    <w:rsid w:val="0026436B"/>
    <w:rsid w:val="00283841"/>
    <w:rsid w:val="00287F81"/>
    <w:rsid w:val="002C3367"/>
    <w:rsid w:val="002E0A87"/>
    <w:rsid w:val="00302095"/>
    <w:rsid w:val="00306513"/>
    <w:rsid w:val="0030785F"/>
    <w:rsid w:val="00324E2C"/>
    <w:rsid w:val="00341355"/>
    <w:rsid w:val="00376EF3"/>
    <w:rsid w:val="0037713B"/>
    <w:rsid w:val="003816DB"/>
    <w:rsid w:val="003926A9"/>
    <w:rsid w:val="003A2BD7"/>
    <w:rsid w:val="003D73BB"/>
    <w:rsid w:val="003D7437"/>
    <w:rsid w:val="003D7F50"/>
    <w:rsid w:val="004674C8"/>
    <w:rsid w:val="00472426"/>
    <w:rsid w:val="00477731"/>
    <w:rsid w:val="004830A4"/>
    <w:rsid w:val="004913EE"/>
    <w:rsid w:val="004A34C8"/>
    <w:rsid w:val="004C6A94"/>
    <w:rsid w:val="004D31D9"/>
    <w:rsid w:val="004D44AF"/>
    <w:rsid w:val="004E3FDE"/>
    <w:rsid w:val="00544B33"/>
    <w:rsid w:val="0056645C"/>
    <w:rsid w:val="00575684"/>
    <w:rsid w:val="00587883"/>
    <w:rsid w:val="00595094"/>
    <w:rsid w:val="005965BF"/>
    <w:rsid w:val="005B607D"/>
    <w:rsid w:val="005D0A46"/>
    <w:rsid w:val="005E2C43"/>
    <w:rsid w:val="005F7B3F"/>
    <w:rsid w:val="006031D2"/>
    <w:rsid w:val="00603E34"/>
    <w:rsid w:val="006063D9"/>
    <w:rsid w:val="00641C6E"/>
    <w:rsid w:val="006600BC"/>
    <w:rsid w:val="00661725"/>
    <w:rsid w:val="006B3D03"/>
    <w:rsid w:val="006F2606"/>
    <w:rsid w:val="00737871"/>
    <w:rsid w:val="00751D5C"/>
    <w:rsid w:val="00751EB3"/>
    <w:rsid w:val="0076407F"/>
    <w:rsid w:val="00780248"/>
    <w:rsid w:val="00786BAD"/>
    <w:rsid w:val="00786BBA"/>
    <w:rsid w:val="007C64BF"/>
    <w:rsid w:val="0082420F"/>
    <w:rsid w:val="00870974"/>
    <w:rsid w:val="00887A25"/>
    <w:rsid w:val="00897787"/>
    <w:rsid w:val="008C244C"/>
    <w:rsid w:val="008C4A52"/>
    <w:rsid w:val="008C6E6E"/>
    <w:rsid w:val="008F034A"/>
    <w:rsid w:val="008F3BAF"/>
    <w:rsid w:val="008F775D"/>
    <w:rsid w:val="009171D1"/>
    <w:rsid w:val="0093564E"/>
    <w:rsid w:val="00961F8C"/>
    <w:rsid w:val="00966240"/>
    <w:rsid w:val="00980D9C"/>
    <w:rsid w:val="00992261"/>
    <w:rsid w:val="009B0617"/>
    <w:rsid w:val="009B71E8"/>
    <w:rsid w:val="009E422B"/>
    <w:rsid w:val="00A26291"/>
    <w:rsid w:val="00A57903"/>
    <w:rsid w:val="00A90111"/>
    <w:rsid w:val="00AA659C"/>
    <w:rsid w:val="00AD17E3"/>
    <w:rsid w:val="00AD2DA9"/>
    <w:rsid w:val="00AD5421"/>
    <w:rsid w:val="00B53248"/>
    <w:rsid w:val="00B95F55"/>
    <w:rsid w:val="00BB2429"/>
    <w:rsid w:val="00BC3E15"/>
    <w:rsid w:val="00C1465C"/>
    <w:rsid w:val="00C65AB7"/>
    <w:rsid w:val="00C93C2E"/>
    <w:rsid w:val="00CA7E28"/>
    <w:rsid w:val="00CB7F36"/>
    <w:rsid w:val="00CE742A"/>
    <w:rsid w:val="00CF0214"/>
    <w:rsid w:val="00CF7F2A"/>
    <w:rsid w:val="00D80F8D"/>
    <w:rsid w:val="00D92049"/>
    <w:rsid w:val="00DC4CE6"/>
    <w:rsid w:val="00DC5169"/>
    <w:rsid w:val="00DD5330"/>
    <w:rsid w:val="00DD5497"/>
    <w:rsid w:val="00DE7880"/>
    <w:rsid w:val="00E04289"/>
    <w:rsid w:val="00E2759A"/>
    <w:rsid w:val="00E4567C"/>
    <w:rsid w:val="00E45F2B"/>
    <w:rsid w:val="00ED1984"/>
    <w:rsid w:val="00EF28EF"/>
    <w:rsid w:val="00EF2A36"/>
    <w:rsid w:val="00F11D4A"/>
    <w:rsid w:val="00F13FF6"/>
    <w:rsid w:val="00F32901"/>
    <w:rsid w:val="00F4017D"/>
    <w:rsid w:val="00FA5304"/>
    <w:rsid w:val="00FC06FA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A738E-7E51-4133-BA45-304F9BE4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paragraph" w:styleId="Naslov2">
    <w:name w:val="heading 2"/>
    <w:pPr>
      <w:spacing w:before="100" w:after="100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-vrhobrazca">
    <w:name w:val="HTML Top of Form"/>
    <w:next w:val="Navaden"/>
    <w:pPr>
      <w:pBdr>
        <w:bottom w:val="single" w:sz="6" w:space="0" w:color="000000"/>
      </w:pBdr>
      <w:jc w:val="center"/>
    </w:pPr>
    <w:rPr>
      <w:rFonts w:ascii="Arial" w:hAnsi="Arial" w:cs="Arial Unicode MS"/>
      <w:color w:val="000000"/>
      <w:sz w:val="16"/>
      <w:szCs w:val="16"/>
      <w:u w:color="000000"/>
    </w:rPr>
  </w:style>
  <w:style w:type="paragraph" w:styleId="Odstavekseznama">
    <w:name w:val="List Paragraph"/>
    <w:basedOn w:val="Navaden"/>
    <w:uiPriority w:val="34"/>
    <w:qFormat/>
    <w:rsid w:val="008F3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73B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73BB"/>
    <w:rPr>
      <w:rFonts w:ascii="Segoe UI" w:hAnsi="Segoe UI" w:cs="Segoe UI"/>
      <w:color w:val="000000"/>
      <w:sz w:val="18"/>
      <w:szCs w:val="18"/>
      <w:u w:color="000000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2034"/>
    <w:rPr>
      <w:color w:val="FF00FF" w:themeColor="followedHyperlink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146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1465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vkds.si/dek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Gorenc</dc:creator>
  <cp:lastModifiedBy>Nataša Gorenc</cp:lastModifiedBy>
  <cp:revision>13</cp:revision>
  <cp:lastPrinted>2019-01-24T11:55:00Z</cp:lastPrinted>
  <dcterms:created xsi:type="dcterms:W3CDTF">2019-01-23T14:37:00Z</dcterms:created>
  <dcterms:modified xsi:type="dcterms:W3CDTF">2019-01-24T12:14:00Z</dcterms:modified>
</cp:coreProperties>
</file>