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1E" w:rsidRPr="00104E08" w:rsidRDefault="00257C1E" w:rsidP="00257C1E">
      <w:pPr>
        <w:pStyle w:val="Brezrazmikov"/>
        <w:rPr>
          <w:rFonts w:ascii="Verdana" w:hAnsi="Verdana"/>
        </w:rPr>
      </w:pPr>
      <w:r w:rsidRPr="00104E08">
        <w:rPr>
          <w:rFonts w:ascii="Verdana" w:hAnsi="Verdana"/>
        </w:rPr>
        <w:t>OBČINA RADENCI                                                                                         OBČINSKI SVET</w:t>
      </w:r>
    </w:p>
    <w:p w:rsidR="00257C1E" w:rsidRPr="00104E08" w:rsidRDefault="00257C1E" w:rsidP="00257C1E">
      <w:pPr>
        <w:pStyle w:val="Brezrazmikov"/>
        <w:rPr>
          <w:rFonts w:ascii="Verdana" w:hAnsi="Verdana"/>
        </w:rPr>
      </w:pPr>
    </w:p>
    <w:p w:rsidR="00257C1E" w:rsidRPr="00104E08" w:rsidRDefault="00257C1E" w:rsidP="00257C1E">
      <w:pPr>
        <w:pStyle w:val="Brezrazmikov"/>
        <w:rPr>
          <w:rFonts w:ascii="Verdana" w:hAnsi="Verdana"/>
        </w:rPr>
      </w:pPr>
      <w:r w:rsidRPr="00104E08">
        <w:rPr>
          <w:rFonts w:ascii="Verdana" w:hAnsi="Verdana"/>
        </w:rPr>
        <w:t xml:space="preserve">Številka: </w:t>
      </w:r>
      <w:r>
        <w:rPr>
          <w:rFonts w:ascii="Verdana" w:hAnsi="Verdana"/>
        </w:rPr>
        <w:t>7113-0025/2017- 37</w:t>
      </w:r>
    </w:p>
    <w:p w:rsidR="00257C1E" w:rsidRPr="00104E08" w:rsidRDefault="00257C1E" w:rsidP="00257C1E">
      <w:pPr>
        <w:pStyle w:val="Brezrazmikov"/>
        <w:rPr>
          <w:rFonts w:ascii="Verdana" w:hAnsi="Verdana"/>
        </w:rPr>
      </w:pPr>
      <w:r w:rsidRPr="00104E08">
        <w:rPr>
          <w:rFonts w:ascii="Verdana" w:hAnsi="Verdana"/>
        </w:rPr>
        <w:t xml:space="preserve">Datum: </w:t>
      </w:r>
      <w:r>
        <w:rPr>
          <w:rFonts w:ascii="Verdana" w:hAnsi="Verdana"/>
        </w:rPr>
        <w:t>05.10.2018</w:t>
      </w:r>
    </w:p>
    <w:p w:rsidR="00257C1E" w:rsidRDefault="00257C1E" w:rsidP="00257C1E">
      <w:pPr>
        <w:pStyle w:val="Brezrazmikov"/>
        <w:rPr>
          <w:rFonts w:ascii="Verdana" w:hAnsi="Verdana"/>
        </w:rPr>
      </w:pPr>
    </w:p>
    <w:p w:rsidR="00257C1E" w:rsidRPr="00104E08" w:rsidRDefault="00257C1E" w:rsidP="00257C1E">
      <w:pPr>
        <w:pStyle w:val="Brezrazmikov"/>
        <w:rPr>
          <w:rFonts w:ascii="Verdana" w:hAnsi="Verdana"/>
        </w:rPr>
      </w:pPr>
    </w:p>
    <w:p w:rsidR="00257C1E" w:rsidRPr="00104E08" w:rsidRDefault="00257C1E" w:rsidP="00257C1E">
      <w:pPr>
        <w:pStyle w:val="Brezrazmikov"/>
        <w:jc w:val="both"/>
        <w:rPr>
          <w:rFonts w:ascii="Verdana" w:hAnsi="Verdana"/>
          <w:b/>
        </w:rPr>
      </w:pPr>
      <w:r w:rsidRPr="00104E08">
        <w:rPr>
          <w:rFonts w:ascii="Verdana" w:hAnsi="Verdana"/>
        </w:rPr>
        <w:t xml:space="preserve">Na podlagi 11. člena </w:t>
      </w:r>
      <w:hyperlink r:id="rId6" w:history="1">
        <w:r w:rsidRPr="00104E08">
          <w:rPr>
            <w:rFonts w:ascii="Verdana" w:hAnsi="Verdana"/>
          </w:rPr>
          <w:t>Zakona o stvarnem premoženju države in samoupravnih lokalnih skupnosti</w:t>
        </w:r>
      </w:hyperlink>
      <w:r w:rsidRPr="00104E08">
        <w:rPr>
          <w:rFonts w:ascii="Verdana" w:hAnsi="Verdana"/>
        </w:rPr>
        <w:t xml:space="preserve"> (Ur. list RS št. 86/10, 75/12, </w:t>
      </w:r>
      <w:hyperlink r:id="rId7" w:tgtFrame="_blank" w:tooltip="Zakon o spremembah in dopolnitvah Zakona o državni upravi" w:history="1">
        <w:r w:rsidRPr="00104E08">
          <w:rPr>
            <w:rFonts w:ascii="Verdana" w:hAnsi="Verdana"/>
            <w:bCs/>
          </w:rPr>
          <w:t>47/13</w:t>
        </w:r>
      </w:hyperlink>
      <w:r w:rsidRPr="00104E08">
        <w:rPr>
          <w:rFonts w:ascii="Verdana" w:hAnsi="Verdana"/>
          <w:bCs/>
        </w:rPr>
        <w:t xml:space="preserve"> – ZDU-1G, </w:t>
      </w:r>
      <w:hyperlink r:id="rId8" w:tgtFrame="_blank" w:tooltip="Zakon o spremembah in dopolnitvah Zakona o stvarnem premoženju države in samoupravnih lokalnih skupnosti" w:history="1">
        <w:r w:rsidRPr="00104E08">
          <w:rPr>
            <w:rFonts w:ascii="Verdana" w:hAnsi="Verdana"/>
            <w:bCs/>
          </w:rPr>
          <w:t>50/14</w:t>
        </w:r>
      </w:hyperlink>
      <w:r w:rsidRPr="00104E08">
        <w:rPr>
          <w:rFonts w:ascii="Verdana" w:hAnsi="Verdana"/>
          <w:bCs/>
        </w:rPr>
        <w:t xml:space="preserve">, </w:t>
      </w:r>
      <w:hyperlink r:id="rId9" w:tgtFrame="_blank" w:tooltip="Zakon o spremembah in dopolnitvah Zakona o državni upravi" w:history="1">
        <w:r w:rsidRPr="00104E08">
          <w:rPr>
            <w:rFonts w:ascii="Verdana" w:hAnsi="Verdana"/>
            <w:bCs/>
          </w:rPr>
          <w:t>90/14</w:t>
        </w:r>
      </w:hyperlink>
      <w:r w:rsidRPr="00104E08">
        <w:rPr>
          <w:rFonts w:ascii="Verdana" w:hAnsi="Verdana"/>
          <w:bCs/>
        </w:rPr>
        <w:t xml:space="preserve"> – ZDU-1I</w:t>
      </w:r>
      <w:r w:rsidRPr="00104E08">
        <w:rPr>
          <w:rFonts w:ascii="Verdana" w:hAnsi="Verdana"/>
        </w:rPr>
        <w:t>, 14/15-ZUUJFO in 76/15), 6.</w:t>
      </w:r>
      <w:r>
        <w:rPr>
          <w:rFonts w:ascii="Verdana" w:hAnsi="Verdana"/>
        </w:rPr>
        <w:t xml:space="preserve"> </w:t>
      </w:r>
      <w:r w:rsidRPr="00104E08">
        <w:rPr>
          <w:rFonts w:ascii="Verdana" w:hAnsi="Verdana"/>
        </w:rPr>
        <w:t xml:space="preserve">člena </w:t>
      </w:r>
      <w:hyperlink r:id="rId10" w:history="1">
        <w:r w:rsidRPr="00104E08">
          <w:rPr>
            <w:rFonts w:ascii="Verdana" w:hAnsi="Verdana"/>
          </w:rPr>
          <w:t xml:space="preserve">Uredbe o  stvarnem premoženju države in </w:t>
        </w:r>
      </w:hyperlink>
      <w:r w:rsidRPr="00104E08">
        <w:rPr>
          <w:rFonts w:ascii="Verdana" w:hAnsi="Verdana"/>
        </w:rPr>
        <w:t xml:space="preserve">samoupravnih lokalnih skupnosti (Ur. list RS št. 34/11, 42/12, 24/13, 10/14 in 58/16) in 16. člena </w:t>
      </w:r>
      <w:hyperlink r:id="rId11" w:history="1">
        <w:r w:rsidRPr="00104E08">
          <w:rPr>
            <w:rFonts w:ascii="Verdana" w:hAnsi="Verdana"/>
          </w:rPr>
          <w:t>Statuta Občine Radenci</w:t>
        </w:r>
      </w:hyperlink>
      <w:r w:rsidRPr="00104E08">
        <w:rPr>
          <w:rFonts w:ascii="Verdana" w:hAnsi="Verdana"/>
        </w:rPr>
        <w:t xml:space="preserve"> (Uradno glasilo slovenskih občin št. 2/11 in 67/15) je Občinski svet Občine Radenci na </w:t>
      </w:r>
      <w:r>
        <w:rPr>
          <w:rFonts w:ascii="Verdana" w:hAnsi="Verdana"/>
        </w:rPr>
        <w:t>26.</w:t>
      </w:r>
      <w:r w:rsidRPr="00104E08">
        <w:rPr>
          <w:rFonts w:ascii="Verdana" w:hAnsi="Verdana"/>
        </w:rPr>
        <w:t xml:space="preserve"> redni seji </w:t>
      </w:r>
      <w:r>
        <w:rPr>
          <w:rFonts w:ascii="Verdana" w:hAnsi="Verdana"/>
        </w:rPr>
        <w:t>dne, 04.10.2018</w:t>
      </w:r>
      <w:r w:rsidRPr="00104E08">
        <w:rPr>
          <w:rFonts w:ascii="Verdana" w:hAnsi="Verdana"/>
        </w:rPr>
        <w:t xml:space="preserve"> sprejel</w:t>
      </w:r>
    </w:p>
    <w:p w:rsidR="00257C1E" w:rsidRPr="00A11B3D" w:rsidRDefault="00257C1E" w:rsidP="00257C1E">
      <w:pPr>
        <w:pStyle w:val="Brezrazmikov"/>
        <w:rPr>
          <w:rFonts w:ascii="Verdana" w:hAnsi="Verdana"/>
          <w:color w:val="FF0000"/>
        </w:rPr>
      </w:pPr>
    </w:p>
    <w:p w:rsidR="00257C1E" w:rsidRPr="00A11B3D" w:rsidRDefault="00257C1E" w:rsidP="00257C1E">
      <w:pPr>
        <w:pStyle w:val="Brezrazmikov"/>
        <w:jc w:val="center"/>
        <w:rPr>
          <w:rFonts w:ascii="Verdana" w:hAnsi="Verdana"/>
          <w:b/>
        </w:rPr>
      </w:pPr>
      <w:r w:rsidRPr="00A11B3D">
        <w:rPr>
          <w:rFonts w:ascii="Verdana" w:hAnsi="Verdana"/>
          <w:b/>
        </w:rPr>
        <w:t>SKLEP O SPREMEMBAH IN DOPOLNITVAH SKLAPA O LETNEM NAČRTU RAZPOLAGANJA Z NEPREMIČNIM PREMOŽENJEM OBČINE RADENCI ZA LETO 2018</w:t>
      </w:r>
    </w:p>
    <w:p w:rsidR="00257C1E" w:rsidRPr="00A11B3D" w:rsidRDefault="00257C1E" w:rsidP="00257C1E">
      <w:pPr>
        <w:pStyle w:val="Brezrazmikov"/>
        <w:jc w:val="center"/>
        <w:rPr>
          <w:rFonts w:ascii="Verdana" w:hAnsi="Verdana"/>
          <w:b/>
        </w:rPr>
      </w:pPr>
    </w:p>
    <w:p w:rsidR="00257C1E" w:rsidRPr="00A11B3D" w:rsidRDefault="00257C1E" w:rsidP="00257C1E">
      <w:pPr>
        <w:pStyle w:val="Brezrazmikov"/>
        <w:numPr>
          <w:ilvl w:val="0"/>
          <w:numId w:val="1"/>
        </w:numPr>
        <w:jc w:val="center"/>
        <w:rPr>
          <w:rFonts w:ascii="Verdana" w:hAnsi="Verdana"/>
        </w:rPr>
      </w:pPr>
    </w:p>
    <w:p w:rsidR="00257C1E" w:rsidRPr="00A11B3D" w:rsidRDefault="00257C1E" w:rsidP="00257C1E">
      <w:pPr>
        <w:pStyle w:val="Brezrazmikov"/>
        <w:jc w:val="both"/>
        <w:rPr>
          <w:rFonts w:ascii="Verdana" w:hAnsi="Verdana"/>
        </w:rPr>
      </w:pPr>
    </w:p>
    <w:p w:rsidR="00257C1E" w:rsidRPr="00C72DE6" w:rsidRDefault="00257C1E" w:rsidP="00257C1E">
      <w:pPr>
        <w:pStyle w:val="Brezrazmikov"/>
        <w:jc w:val="both"/>
        <w:rPr>
          <w:rFonts w:ascii="Verdana" w:hAnsi="Verdana"/>
        </w:rPr>
      </w:pPr>
      <w:r w:rsidRPr="00C72DE6">
        <w:rPr>
          <w:rFonts w:ascii="Verdana" w:hAnsi="Verdana"/>
        </w:rPr>
        <w:t>Občinski svet Občine Radenci sprejme Sklep o spremembah in dopolnitvah Sklepa o letnem načrtu razpolaganja z nepremičnim premoženjem Občine Radenci za leto 2018 (v nadaljevanju: dopolnitve načrta).</w:t>
      </w:r>
    </w:p>
    <w:p w:rsidR="00257C1E" w:rsidRPr="00A11B3D" w:rsidRDefault="00257C1E" w:rsidP="00257C1E">
      <w:pPr>
        <w:pStyle w:val="Brezrazmikov"/>
        <w:jc w:val="both"/>
        <w:rPr>
          <w:rFonts w:ascii="Verdana" w:hAnsi="Verdana"/>
          <w:color w:val="FF0000"/>
        </w:rPr>
      </w:pPr>
    </w:p>
    <w:p w:rsidR="00257C1E" w:rsidRPr="00A11B3D" w:rsidRDefault="00257C1E" w:rsidP="00257C1E">
      <w:pPr>
        <w:pStyle w:val="Brezrazmikov"/>
        <w:jc w:val="both"/>
        <w:rPr>
          <w:rFonts w:ascii="Verdana" w:hAnsi="Verdana"/>
        </w:rPr>
      </w:pPr>
      <w:r w:rsidRPr="00A11B3D">
        <w:rPr>
          <w:rFonts w:ascii="Verdana" w:hAnsi="Verdana"/>
        </w:rPr>
        <w:t xml:space="preserve">Priložena tabela predstavlja le tisto premoženje, s katerim dopolnjujemo </w:t>
      </w:r>
      <w:r>
        <w:rPr>
          <w:rFonts w:ascii="Verdana" w:hAnsi="Verdana"/>
        </w:rPr>
        <w:t xml:space="preserve">oz. spreminjamo </w:t>
      </w:r>
      <w:r w:rsidRPr="00A11B3D">
        <w:rPr>
          <w:rFonts w:ascii="Verdana" w:hAnsi="Verdana"/>
        </w:rPr>
        <w:t>sedaj veljavni Letni načrt razpolaganja stvarnega premoženja Občine Radenci za l. 2018.</w:t>
      </w:r>
    </w:p>
    <w:p w:rsidR="00257C1E" w:rsidRPr="00A11B3D" w:rsidRDefault="00257C1E" w:rsidP="00257C1E">
      <w:pPr>
        <w:pStyle w:val="Brezrazmikov"/>
        <w:jc w:val="both"/>
        <w:rPr>
          <w:rFonts w:ascii="Verdana" w:hAnsi="Verdana"/>
          <w:color w:val="FF0000"/>
        </w:rPr>
      </w:pPr>
    </w:p>
    <w:p w:rsidR="00257C1E" w:rsidRPr="00813CCC" w:rsidRDefault="00257C1E" w:rsidP="00257C1E">
      <w:pPr>
        <w:pStyle w:val="Brezrazmikov"/>
        <w:numPr>
          <w:ilvl w:val="0"/>
          <w:numId w:val="1"/>
        </w:numPr>
        <w:jc w:val="center"/>
        <w:rPr>
          <w:rFonts w:ascii="Verdana" w:hAnsi="Verdana"/>
        </w:rPr>
      </w:pPr>
    </w:p>
    <w:p w:rsidR="00257C1E" w:rsidRPr="00813CCC" w:rsidRDefault="00257C1E" w:rsidP="00257C1E">
      <w:pPr>
        <w:pStyle w:val="Brezrazmikov"/>
        <w:jc w:val="both"/>
        <w:rPr>
          <w:rFonts w:ascii="Verdana" w:hAnsi="Verdana"/>
        </w:rPr>
      </w:pPr>
      <w:r w:rsidRPr="00813CCC">
        <w:rPr>
          <w:rFonts w:ascii="Verdana" w:hAnsi="Verdana"/>
        </w:rPr>
        <w:t xml:space="preserve">Občinski svet Občine Radenci bo finančne posledice predmetnega sklepa vključil v Rebalans Proračuna </w:t>
      </w:r>
      <w:r>
        <w:rPr>
          <w:rFonts w:ascii="Verdana" w:hAnsi="Verdana"/>
        </w:rPr>
        <w:t xml:space="preserve">Občine Radenci za l. </w:t>
      </w:r>
      <w:r w:rsidRPr="00813CCC">
        <w:rPr>
          <w:rFonts w:ascii="Verdana" w:hAnsi="Verdana"/>
        </w:rPr>
        <w:t>2018.</w:t>
      </w:r>
    </w:p>
    <w:p w:rsidR="00257C1E" w:rsidRPr="00813CCC" w:rsidRDefault="00257C1E" w:rsidP="00257C1E">
      <w:pPr>
        <w:pStyle w:val="Brezrazmikov"/>
        <w:rPr>
          <w:rFonts w:ascii="Verdana" w:hAnsi="Verdana"/>
        </w:rPr>
      </w:pPr>
    </w:p>
    <w:p w:rsidR="00257C1E" w:rsidRPr="00813CCC" w:rsidRDefault="00257C1E" w:rsidP="00257C1E">
      <w:pPr>
        <w:pStyle w:val="Brezrazmikov"/>
        <w:numPr>
          <w:ilvl w:val="0"/>
          <w:numId w:val="1"/>
        </w:numPr>
        <w:jc w:val="center"/>
        <w:rPr>
          <w:rFonts w:ascii="Verdana" w:hAnsi="Verdana"/>
        </w:rPr>
      </w:pPr>
    </w:p>
    <w:p w:rsidR="00257C1E" w:rsidRPr="00813CCC" w:rsidRDefault="00257C1E" w:rsidP="00257C1E">
      <w:pPr>
        <w:pStyle w:val="Brezrazmikov"/>
        <w:rPr>
          <w:rFonts w:ascii="Verdana" w:hAnsi="Verdana"/>
        </w:rPr>
      </w:pPr>
      <w:r w:rsidRPr="00813CCC">
        <w:rPr>
          <w:rFonts w:ascii="Verdana" w:hAnsi="Verdana"/>
        </w:rPr>
        <w:t>Sklep začne veljati naslednji dan po sprejetju in objavi sklepa na spletni strani Občine Radenci.</w:t>
      </w:r>
    </w:p>
    <w:p w:rsidR="00257C1E" w:rsidRPr="00813CCC" w:rsidRDefault="00257C1E" w:rsidP="00257C1E">
      <w:pPr>
        <w:pStyle w:val="Brezrazmikov"/>
        <w:rPr>
          <w:rFonts w:ascii="Verdana" w:hAnsi="Verdana"/>
        </w:rPr>
      </w:pPr>
    </w:p>
    <w:p w:rsidR="00257C1E" w:rsidRPr="00813CCC" w:rsidRDefault="00257C1E" w:rsidP="00257C1E">
      <w:pPr>
        <w:jc w:val="both"/>
        <w:rPr>
          <w:rFonts w:ascii="Verdana" w:hAnsi="Verdana"/>
          <w:sz w:val="22"/>
          <w:szCs w:val="22"/>
        </w:rPr>
      </w:pPr>
    </w:p>
    <w:p w:rsidR="00257C1E" w:rsidRPr="00813CCC" w:rsidRDefault="00257C1E" w:rsidP="00257C1E">
      <w:pPr>
        <w:pStyle w:val="Telobesedila"/>
        <w:jc w:val="center"/>
        <w:rPr>
          <w:rFonts w:ascii="Verdana" w:hAnsi="Verdana"/>
          <w:color w:val="auto"/>
          <w:sz w:val="22"/>
          <w:szCs w:val="22"/>
        </w:rPr>
      </w:pPr>
      <w:r w:rsidRPr="00813CCC">
        <w:rPr>
          <w:rFonts w:ascii="Verdana" w:hAnsi="Verdana"/>
          <w:color w:val="auto"/>
          <w:sz w:val="22"/>
          <w:szCs w:val="22"/>
        </w:rPr>
        <w:t xml:space="preserve">                                                                                             Janez RIHTARIČ,</w:t>
      </w:r>
    </w:p>
    <w:p w:rsidR="00257C1E" w:rsidRPr="00813CCC" w:rsidRDefault="00257C1E" w:rsidP="00257C1E">
      <w:pPr>
        <w:pStyle w:val="Telobesedila"/>
        <w:jc w:val="right"/>
        <w:rPr>
          <w:rFonts w:ascii="Verdana" w:hAnsi="Verdana"/>
          <w:color w:val="auto"/>
          <w:sz w:val="22"/>
          <w:szCs w:val="22"/>
        </w:rPr>
      </w:pPr>
      <w:r w:rsidRPr="00813CCC">
        <w:rPr>
          <w:rFonts w:ascii="Verdana" w:hAnsi="Verdana"/>
          <w:color w:val="auto"/>
          <w:sz w:val="22"/>
          <w:szCs w:val="22"/>
        </w:rPr>
        <w:t>ŽUPAN OBČINE RADENCI</w:t>
      </w:r>
    </w:p>
    <w:p w:rsidR="00257C1E" w:rsidRPr="00813CCC" w:rsidRDefault="00257C1E" w:rsidP="00257C1E">
      <w:pPr>
        <w:jc w:val="both"/>
        <w:rPr>
          <w:rFonts w:ascii="Verdana" w:hAnsi="Verdana"/>
          <w:sz w:val="22"/>
          <w:szCs w:val="22"/>
        </w:rPr>
      </w:pPr>
    </w:p>
    <w:p w:rsidR="00257C1E" w:rsidRPr="00A11B3D" w:rsidRDefault="00257C1E" w:rsidP="00257C1E">
      <w:pPr>
        <w:jc w:val="both"/>
        <w:rPr>
          <w:rFonts w:ascii="Verdana" w:hAnsi="Verdana"/>
          <w:color w:val="FF0000"/>
          <w:sz w:val="22"/>
          <w:szCs w:val="22"/>
        </w:rPr>
      </w:pPr>
    </w:p>
    <w:p w:rsidR="00257C1E" w:rsidRPr="00A11B3D" w:rsidRDefault="00257C1E" w:rsidP="00257C1E">
      <w:pPr>
        <w:jc w:val="both"/>
        <w:rPr>
          <w:rFonts w:ascii="Verdana" w:hAnsi="Verdana"/>
          <w:color w:val="FF0000"/>
          <w:sz w:val="22"/>
          <w:szCs w:val="22"/>
        </w:rPr>
      </w:pPr>
    </w:p>
    <w:p w:rsidR="00257C1E" w:rsidRPr="00A11B3D" w:rsidRDefault="00257C1E" w:rsidP="00257C1E">
      <w:pPr>
        <w:jc w:val="both"/>
        <w:rPr>
          <w:rFonts w:ascii="Verdana" w:hAnsi="Verdana"/>
          <w:color w:val="FF0000"/>
          <w:sz w:val="22"/>
          <w:szCs w:val="22"/>
        </w:rPr>
      </w:pPr>
    </w:p>
    <w:p w:rsidR="00257C1E" w:rsidRPr="00A11B3D" w:rsidRDefault="00257C1E" w:rsidP="00257C1E">
      <w:pPr>
        <w:jc w:val="both"/>
        <w:rPr>
          <w:rFonts w:ascii="Verdana" w:hAnsi="Verdana"/>
          <w:color w:val="FF0000"/>
          <w:sz w:val="22"/>
          <w:szCs w:val="22"/>
        </w:rPr>
      </w:pPr>
    </w:p>
    <w:p w:rsidR="00257C1E" w:rsidRDefault="00257C1E" w:rsidP="00257C1E">
      <w:pPr>
        <w:jc w:val="both"/>
        <w:rPr>
          <w:rFonts w:ascii="Verdana" w:hAnsi="Verdana"/>
          <w:color w:val="FF0000"/>
          <w:sz w:val="22"/>
          <w:szCs w:val="22"/>
        </w:rPr>
      </w:pPr>
    </w:p>
    <w:p w:rsidR="00257C1E" w:rsidRDefault="00257C1E" w:rsidP="00257C1E">
      <w:pPr>
        <w:jc w:val="both"/>
        <w:rPr>
          <w:rFonts w:ascii="Verdana" w:hAnsi="Verdana"/>
          <w:color w:val="FF0000"/>
          <w:sz w:val="22"/>
          <w:szCs w:val="22"/>
        </w:rPr>
      </w:pPr>
    </w:p>
    <w:p w:rsidR="00257C1E" w:rsidRDefault="00257C1E" w:rsidP="00257C1E">
      <w:pPr>
        <w:jc w:val="both"/>
        <w:rPr>
          <w:rFonts w:ascii="Verdana" w:hAnsi="Verdana"/>
          <w:color w:val="FF0000"/>
          <w:sz w:val="22"/>
          <w:szCs w:val="22"/>
        </w:rPr>
      </w:pPr>
    </w:p>
    <w:p w:rsidR="00257C1E" w:rsidRDefault="00257C1E" w:rsidP="00257C1E">
      <w:pPr>
        <w:jc w:val="both"/>
        <w:rPr>
          <w:rFonts w:ascii="Verdana" w:hAnsi="Verdana"/>
          <w:color w:val="FF0000"/>
          <w:sz w:val="22"/>
          <w:szCs w:val="22"/>
        </w:rPr>
      </w:pPr>
    </w:p>
    <w:p w:rsidR="00257C1E" w:rsidRDefault="00257C1E" w:rsidP="00257C1E">
      <w:pPr>
        <w:jc w:val="both"/>
        <w:rPr>
          <w:rFonts w:ascii="Verdana" w:hAnsi="Verdana"/>
          <w:color w:val="FF0000"/>
          <w:sz w:val="22"/>
          <w:szCs w:val="22"/>
        </w:rPr>
      </w:pPr>
    </w:p>
    <w:p w:rsidR="00257C1E" w:rsidRDefault="00257C1E" w:rsidP="00257C1E">
      <w:pPr>
        <w:jc w:val="both"/>
        <w:rPr>
          <w:rFonts w:ascii="Verdana" w:hAnsi="Verdana"/>
          <w:color w:val="FF0000"/>
          <w:sz w:val="22"/>
          <w:szCs w:val="22"/>
        </w:rPr>
      </w:pPr>
    </w:p>
    <w:p w:rsidR="00257C1E" w:rsidRDefault="00257C1E" w:rsidP="00257C1E">
      <w:pPr>
        <w:jc w:val="both"/>
        <w:rPr>
          <w:rFonts w:ascii="Verdana" w:hAnsi="Verdana"/>
          <w:color w:val="FF0000"/>
          <w:sz w:val="22"/>
          <w:szCs w:val="22"/>
        </w:rPr>
      </w:pPr>
    </w:p>
    <w:p w:rsidR="00257C1E" w:rsidRPr="00A11B3D" w:rsidRDefault="00257C1E" w:rsidP="00257C1E">
      <w:pPr>
        <w:jc w:val="both"/>
        <w:rPr>
          <w:rFonts w:ascii="Verdana" w:hAnsi="Verdana"/>
          <w:color w:val="FF0000"/>
          <w:sz w:val="22"/>
          <w:szCs w:val="22"/>
        </w:rPr>
      </w:pPr>
    </w:p>
    <w:p w:rsidR="00257C1E" w:rsidRDefault="00257C1E" w:rsidP="00257C1E">
      <w:pPr>
        <w:pStyle w:val="Brezrazmikov"/>
        <w:rPr>
          <w:rFonts w:ascii="Verdana" w:hAnsi="Verdana"/>
          <w:b/>
          <w:sz w:val="20"/>
          <w:szCs w:val="20"/>
        </w:rPr>
      </w:pPr>
      <w:r w:rsidRPr="00687BD3">
        <w:rPr>
          <w:rFonts w:ascii="Verdana" w:hAnsi="Verdana"/>
          <w:b/>
          <w:sz w:val="20"/>
          <w:szCs w:val="20"/>
        </w:rPr>
        <w:t>Tabela 1: Zemljišča</w:t>
      </w:r>
    </w:p>
    <w:p w:rsidR="00257C1E" w:rsidRPr="00687BD3" w:rsidRDefault="00257C1E" w:rsidP="00257C1E">
      <w:pPr>
        <w:pStyle w:val="Brezrazmikov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417"/>
        <w:gridCol w:w="1276"/>
        <w:gridCol w:w="2659"/>
      </w:tblGrid>
      <w:tr w:rsidR="00257C1E" w:rsidRPr="0003109B" w:rsidTr="00347932">
        <w:tc>
          <w:tcPr>
            <w:tcW w:w="534" w:type="dxa"/>
          </w:tcPr>
          <w:p w:rsidR="00257C1E" w:rsidRPr="0003109B" w:rsidRDefault="00257C1E" w:rsidP="00347932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03109B">
              <w:rPr>
                <w:rFonts w:ascii="Verdana" w:hAnsi="Verdana"/>
                <w:b/>
                <w:sz w:val="18"/>
                <w:szCs w:val="18"/>
              </w:rPr>
              <w:t>Zap</w:t>
            </w:r>
            <w:proofErr w:type="spellEnd"/>
            <w:r w:rsidRPr="0003109B">
              <w:rPr>
                <w:rFonts w:ascii="Verdana" w:hAnsi="Verdana"/>
                <w:b/>
                <w:sz w:val="18"/>
                <w:szCs w:val="18"/>
              </w:rPr>
              <w:t>.št.</w:t>
            </w:r>
          </w:p>
        </w:tc>
        <w:tc>
          <w:tcPr>
            <w:tcW w:w="1559" w:type="dxa"/>
          </w:tcPr>
          <w:p w:rsidR="00257C1E" w:rsidRPr="0003109B" w:rsidRDefault="00257C1E" w:rsidP="00347932">
            <w:pPr>
              <w:rPr>
                <w:rFonts w:ascii="Verdana" w:hAnsi="Verdana"/>
                <w:b/>
                <w:sz w:val="18"/>
                <w:szCs w:val="18"/>
              </w:rPr>
            </w:pPr>
            <w:r w:rsidRPr="0003109B">
              <w:rPr>
                <w:rFonts w:ascii="Verdana" w:hAnsi="Verdana"/>
                <w:b/>
                <w:sz w:val="18"/>
                <w:szCs w:val="18"/>
              </w:rPr>
              <w:t>Samoupravna lokalna skupnost</w:t>
            </w:r>
          </w:p>
        </w:tc>
        <w:tc>
          <w:tcPr>
            <w:tcW w:w="1843" w:type="dxa"/>
          </w:tcPr>
          <w:p w:rsidR="00257C1E" w:rsidRPr="0003109B" w:rsidRDefault="00257C1E" w:rsidP="00347932">
            <w:pPr>
              <w:rPr>
                <w:rFonts w:ascii="Verdana" w:hAnsi="Verdana"/>
                <w:b/>
                <w:sz w:val="18"/>
                <w:szCs w:val="18"/>
              </w:rPr>
            </w:pPr>
            <w:r w:rsidRPr="0003109B">
              <w:rPr>
                <w:rFonts w:ascii="Verdana" w:hAnsi="Verdana"/>
                <w:b/>
                <w:sz w:val="18"/>
                <w:szCs w:val="18"/>
              </w:rPr>
              <w:t>Katastrska občina in šifra k.o.</w:t>
            </w:r>
          </w:p>
        </w:tc>
        <w:tc>
          <w:tcPr>
            <w:tcW w:w="1417" w:type="dxa"/>
          </w:tcPr>
          <w:p w:rsidR="00257C1E" w:rsidRPr="0003109B" w:rsidRDefault="00257C1E" w:rsidP="00347932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03109B">
              <w:rPr>
                <w:rFonts w:ascii="Verdana" w:hAnsi="Verdana"/>
                <w:b/>
                <w:sz w:val="18"/>
                <w:szCs w:val="18"/>
              </w:rPr>
              <w:t>Parc</w:t>
            </w:r>
            <w:proofErr w:type="spellEnd"/>
            <w:r w:rsidRPr="0003109B">
              <w:rPr>
                <w:rFonts w:ascii="Verdana" w:hAnsi="Verdana"/>
                <w:b/>
                <w:sz w:val="18"/>
                <w:szCs w:val="18"/>
              </w:rPr>
              <w:t>.št.</w:t>
            </w:r>
          </w:p>
        </w:tc>
        <w:tc>
          <w:tcPr>
            <w:tcW w:w="1276" w:type="dxa"/>
          </w:tcPr>
          <w:p w:rsidR="00257C1E" w:rsidRPr="00A74346" w:rsidRDefault="00257C1E" w:rsidP="00347932">
            <w:pPr>
              <w:rPr>
                <w:rFonts w:ascii="Verdana" w:hAnsi="Verdana"/>
                <w:b/>
                <w:sz w:val="18"/>
                <w:szCs w:val="18"/>
              </w:rPr>
            </w:pPr>
            <w:r w:rsidRPr="0003109B">
              <w:rPr>
                <w:rFonts w:ascii="Verdana" w:hAnsi="Verdana"/>
                <w:b/>
                <w:sz w:val="18"/>
                <w:szCs w:val="18"/>
              </w:rPr>
              <w:t>Kvadratura v m</w:t>
            </w:r>
            <w:r w:rsidRPr="0003109B">
              <w:rPr>
                <w:rFonts w:ascii="Verdana" w:hAnsi="Verdana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A74346">
              <w:rPr>
                <w:rFonts w:ascii="Verdana" w:hAnsi="Verdana"/>
                <w:b/>
                <w:sz w:val="17"/>
                <w:szCs w:val="17"/>
              </w:rPr>
              <w:t>(delež lastništva)</w:t>
            </w:r>
          </w:p>
        </w:tc>
        <w:tc>
          <w:tcPr>
            <w:tcW w:w="2659" w:type="dxa"/>
          </w:tcPr>
          <w:p w:rsidR="00257C1E" w:rsidRPr="0003109B" w:rsidRDefault="00257C1E" w:rsidP="00347932">
            <w:pPr>
              <w:rPr>
                <w:rFonts w:ascii="Verdana" w:hAnsi="Verdana"/>
                <w:b/>
                <w:sz w:val="18"/>
                <w:szCs w:val="18"/>
              </w:rPr>
            </w:pPr>
            <w:r w:rsidRPr="0003109B">
              <w:rPr>
                <w:rFonts w:ascii="Verdana" w:hAnsi="Verdana"/>
                <w:b/>
                <w:sz w:val="18"/>
                <w:szCs w:val="18"/>
              </w:rPr>
              <w:t>Posplošena tržna vrednost oz. orientacijska vrednost nepremičnine  (v EUR)</w:t>
            </w:r>
          </w:p>
        </w:tc>
      </w:tr>
      <w:tr w:rsidR="00257C1E" w:rsidRPr="008D773F" w:rsidTr="00347932">
        <w:tc>
          <w:tcPr>
            <w:tcW w:w="534" w:type="dxa"/>
          </w:tcPr>
          <w:p w:rsidR="00257C1E" w:rsidRPr="008D773F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8D773F">
              <w:rPr>
                <w:rFonts w:ascii="Verdana" w:hAnsi="Verdana"/>
                <w:color w:val="FF0000"/>
                <w:sz w:val="18"/>
                <w:szCs w:val="18"/>
              </w:rPr>
              <w:t>4.</w:t>
            </w:r>
          </w:p>
        </w:tc>
        <w:tc>
          <w:tcPr>
            <w:tcW w:w="1559" w:type="dxa"/>
          </w:tcPr>
          <w:p w:rsidR="00257C1E" w:rsidRPr="008D773F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8D773F">
              <w:rPr>
                <w:rFonts w:ascii="Verdana" w:hAnsi="Verdana"/>
                <w:color w:val="FF0000"/>
                <w:sz w:val="18"/>
                <w:szCs w:val="18"/>
              </w:rPr>
              <w:t>Radenci</w:t>
            </w:r>
          </w:p>
        </w:tc>
        <w:tc>
          <w:tcPr>
            <w:tcW w:w="1843" w:type="dxa"/>
          </w:tcPr>
          <w:p w:rsidR="00257C1E" w:rsidRPr="008D773F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proofErr w:type="spellStart"/>
            <w:r w:rsidRPr="008D773F">
              <w:rPr>
                <w:rFonts w:ascii="Verdana" w:hAnsi="Verdana"/>
                <w:color w:val="FF0000"/>
                <w:sz w:val="18"/>
                <w:szCs w:val="18"/>
              </w:rPr>
              <w:t>k.o.Radenci</w:t>
            </w:r>
            <w:proofErr w:type="spellEnd"/>
            <w:r w:rsidRPr="008D773F">
              <w:rPr>
                <w:rFonts w:ascii="Verdana" w:hAnsi="Verdana"/>
                <w:color w:val="FF0000"/>
                <w:sz w:val="18"/>
                <w:szCs w:val="18"/>
              </w:rPr>
              <w:t xml:space="preserve"> (200)</w:t>
            </w:r>
          </w:p>
        </w:tc>
        <w:tc>
          <w:tcPr>
            <w:tcW w:w="1417" w:type="dxa"/>
          </w:tcPr>
          <w:p w:rsidR="00257C1E" w:rsidRPr="008D773F" w:rsidRDefault="00257C1E" w:rsidP="00347932">
            <w:pPr>
              <w:jc w:val="right"/>
              <w:rPr>
                <w:rFonts w:ascii="Verdana" w:hAnsi="Verdana"/>
                <w:color w:val="FF0000"/>
                <w:sz w:val="18"/>
                <w:szCs w:val="18"/>
              </w:rPr>
            </w:pPr>
            <w:r w:rsidRPr="008D773F">
              <w:rPr>
                <w:rFonts w:ascii="Verdana" w:hAnsi="Verdana"/>
                <w:color w:val="FF0000"/>
                <w:sz w:val="18"/>
                <w:szCs w:val="18"/>
              </w:rPr>
              <w:t>1300/18</w:t>
            </w:r>
          </w:p>
        </w:tc>
        <w:tc>
          <w:tcPr>
            <w:tcW w:w="1276" w:type="dxa"/>
          </w:tcPr>
          <w:p w:rsidR="00257C1E" w:rsidRPr="008D773F" w:rsidRDefault="00257C1E" w:rsidP="00347932">
            <w:pPr>
              <w:jc w:val="right"/>
              <w:rPr>
                <w:rFonts w:ascii="Verdana" w:hAnsi="Verdana"/>
                <w:color w:val="FF0000"/>
                <w:sz w:val="18"/>
                <w:szCs w:val="18"/>
              </w:rPr>
            </w:pPr>
            <w:r w:rsidRPr="008D773F">
              <w:rPr>
                <w:rFonts w:ascii="Verdana" w:hAnsi="Verdana"/>
                <w:color w:val="FF0000"/>
                <w:sz w:val="18"/>
                <w:szCs w:val="18"/>
              </w:rPr>
              <w:t>1.295</w:t>
            </w:r>
          </w:p>
        </w:tc>
        <w:tc>
          <w:tcPr>
            <w:tcW w:w="2659" w:type="dxa"/>
          </w:tcPr>
          <w:p w:rsidR="00257C1E" w:rsidRDefault="00257C1E" w:rsidP="00347932">
            <w:pPr>
              <w:jc w:val="right"/>
              <w:rPr>
                <w:rFonts w:ascii="Verdana" w:hAnsi="Verdana"/>
                <w:strike/>
                <w:color w:val="FF0000"/>
                <w:sz w:val="18"/>
                <w:szCs w:val="18"/>
              </w:rPr>
            </w:pPr>
            <w:r w:rsidRPr="0081022F">
              <w:rPr>
                <w:rFonts w:ascii="Verdana" w:hAnsi="Verdana"/>
                <w:strike/>
                <w:color w:val="FF0000"/>
                <w:sz w:val="18"/>
                <w:szCs w:val="18"/>
              </w:rPr>
              <w:t>1.295,00</w:t>
            </w:r>
          </w:p>
          <w:p w:rsidR="00257C1E" w:rsidRPr="0081022F" w:rsidRDefault="00257C1E" w:rsidP="00347932">
            <w:pPr>
              <w:jc w:val="right"/>
              <w:rPr>
                <w:rFonts w:ascii="Verdana" w:hAnsi="Verdana"/>
                <w:color w:val="FF0000"/>
                <w:sz w:val="18"/>
                <w:szCs w:val="18"/>
              </w:rPr>
            </w:pPr>
            <w:r w:rsidRPr="0081022F">
              <w:rPr>
                <w:rFonts w:ascii="Verdana" w:hAnsi="Verdana"/>
                <w:color w:val="FF0000"/>
                <w:sz w:val="18"/>
                <w:szCs w:val="18"/>
              </w:rPr>
              <w:t>1.100,00</w:t>
            </w:r>
          </w:p>
        </w:tc>
      </w:tr>
      <w:tr w:rsidR="00257C1E" w:rsidRPr="008D773F" w:rsidTr="00347932">
        <w:tc>
          <w:tcPr>
            <w:tcW w:w="534" w:type="dxa"/>
          </w:tcPr>
          <w:p w:rsidR="00257C1E" w:rsidRPr="008D773F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8D773F">
              <w:rPr>
                <w:rFonts w:ascii="Verdana" w:hAnsi="Verdana"/>
                <w:color w:val="FF0000"/>
                <w:sz w:val="18"/>
                <w:szCs w:val="18"/>
              </w:rPr>
              <w:t>5.</w:t>
            </w:r>
          </w:p>
        </w:tc>
        <w:tc>
          <w:tcPr>
            <w:tcW w:w="1559" w:type="dxa"/>
          </w:tcPr>
          <w:p w:rsidR="00257C1E" w:rsidRPr="008D773F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8D773F">
              <w:rPr>
                <w:rFonts w:ascii="Verdana" w:hAnsi="Verdana"/>
                <w:color w:val="FF0000"/>
                <w:sz w:val="18"/>
                <w:szCs w:val="18"/>
              </w:rPr>
              <w:t>Radenci</w:t>
            </w:r>
          </w:p>
        </w:tc>
        <w:tc>
          <w:tcPr>
            <w:tcW w:w="1843" w:type="dxa"/>
          </w:tcPr>
          <w:p w:rsidR="00257C1E" w:rsidRPr="008D773F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proofErr w:type="spellStart"/>
            <w:r w:rsidRPr="008D773F">
              <w:rPr>
                <w:rFonts w:ascii="Verdana" w:hAnsi="Verdana"/>
                <w:color w:val="FF0000"/>
                <w:sz w:val="18"/>
                <w:szCs w:val="18"/>
              </w:rPr>
              <w:t>k.o.Radenci</w:t>
            </w:r>
            <w:proofErr w:type="spellEnd"/>
            <w:r w:rsidRPr="008D773F">
              <w:rPr>
                <w:rFonts w:ascii="Verdana" w:hAnsi="Verdana"/>
                <w:color w:val="FF0000"/>
                <w:sz w:val="18"/>
                <w:szCs w:val="18"/>
              </w:rPr>
              <w:t xml:space="preserve"> (200)</w:t>
            </w:r>
          </w:p>
        </w:tc>
        <w:tc>
          <w:tcPr>
            <w:tcW w:w="1417" w:type="dxa"/>
          </w:tcPr>
          <w:p w:rsidR="00257C1E" w:rsidRPr="008D773F" w:rsidRDefault="00257C1E" w:rsidP="00347932">
            <w:pPr>
              <w:jc w:val="right"/>
              <w:rPr>
                <w:rFonts w:ascii="Verdana" w:hAnsi="Verdana"/>
                <w:color w:val="FF0000"/>
                <w:sz w:val="18"/>
                <w:szCs w:val="18"/>
              </w:rPr>
            </w:pPr>
            <w:r w:rsidRPr="008D773F">
              <w:rPr>
                <w:rFonts w:ascii="Verdana" w:hAnsi="Verdana"/>
                <w:color w:val="FF0000"/>
                <w:sz w:val="18"/>
                <w:szCs w:val="18"/>
              </w:rPr>
              <w:t>1300/19</w:t>
            </w:r>
          </w:p>
        </w:tc>
        <w:tc>
          <w:tcPr>
            <w:tcW w:w="1276" w:type="dxa"/>
          </w:tcPr>
          <w:p w:rsidR="00257C1E" w:rsidRPr="008D773F" w:rsidRDefault="00257C1E" w:rsidP="00347932">
            <w:pPr>
              <w:jc w:val="right"/>
              <w:rPr>
                <w:rFonts w:ascii="Verdana" w:hAnsi="Verdana"/>
                <w:color w:val="FF0000"/>
                <w:sz w:val="18"/>
                <w:szCs w:val="18"/>
              </w:rPr>
            </w:pPr>
            <w:r w:rsidRPr="008D773F">
              <w:rPr>
                <w:rFonts w:ascii="Verdana" w:hAnsi="Verdana"/>
                <w:color w:val="FF0000"/>
                <w:sz w:val="18"/>
                <w:szCs w:val="18"/>
              </w:rPr>
              <w:t>2.282</w:t>
            </w:r>
          </w:p>
        </w:tc>
        <w:tc>
          <w:tcPr>
            <w:tcW w:w="2659" w:type="dxa"/>
          </w:tcPr>
          <w:p w:rsidR="00257C1E" w:rsidRDefault="00257C1E" w:rsidP="00347932">
            <w:pPr>
              <w:jc w:val="right"/>
              <w:rPr>
                <w:rFonts w:ascii="Verdana" w:hAnsi="Verdana"/>
                <w:strike/>
                <w:color w:val="FF0000"/>
                <w:sz w:val="18"/>
                <w:szCs w:val="18"/>
              </w:rPr>
            </w:pPr>
            <w:r w:rsidRPr="00E40979">
              <w:rPr>
                <w:rFonts w:ascii="Verdana" w:hAnsi="Verdana"/>
                <w:strike/>
                <w:color w:val="FF0000"/>
                <w:sz w:val="18"/>
                <w:szCs w:val="18"/>
              </w:rPr>
              <w:t>2.282,00</w:t>
            </w:r>
          </w:p>
          <w:p w:rsidR="00257C1E" w:rsidRPr="00E40979" w:rsidRDefault="00257C1E" w:rsidP="00347932">
            <w:pPr>
              <w:jc w:val="right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1.940,00</w:t>
            </w:r>
          </w:p>
        </w:tc>
      </w:tr>
      <w:tr w:rsidR="00257C1E" w:rsidRPr="0003109B" w:rsidTr="00347932">
        <w:tc>
          <w:tcPr>
            <w:tcW w:w="534" w:type="dxa"/>
          </w:tcPr>
          <w:p w:rsidR="00257C1E" w:rsidRPr="0003109B" w:rsidRDefault="00257C1E" w:rsidP="0034793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31.</w:t>
            </w:r>
          </w:p>
        </w:tc>
        <w:tc>
          <w:tcPr>
            <w:tcW w:w="1559" w:type="dxa"/>
          </w:tcPr>
          <w:p w:rsidR="00257C1E" w:rsidRPr="0003109B" w:rsidRDefault="00257C1E" w:rsidP="00347932">
            <w:pPr>
              <w:rPr>
                <w:rFonts w:ascii="Verdana" w:hAnsi="Verdana"/>
                <w:sz w:val="18"/>
                <w:szCs w:val="18"/>
              </w:rPr>
            </w:pPr>
            <w:r w:rsidRPr="0003109B">
              <w:rPr>
                <w:rFonts w:ascii="Verdana" w:hAnsi="Verdana"/>
                <w:sz w:val="18"/>
                <w:szCs w:val="18"/>
              </w:rPr>
              <w:t>Radenci</w:t>
            </w:r>
          </w:p>
        </w:tc>
        <w:tc>
          <w:tcPr>
            <w:tcW w:w="1843" w:type="dxa"/>
          </w:tcPr>
          <w:p w:rsidR="00257C1E" w:rsidRPr="0003109B" w:rsidRDefault="00257C1E" w:rsidP="00347932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k.o.Murski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Vrh (219)</w:t>
            </w:r>
          </w:p>
        </w:tc>
        <w:tc>
          <w:tcPr>
            <w:tcW w:w="1417" w:type="dxa"/>
          </w:tcPr>
          <w:p w:rsidR="00257C1E" w:rsidRPr="0003109B" w:rsidRDefault="00257C1E" w:rsidP="0034793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del 479/2</w:t>
            </w:r>
          </w:p>
        </w:tc>
        <w:tc>
          <w:tcPr>
            <w:tcW w:w="1276" w:type="dxa"/>
          </w:tcPr>
          <w:p w:rsidR="00257C1E" w:rsidRPr="0003109B" w:rsidRDefault="00257C1E" w:rsidP="0034793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geod. odmera </w:t>
            </w:r>
          </w:p>
        </w:tc>
        <w:tc>
          <w:tcPr>
            <w:tcW w:w="2659" w:type="dxa"/>
            <w:shd w:val="clear" w:color="auto" w:fill="auto"/>
          </w:tcPr>
          <w:p w:rsidR="00257C1E" w:rsidRPr="0003109B" w:rsidRDefault="00257C1E" w:rsidP="0034793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cenitev</w:t>
            </w:r>
          </w:p>
        </w:tc>
      </w:tr>
      <w:tr w:rsidR="00257C1E" w:rsidRPr="00126F5A" w:rsidTr="00347932">
        <w:tc>
          <w:tcPr>
            <w:tcW w:w="534" w:type="dxa"/>
          </w:tcPr>
          <w:p w:rsidR="00257C1E" w:rsidRPr="00126F5A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31</w:t>
            </w:r>
            <w:r w:rsidRPr="00126F5A">
              <w:rPr>
                <w:rFonts w:ascii="Verdana" w:hAnsi="Verdana"/>
                <w:color w:val="FF0000"/>
                <w:sz w:val="18"/>
                <w:szCs w:val="18"/>
              </w:rPr>
              <w:t>.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A</w:t>
            </w:r>
            <w:proofErr w:type="spellEnd"/>
            <w:r w:rsidRPr="00126F5A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257C1E" w:rsidRPr="00126F5A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126F5A">
              <w:rPr>
                <w:rFonts w:ascii="Verdana" w:hAnsi="Verdana"/>
                <w:color w:val="FF0000"/>
                <w:sz w:val="18"/>
                <w:szCs w:val="18"/>
              </w:rPr>
              <w:t xml:space="preserve">Radenci </w:t>
            </w:r>
          </w:p>
        </w:tc>
        <w:tc>
          <w:tcPr>
            <w:tcW w:w="1843" w:type="dxa"/>
          </w:tcPr>
          <w:p w:rsidR="00257C1E" w:rsidRPr="00126F5A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126F5A">
              <w:rPr>
                <w:rFonts w:ascii="Verdana" w:hAnsi="Verdana"/>
                <w:color w:val="FF0000"/>
                <w:sz w:val="18"/>
                <w:szCs w:val="18"/>
              </w:rPr>
              <w:t>k.o. 219 Murski Vrh</w:t>
            </w:r>
          </w:p>
        </w:tc>
        <w:tc>
          <w:tcPr>
            <w:tcW w:w="1417" w:type="dxa"/>
          </w:tcPr>
          <w:p w:rsidR="00257C1E" w:rsidRPr="00126F5A" w:rsidRDefault="00257C1E" w:rsidP="00347932">
            <w:pPr>
              <w:jc w:val="right"/>
              <w:rPr>
                <w:rFonts w:ascii="Verdana" w:hAnsi="Verdana"/>
                <w:color w:val="FF0000"/>
                <w:sz w:val="18"/>
                <w:szCs w:val="18"/>
              </w:rPr>
            </w:pPr>
            <w:r w:rsidRPr="00126F5A">
              <w:rPr>
                <w:rFonts w:ascii="Verdana" w:hAnsi="Verdana"/>
                <w:color w:val="FF0000"/>
                <w:sz w:val="18"/>
                <w:szCs w:val="18"/>
              </w:rPr>
              <w:t>479/5</w:t>
            </w:r>
          </w:p>
        </w:tc>
        <w:tc>
          <w:tcPr>
            <w:tcW w:w="1276" w:type="dxa"/>
          </w:tcPr>
          <w:p w:rsidR="00257C1E" w:rsidRPr="00126F5A" w:rsidRDefault="00257C1E" w:rsidP="00347932">
            <w:pPr>
              <w:jc w:val="right"/>
              <w:rPr>
                <w:rFonts w:ascii="Verdana" w:hAnsi="Verdana"/>
                <w:color w:val="FF0000"/>
                <w:sz w:val="18"/>
                <w:szCs w:val="18"/>
              </w:rPr>
            </w:pPr>
            <w:r w:rsidRPr="00126F5A">
              <w:rPr>
                <w:rFonts w:ascii="Verdana" w:hAnsi="Verdana"/>
                <w:color w:val="FF0000"/>
                <w:sz w:val="18"/>
                <w:szCs w:val="18"/>
              </w:rPr>
              <w:t>668</w:t>
            </w:r>
          </w:p>
        </w:tc>
        <w:tc>
          <w:tcPr>
            <w:tcW w:w="2659" w:type="dxa"/>
          </w:tcPr>
          <w:p w:rsidR="00257C1E" w:rsidRDefault="00257C1E" w:rsidP="00347932">
            <w:pPr>
              <w:jc w:val="right"/>
              <w:rPr>
                <w:rFonts w:ascii="Verdana" w:hAnsi="Verdana" w:cs="Tahoma"/>
                <w:color w:val="FF0000"/>
                <w:sz w:val="18"/>
                <w:szCs w:val="18"/>
              </w:rPr>
            </w:pPr>
            <w:r>
              <w:rPr>
                <w:rFonts w:ascii="Verdana" w:hAnsi="Verdana" w:cs="Tahoma"/>
                <w:color w:val="FF0000"/>
                <w:sz w:val="18"/>
                <w:szCs w:val="18"/>
              </w:rPr>
              <w:t>Izvedensko mnenje</w:t>
            </w:r>
          </w:p>
          <w:p w:rsidR="00257C1E" w:rsidRDefault="00257C1E" w:rsidP="00347932">
            <w:pPr>
              <w:jc w:val="right"/>
              <w:rPr>
                <w:rFonts w:ascii="Verdana" w:hAnsi="Verdana" w:cs="Tahoma"/>
                <w:color w:val="FF0000"/>
                <w:sz w:val="18"/>
                <w:szCs w:val="18"/>
              </w:rPr>
            </w:pPr>
            <w:r w:rsidRPr="00126F5A">
              <w:rPr>
                <w:rFonts w:ascii="Verdana" w:hAnsi="Verdana" w:cs="Tahoma"/>
                <w:color w:val="FF0000"/>
                <w:sz w:val="18"/>
                <w:szCs w:val="18"/>
              </w:rPr>
              <w:t>6,96 EUR/m2</w:t>
            </w:r>
          </w:p>
          <w:p w:rsidR="00257C1E" w:rsidRDefault="00257C1E" w:rsidP="00347932">
            <w:pPr>
              <w:jc w:val="right"/>
              <w:rPr>
                <w:rFonts w:ascii="Verdana" w:hAnsi="Verdana" w:cs="Tahoma"/>
                <w:color w:val="FF0000"/>
                <w:sz w:val="18"/>
                <w:szCs w:val="18"/>
              </w:rPr>
            </w:pPr>
            <w:r>
              <w:rPr>
                <w:rFonts w:ascii="Verdana" w:hAnsi="Verdana" w:cs="Tahoma"/>
                <w:color w:val="FF0000"/>
                <w:sz w:val="18"/>
                <w:szCs w:val="18"/>
              </w:rPr>
              <w:t xml:space="preserve"> (skupaj </w:t>
            </w:r>
            <w:r w:rsidRPr="00126F5A">
              <w:rPr>
                <w:rFonts w:ascii="Verdana" w:hAnsi="Verdana" w:cs="Tahoma"/>
                <w:color w:val="FF0000"/>
                <w:sz w:val="18"/>
                <w:szCs w:val="18"/>
              </w:rPr>
              <w:t>4.647 EUR</w:t>
            </w:r>
            <w:r>
              <w:rPr>
                <w:rFonts w:ascii="Verdana" w:hAnsi="Verdana" w:cs="Tahoma"/>
                <w:color w:val="FF0000"/>
                <w:sz w:val="18"/>
                <w:szCs w:val="18"/>
              </w:rPr>
              <w:t>)</w:t>
            </w:r>
          </w:p>
          <w:p w:rsidR="00257C1E" w:rsidRDefault="00257C1E" w:rsidP="00347932">
            <w:pPr>
              <w:jc w:val="both"/>
              <w:rPr>
                <w:rFonts w:ascii="Verdana" w:hAnsi="Verdana" w:cs="Tahoma"/>
                <w:color w:val="FF0000"/>
                <w:sz w:val="18"/>
                <w:szCs w:val="18"/>
              </w:rPr>
            </w:pPr>
          </w:p>
          <w:p w:rsidR="00257C1E" w:rsidRPr="00AA7E8E" w:rsidRDefault="00257C1E" w:rsidP="00347932">
            <w:pPr>
              <w:jc w:val="both"/>
              <w:rPr>
                <w:rFonts w:ascii="Verdana" w:hAnsi="Verdana" w:cs="Tahoma"/>
                <w:color w:val="FF0000"/>
                <w:sz w:val="18"/>
                <w:szCs w:val="18"/>
                <w:u w:val="single"/>
              </w:rPr>
            </w:pPr>
            <w:r w:rsidRPr="00AA7E8E">
              <w:rPr>
                <w:rFonts w:ascii="Verdana" w:hAnsi="Verdana" w:cs="Tahoma"/>
                <w:color w:val="FF0000"/>
                <w:sz w:val="18"/>
                <w:szCs w:val="18"/>
                <w:u w:val="single"/>
              </w:rPr>
              <w:t xml:space="preserve">Obrazložitev: </w:t>
            </w:r>
          </w:p>
          <w:p w:rsidR="00257C1E" w:rsidRPr="001F1CDA" w:rsidRDefault="00257C1E" w:rsidP="00347932">
            <w:pPr>
              <w:jc w:val="both"/>
              <w:rPr>
                <w:rFonts w:ascii="Verdana" w:hAnsi="Verdana" w:cs="Tahoma"/>
                <w:color w:val="FF0000"/>
                <w:sz w:val="18"/>
                <w:szCs w:val="18"/>
              </w:rPr>
            </w:pPr>
            <w:r>
              <w:rPr>
                <w:rFonts w:ascii="Verdana" w:hAnsi="Verdana" w:cs="Tahoma"/>
                <w:color w:val="FF0000"/>
                <w:sz w:val="18"/>
                <w:szCs w:val="18"/>
              </w:rPr>
              <w:t>Iz nepremičnine 479/2 (pod točko 31) sta nastali 2 parceli: 479/4 in 479/5.</w:t>
            </w:r>
          </w:p>
        </w:tc>
      </w:tr>
      <w:tr w:rsidR="00257C1E" w:rsidRPr="00126F5A" w:rsidTr="00347932">
        <w:tc>
          <w:tcPr>
            <w:tcW w:w="534" w:type="dxa"/>
            <w:shd w:val="clear" w:color="auto" w:fill="FFFFFF" w:themeFill="background1"/>
          </w:tcPr>
          <w:p w:rsidR="00257C1E" w:rsidRPr="00126F5A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126F5A">
              <w:rPr>
                <w:rFonts w:ascii="Verdana" w:hAnsi="Verdana"/>
                <w:color w:val="FF0000"/>
                <w:sz w:val="18"/>
                <w:szCs w:val="18"/>
              </w:rPr>
              <w:t xml:space="preserve">53. </w:t>
            </w:r>
          </w:p>
        </w:tc>
        <w:tc>
          <w:tcPr>
            <w:tcW w:w="1559" w:type="dxa"/>
            <w:shd w:val="clear" w:color="auto" w:fill="FFFFFF" w:themeFill="background1"/>
          </w:tcPr>
          <w:p w:rsidR="00257C1E" w:rsidRPr="00126F5A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126F5A">
              <w:rPr>
                <w:rFonts w:ascii="Verdana" w:hAnsi="Verdana"/>
                <w:color w:val="FF0000"/>
                <w:sz w:val="18"/>
                <w:szCs w:val="18"/>
              </w:rPr>
              <w:t xml:space="preserve">Radenci </w:t>
            </w:r>
          </w:p>
        </w:tc>
        <w:tc>
          <w:tcPr>
            <w:tcW w:w="1843" w:type="dxa"/>
            <w:shd w:val="clear" w:color="auto" w:fill="FFFFFF" w:themeFill="background1"/>
          </w:tcPr>
          <w:p w:rsidR="00257C1E" w:rsidRPr="00126F5A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126F5A">
              <w:rPr>
                <w:rFonts w:ascii="Verdana" w:hAnsi="Verdana"/>
                <w:color w:val="FF0000"/>
                <w:sz w:val="18"/>
                <w:szCs w:val="18"/>
              </w:rPr>
              <w:t>k.o. 204 Janžev Vrh</w:t>
            </w:r>
          </w:p>
        </w:tc>
        <w:tc>
          <w:tcPr>
            <w:tcW w:w="1417" w:type="dxa"/>
            <w:shd w:val="clear" w:color="auto" w:fill="FFFFFF" w:themeFill="background1"/>
          </w:tcPr>
          <w:p w:rsidR="00257C1E" w:rsidRPr="00126F5A" w:rsidRDefault="00257C1E" w:rsidP="00347932">
            <w:pPr>
              <w:jc w:val="right"/>
              <w:rPr>
                <w:rFonts w:ascii="Verdana" w:hAnsi="Verdana"/>
                <w:color w:val="FF0000"/>
                <w:sz w:val="18"/>
                <w:szCs w:val="18"/>
              </w:rPr>
            </w:pPr>
            <w:r w:rsidRPr="00126F5A">
              <w:rPr>
                <w:rFonts w:ascii="Verdana" w:hAnsi="Verdana"/>
                <w:color w:val="FF0000"/>
                <w:sz w:val="18"/>
                <w:szCs w:val="18"/>
              </w:rPr>
              <w:t>638/5</w:t>
            </w:r>
          </w:p>
        </w:tc>
        <w:tc>
          <w:tcPr>
            <w:tcW w:w="1276" w:type="dxa"/>
            <w:shd w:val="clear" w:color="auto" w:fill="FFFFFF" w:themeFill="background1"/>
          </w:tcPr>
          <w:p w:rsidR="00257C1E" w:rsidRPr="00126F5A" w:rsidRDefault="00257C1E" w:rsidP="00347932">
            <w:pPr>
              <w:jc w:val="right"/>
              <w:rPr>
                <w:rFonts w:ascii="Verdana" w:hAnsi="Verdana"/>
                <w:color w:val="FF0000"/>
                <w:sz w:val="18"/>
                <w:szCs w:val="18"/>
              </w:rPr>
            </w:pPr>
            <w:r w:rsidRPr="00126F5A">
              <w:rPr>
                <w:rFonts w:ascii="Verdana" w:hAnsi="Verdana"/>
                <w:color w:val="FF0000"/>
                <w:sz w:val="18"/>
                <w:szCs w:val="18"/>
              </w:rPr>
              <w:t>57</w:t>
            </w:r>
          </w:p>
        </w:tc>
        <w:tc>
          <w:tcPr>
            <w:tcW w:w="2659" w:type="dxa"/>
            <w:shd w:val="clear" w:color="auto" w:fill="FFFFFF" w:themeFill="background1"/>
          </w:tcPr>
          <w:p w:rsidR="00257C1E" w:rsidRPr="00126F5A" w:rsidRDefault="00257C1E" w:rsidP="00347932">
            <w:pPr>
              <w:jc w:val="right"/>
              <w:rPr>
                <w:rFonts w:ascii="Verdana" w:hAnsi="Verdana"/>
                <w:color w:val="FF0000"/>
                <w:sz w:val="18"/>
                <w:szCs w:val="18"/>
              </w:rPr>
            </w:pPr>
            <w:r w:rsidRPr="00126F5A">
              <w:rPr>
                <w:rFonts w:ascii="Verdana" w:hAnsi="Verdana"/>
                <w:color w:val="FF0000"/>
                <w:sz w:val="18"/>
                <w:szCs w:val="18"/>
              </w:rPr>
              <w:t>5 EUR/m2</w:t>
            </w:r>
          </w:p>
          <w:p w:rsidR="00257C1E" w:rsidRPr="00126F5A" w:rsidRDefault="00257C1E" w:rsidP="00347932">
            <w:pPr>
              <w:jc w:val="right"/>
              <w:rPr>
                <w:rFonts w:ascii="Verdana" w:hAnsi="Verdana"/>
                <w:color w:val="FF0000"/>
                <w:sz w:val="18"/>
                <w:szCs w:val="18"/>
              </w:rPr>
            </w:pPr>
            <w:r w:rsidRPr="00126F5A">
              <w:rPr>
                <w:rFonts w:ascii="Verdana" w:hAnsi="Verdana"/>
                <w:color w:val="FF0000"/>
                <w:sz w:val="18"/>
                <w:szCs w:val="18"/>
              </w:rPr>
              <w:t>(skupaj 285 EUR)</w:t>
            </w:r>
          </w:p>
        </w:tc>
      </w:tr>
      <w:tr w:rsidR="00257C1E" w:rsidRPr="00126F5A" w:rsidTr="00347932">
        <w:tc>
          <w:tcPr>
            <w:tcW w:w="534" w:type="dxa"/>
            <w:shd w:val="clear" w:color="auto" w:fill="FFFFFF" w:themeFill="background1"/>
          </w:tcPr>
          <w:p w:rsidR="00257C1E" w:rsidRPr="00126F5A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54</w:t>
            </w:r>
            <w:r w:rsidRPr="00126F5A">
              <w:rPr>
                <w:rFonts w:ascii="Verdana" w:hAnsi="Verdana"/>
                <w:color w:val="FF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FFFFFF" w:themeFill="background1"/>
          </w:tcPr>
          <w:p w:rsidR="00257C1E" w:rsidRPr="00126F5A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126F5A">
              <w:rPr>
                <w:rFonts w:ascii="Verdana" w:hAnsi="Verdana"/>
                <w:color w:val="FF0000"/>
                <w:sz w:val="18"/>
                <w:szCs w:val="18"/>
              </w:rPr>
              <w:t xml:space="preserve">Radenci </w:t>
            </w:r>
          </w:p>
        </w:tc>
        <w:tc>
          <w:tcPr>
            <w:tcW w:w="1843" w:type="dxa"/>
            <w:shd w:val="clear" w:color="auto" w:fill="FFFFFF" w:themeFill="background1"/>
          </w:tcPr>
          <w:p w:rsidR="00257C1E" w:rsidRPr="00126F5A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126F5A">
              <w:rPr>
                <w:rFonts w:ascii="Verdana" w:hAnsi="Verdana"/>
                <w:color w:val="FF0000"/>
                <w:sz w:val="18"/>
                <w:szCs w:val="18"/>
              </w:rPr>
              <w:t xml:space="preserve">k.o.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200 Radenci</w:t>
            </w:r>
          </w:p>
        </w:tc>
        <w:tc>
          <w:tcPr>
            <w:tcW w:w="1417" w:type="dxa"/>
            <w:shd w:val="clear" w:color="auto" w:fill="FFFFFF" w:themeFill="background1"/>
          </w:tcPr>
          <w:p w:rsidR="00257C1E" w:rsidRPr="00126F5A" w:rsidRDefault="00257C1E" w:rsidP="00347932">
            <w:pPr>
              <w:jc w:val="right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1640/1</w:t>
            </w:r>
          </w:p>
        </w:tc>
        <w:tc>
          <w:tcPr>
            <w:tcW w:w="1276" w:type="dxa"/>
            <w:shd w:val="clear" w:color="auto" w:fill="FFFFFF" w:themeFill="background1"/>
          </w:tcPr>
          <w:p w:rsidR="00257C1E" w:rsidRPr="00126F5A" w:rsidRDefault="00257C1E" w:rsidP="00347932">
            <w:pPr>
              <w:jc w:val="right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91</w:t>
            </w:r>
          </w:p>
        </w:tc>
        <w:tc>
          <w:tcPr>
            <w:tcW w:w="2659" w:type="dxa"/>
            <w:shd w:val="clear" w:color="auto" w:fill="FFFFFF" w:themeFill="background1"/>
          </w:tcPr>
          <w:p w:rsidR="00257C1E" w:rsidRPr="00126F5A" w:rsidRDefault="00257C1E" w:rsidP="00347932">
            <w:pPr>
              <w:jc w:val="right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6</w:t>
            </w:r>
            <w:r w:rsidRPr="00126F5A">
              <w:rPr>
                <w:rFonts w:ascii="Verdana" w:hAnsi="Verdana"/>
                <w:color w:val="FF0000"/>
                <w:sz w:val="18"/>
                <w:szCs w:val="18"/>
              </w:rPr>
              <w:t xml:space="preserve"> EUR/m2</w:t>
            </w:r>
          </w:p>
          <w:p w:rsidR="00257C1E" w:rsidRPr="00126F5A" w:rsidRDefault="00257C1E" w:rsidP="00347932">
            <w:pPr>
              <w:jc w:val="right"/>
              <w:rPr>
                <w:rFonts w:ascii="Verdana" w:hAnsi="Verdana"/>
                <w:color w:val="FF0000"/>
                <w:sz w:val="18"/>
                <w:szCs w:val="18"/>
              </w:rPr>
            </w:pPr>
            <w:r w:rsidRPr="00126F5A">
              <w:rPr>
                <w:rFonts w:ascii="Verdana" w:hAnsi="Verdana"/>
                <w:color w:val="FF0000"/>
                <w:sz w:val="18"/>
                <w:szCs w:val="18"/>
              </w:rPr>
              <w:t xml:space="preserve">(skupaj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546</w:t>
            </w:r>
            <w:r w:rsidRPr="00126F5A">
              <w:rPr>
                <w:rFonts w:ascii="Verdana" w:hAnsi="Verdana"/>
                <w:color w:val="FF0000"/>
                <w:sz w:val="18"/>
                <w:szCs w:val="18"/>
              </w:rPr>
              <w:t xml:space="preserve"> EUR)</w:t>
            </w:r>
          </w:p>
        </w:tc>
      </w:tr>
    </w:tbl>
    <w:p w:rsidR="00257C1E" w:rsidRDefault="00257C1E" w:rsidP="00257C1E">
      <w:pPr>
        <w:pStyle w:val="Brezrazmikov"/>
        <w:rPr>
          <w:rFonts w:ascii="Verdana" w:hAnsi="Verdana"/>
          <w:b/>
          <w:sz w:val="20"/>
          <w:szCs w:val="20"/>
        </w:rPr>
      </w:pPr>
    </w:p>
    <w:p w:rsidR="00257C1E" w:rsidRPr="0003109B" w:rsidRDefault="00257C1E" w:rsidP="00257C1E">
      <w:pPr>
        <w:pStyle w:val="Brezrazmikov"/>
        <w:rPr>
          <w:rFonts w:ascii="Verdana" w:hAnsi="Verdana"/>
          <w:b/>
          <w:sz w:val="20"/>
          <w:szCs w:val="20"/>
        </w:rPr>
      </w:pPr>
      <w:r w:rsidRPr="0003109B">
        <w:rPr>
          <w:rFonts w:ascii="Verdana" w:hAnsi="Verdana"/>
          <w:b/>
          <w:sz w:val="20"/>
          <w:szCs w:val="20"/>
        </w:rPr>
        <w:t>Tabela 2: Zemljišča s stavbami</w:t>
      </w: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268"/>
        <w:gridCol w:w="821"/>
        <w:gridCol w:w="1134"/>
        <w:gridCol w:w="1163"/>
        <w:gridCol w:w="2126"/>
      </w:tblGrid>
      <w:tr w:rsidR="00257C1E" w:rsidRPr="0003109B" w:rsidTr="00347932">
        <w:tc>
          <w:tcPr>
            <w:tcW w:w="421" w:type="dxa"/>
          </w:tcPr>
          <w:p w:rsidR="00257C1E" w:rsidRPr="0003109B" w:rsidRDefault="00257C1E" w:rsidP="00347932">
            <w:pPr>
              <w:pStyle w:val="Brezrazmikov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03109B">
              <w:rPr>
                <w:rFonts w:ascii="Verdana" w:hAnsi="Verdana"/>
                <w:b/>
                <w:sz w:val="18"/>
                <w:szCs w:val="18"/>
              </w:rPr>
              <w:t>Zap</w:t>
            </w:r>
            <w:proofErr w:type="spellEnd"/>
            <w:r w:rsidRPr="0003109B"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:rsidR="00257C1E" w:rsidRPr="0003109B" w:rsidRDefault="00257C1E" w:rsidP="00347932">
            <w:pPr>
              <w:pStyle w:val="Brezrazmikov"/>
              <w:rPr>
                <w:rFonts w:ascii="Verdana" w:hAnsi="Verdana"/>
                <w:b/>
                <w:sz w:val="18"/>
                <w:szCs w:val="18"/>
              </w:rPr>
            </w:pPr>
            <w:r w:rsidRPr="0003109B">
              <w:rPr>
                <w:rFonts w:ascii="Verdana" w:hAnsi="Verdana"/>
                <w:b/>
                <w:sz w:val="18"/>
                <w:szCs w:val="18"/>
              </w:rPr>
              <w:t>Št.</w:t>
            </w:r>
          </w:p>
        </w:tc>
        <w:tc>
          <w:tcPr>
            <w:tcW w:w="1134" w:type="dxa"/>
          </w:tcPr>
          <w:p w:rsidR="00257C1E" w:rsidRPr="0003109B" w:rsidRDefault="00257C1E" w:rsidP="00347932">
            <w:pPr>
              <w:pStyle w:val="Brezrazmikov"/>
              <w:rPr>
                <w:rFonts w:ascii="Verdana" w:hAnsi="Verdana"/>
                <w:b/>
                <w:sz w:val="18"/>
                <w:szCs w:val="18"/>
              </w:rPr>
            </w:pPr>
            <w:r w:rsidRPr="0003109B">
              <w:rPr>
                <w:rFonts w:ascii="Verdana" w:hAnsi="Verdana"/>
                <w:b/>
                <w:sz w:val="18"/>
                <w:szCs w:val="18"/>
              </w:rPr>
              <w:t>Samoupravna lokalna skupnost</w:t>
            </w:r>
          </w:p>
        </w:tc>
        <w:tc>
          <w:tcPr>
            <w:tcW w:w="2268" w:type="dxa"/>
          </w:tcPr>
          <w:p w:rsidR="00257C1E" w:rsidRPr="0003109B" w:rsidRDefault="00257C1E" w:rsidP="00347932">
            <w:pPr>
              <w:pStyle w:val="Brezrazmikov"/>
              <w:rPr>
                <w:rFonts w:ascii="Verdana" w:hAnsi="Verdana"/>
                <w:b/>
                <w:sz w:val="18"/>
                <w:szCs w:val="18"/>
              </w:rPr>
            </w:pPr>
            <w:r w:rsidRPr="0003109B">
              <w:rPr>
                <w:rFonts w:ascii="Verdana" w:hAnsi="Verdana"/>
                <w:b/>
                <w:sz w:val="18"/>
                <w:szCs w:val="18"/>
              </w:rPr>
              <w:t>Naslov (</w:t>
            </w:r>
            <w:proofErr w:type="spellStart"/>
            <w:r w:rsidRPr="0003109B">
              <w:rPr>
                <w:rFonts w:ascii="Verdana" w:hAnsi="Verdana"/>
                <w:b/>
                <w:sz w:val="18"/>
                <w:szCs w:val="18"/>
              </w:rPr>
              <w:t>št.stavbe</w:t>
            </w:r>
            <w:proofErr w:type="spellEnd"/>
            <w:r w:rsidRPr="0003109B"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  <w:proofErr w:type="spellStart"/>
            <w:r w:rsidRPr="0003109B">
              <w:rPr>
                <w:rFonts w:ascii="Verdana" w:hAnsi="Verdana"/>
                <w:b/>
                <w:sz w:val="18"/>
                <w:szCs w:val="18"/>
              </w:rPr>
              <w:t>št.dela</w:t>
            </w:r>
            <w:proofErr w:type="spellEnd"/>
            <w:r w:rsidRPr="0003109B">
              <w:rPr>
                <w:rFonts w:ascii="Verdana" w:hAnsi="Verdana"/>
                <w:b/>
                <w:sz w:val="18"/>
                <w:szCs w:val="18"/>
              </w:rPr>
              <w:t xml:space="preserve"> stavbe), katastrska občina in šifra k.o. ter </w:t>
            </w:r>
            <w:proofErr w:type="spellStart"/>
            <w:r w:rsidRPr="0003109B">
              <w:rPr>
                <w:rFonts w:ascii="Verdana" w:hAnsi="Verdana"/>
                <w:b/>
                <w:sz w:val="18"/>
                <w:szCs w:val="18"/>
              </w:rPr>
              <w:t>parc</w:t>
            </w:r>
            <w:proofErr w:type="spellEnd"/>
            <w:r w:rsidRPr="0003109B">
              <w:rPr>
                <w:rFonts w:ascii="Verdana" w:hAnsi="Verdana"/>
                <w:b/>
                <w:sz w:val="18"/>
                <w:szCs w:val="18"/>
              </w:rPr>
              <w:t>.št.</w:t>
            </w:r>
          </w:p>
        </w:tc>
        <w:tc>
          <w:tcPr>
            <w:tcW w:w="821" w:type="dxa"/>
          </w:tcPr>
          <w:p w:rsidR="00257C1E" w:rsidRPr="0003109B" w:rsidRDefault="00257C1E" w:rsidP="00347932">
            <w:pPr>
              <w:pStyle w:val="Brezrazmikov"/>
              <w:rPr>
                <w:rFonts w:ascii="Verdana" w:hAnsi="Verdana"/>
                <w:b/>
                <w:sz w:val="18"/>
                <w:szCs w:val="18"/>
                <w:vertAlign w:val="superscript"/>
              </w:rPr>
            </w:pPr>
            <w:r w:rsidRPr="0003109B">
              <w:rPr>
                <w:rFonts w:ascii="Verdana" w:hAnsi="Verdana"/>
                <w:b/>
                <w:sz w:val="18"/>
                <w:szCs w:val="18"/>
              </w:rPr>
              <w:t>Velikost parcele v m</w:t>
            </w:r>
            <w:r w:rsidRPr="0003109B">
              <w:rPr>
                <w:rFonts w:ascii="Verdana" w:hAnsi="Verdan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257C1E" w:rsidRPr="0003109B" w:rsidRDefault="00257C1E" w:rsidP="00347932">
            <w:pPr>
              <w:pStyle w:val="Brezrazmikov"/>
              <w:rPr>
                <w:rFonts w:ascii="Verdana" w:hAnsi="Verdana"/>
                <w:b/>
                <w:sz w:val="18"/>
                <w:szCs w:val="18"/>
              </w:rPr>
            </w:pPr>
            <w:r w:rsidRPr="0003109B">
              <w:rPr>
                <w:rFonts w:ascii="Verdana" w:hAnsi="Verdana"/>
                <w:b/>
                <w:sz w:val="18"/>
                <w:szCs w:val="18"/>
              </w:rPr>
              <w:t xml:space="preserve">ID </w:t>
            </w:r>
          </w:p>
        </w:tc>
        <w:tc>
          <w:tcPr>
            <w:tcW w:w="1163" w:type="dxa"/>
          </w:tcPr>
          <w:p w:rsidR="00257C1E" w:rsidRPr="0003109B" w:rsidRDefault="00257C1E" w:rsidP="00347932">
            <w:pPr>
              <w:pStyle w:val="Brezrazmikov"/>
              <w:rPr>
                <w:rFonts w:ascii="Verdana" w:hAnsi="Verdana"/>
                <w:b/>
                <w:sz w:val="18"/>
                <w:szCs w:val="18"/>
                <w:vertAlign w:val="superscript"/>
              </w:rPr>
            </w:pPr>
            <w:r w:rsidRPr="0003109B">
              <w:rPr>
                <w:rFonts w:ascii="Verdana" w:hAnsi="Verdana"/>
                <w:b/>
                <w:sz w:val="18"/>
                <w:szCs w:val="18"/>
              </w:rPr>
              <w:t>Površina dela stavbe v m</w:t>
            </w:r>
            <w:r w:rsidRPr="0003109B">
              <w:rPr>
                <w:rFonts w:ascii="Verdana" w:hAnsi="Verdan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57C1E" w:rsidRPr="0003109B" w:rsidRDefault="00257C1E" w:rsidP="00347932">
            <w:pPr>
              <w:pStyle w:val="Brezrazmikov"/>
              <w:rPr>
                <w:rFonts w:ascii="Verdana" w:hAnsi="Verdana"/>
                <w:b/>
                <w:sz w:val="18"/>
                <w:szCs w:val="18"/>
              </w:rPr>
            </w:pPr>
            <w:r w:rsidRPr="0003109B">
              <w:rPr>
                <w:rFonts w:ascii="Verdana" w:hAnsi="Verdana"/>
                <w:b/>
                <w:sz w:val="18"/>
                <w:szCs w:val="18"/>
              </w:rPr>
              <w:t xml:space="preserve">Posplošena tržna </w:t>
            </w:r>
          </w:p>
          <w:p w:rsidR="00257C1E" w:rsidRPr="0003109B" w:rsidRDefault="00257C1E" w:rsidP="00347932">
            <w:pPr>
              <w:pStyle w:val="Brezrazmikov"/>
              <w:rPr>
                <w:rFonts w:ascii="Verdana" w:hAnsi="Verdana"/>
                <w:b/>
                <w:sz w:val="18"/>
                <w:szCs w:val="18"/>
              </w:rPr>
            </w:pPr>
            <w:r w:rsidRPr="0003109B">
              <w:rPr>
                <w:rFonts w:ascii="Verdana" w:hAnsi="Verdana"/>
                <w:b/>
                <w:sz w:val="18"/>
                <w:szCs w:val="18"/>
              </w:rPr>
              <w:t xml:space="preserve">vrednost oz. </w:t>
            </w:r>
          </w:p>
          <w:p w:rsidR="00257C1E" w:rsidRPr="0003109B" w:rsidRDefault="00257C1E" w:rsidP="00347932">
            <w:pPr>
              <w:pStyle w:val="Brezrazmikov"/>
              <w:rPr>
                <w:rFonts w:ascii="Verdana" w:hAnsi="Verdana"/>
                <w:b/>
                <w:sz w:val="18"/>
                <w:szCs w:val="18"/>
              </w:rPr>
            </w:pPr>
            <w:r w:rsidRPr="0003109B">
              <w:rPr>
                <w:rFonts w:ascii="Verdana" w:hAnsi="Verdana"/>
                <w:b/>
                <w:sz w:val="18"/>
                <w:szCs w:val="18"/>
              </w:rPr>
              <w:t xml:space="preserve">orientacijska </w:t>
            </w:r>
          </w:p>
          <w:p w:rsidR="00257C1E" w:rsidRPr="0003109B" w:rsidRDefault="00257C1E" w:rsidP="00347932">
            <w:pPr>
              <w:pStyle w:val="Brezrazmikov"/>
              <w:rPr>
                <w:rFonts w:ascii="Verdana" w:hAnsi="Verdana"/>
                <w:b/>
                <w:sz w:val="18"/>
                <w:szCs w:val="18"/>
              </w:rPr>
            </w:pPr>
            <w:r w:rsidRPr="0003109B">
              <w:rPr>
                <w:rFonts w:ascii="Verdana" w:hAnsi="Verdana"/>
                <w:b/>
                <w:sz w:val="18"/>
                <w:szCs w:val="18"/>
              </w:rPr>
              <w:t xml:space="preserve">vrednost </w:t>
            </w:r>
          </w:p>
          <w:p w:rsidR="00257C1E" w:rsidRPr="0003109B" w:rsidRDefault="00257C1E" w:rsidP="00347932">
            <w:pPr>
              <w:pStyle w:val="Brezrazmikov"/>
              <w:rPr>
                <w:rFonts w:ascii="Verdana" w:hAnsi="Verdana"/>
                <w:b/>
                <w:sz w:val="18"/>
                <w:szCs w:val="18"/>
              </w:rPr>
            </w:pPr>
            <w:r w:rsidRPr="0003109B">
              <w:rPr>
                <w:rFonts w:ascii="Verdana" w:hAnsi="Verdana"/>
                <w:b/>
                <w:sz w:val="18"/>
                <w:szCs w:val="18"/>
              </w:rPr>
              <w:t xml:space="preserve">nepremičnine </w:t>
            </w:r>
          </w:p>
          <w:p w:rsidR="00257C1E" w:rsidRPr="0003109B" w:rsidRDefault="00257C1E" w:rsidP="00347932">
            <w:pPr>
              <w:pStyle w:val="Brezrazmikov"/>
              <w:rPr>
                <w:sz w:val="18"/>
                <w:szCs w:val="18"/>
              </w:rPr>
            </w:pPr>
            <w:r w:rsidRPr="0003109B">
              <w:rPr>
                <w:rFonts w:ascii="Verdana" w:hAnsi="Verdana"/>
                <w:b/>
                <w:sz w:val="18"/>
                <w:szCs w:val="18"/>
              </w:rPr>
              <w:t>(v EUR)</w:t>
            </w:r>
          </w:p>
        </w:tc>
      </w:tr>
      <w:tr w:rsidR="00257C1E" w:rsidRPr="00684A9E" w:rsidTr="00347932">
        <w:tc>
          <w:tcPr>
            <w:tcW w:w="421" w:type="dxa"/>
            <w:shd w:val="clear" w:color="auto" w:fill="D99594" w:themeFill="accent2" w:themeFillTint="99"/>
          </w:tcPr>
          <w:p w:rsidR="00257C1E" w:rsidRPr="00684A9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b/>
                <w:strike/>
                <w:color w:val="FF0000"/>
                <w:sz w:val="18"/>
                <w:szCs w:val="18"/>
              </w:rPr>
            </w:pPr>
            <w:r w:rsidRPr="00684A9E">
              <w:rPr>
                <w:rFonts w:ascii="Verdana" w:hAnsi="Verdana" w:cs="Tahoma"/>
                <w:b/>
                <w:strike/>
                <w:color w:val="FF0000"/>
                <w:sz w:val="18"/>
                <w:szCs w:val="18"/>
              </w:rPr>
              <w:t>1.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257C1E" w:rsidRPr="00684A9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trike/>
                <w:color w:val="FF0000"/>
                <w:sz w:val="18"/>
                <w:szCs w:val="18"/>
              </w:rPr>
            </w:pPr>
            <w:r w:rsidRPr="00684A9E">
              <w:rPr>
                <w:rFonts w:ascii="Verdana" w:hAnsi="Verdana" w:cs="Tahoma"/>
                <w:strike/>
                <w:color w:val="FF0000"/>
                <w:sz w:val="18"/>
                <w:szCs w:val="18"/>
              </w:rPr>
              <w:t>Radenci</w:t>
            </w:r>
          </w:p>
          <w:p w:rsidR="00257C1E" w:rsidRPr="00684A9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trike/>
                <w:color w:val="FF0000"/>
                <w:sz w:val="18"/>
                <w:szCs w:val="18"/>
              </w:rPr>
            </w:pPr>
          </w:p>
          <w:p w:rsidR="00257C1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FF0000"/>
                <w:sz w:val="18"/>
                <w:szCs w:val="18"/>
              </w:rPr>
              <w:t>PRODANO 2018</w:t>
            </w:r>
          </w:p>
          <w:p w:rsidR="00257C1E" w:rsidRPr="00684A9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9594" w:themeFill="accent2" w:themeFillTint="99"/>
          </w:tcPr>
          <w:p w:rsidR="00257C1E" w:rsidRPr="00684A9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trike/>
                <w:color w:val="FF0000"/>
                <w:sz w:val="18"/>
                <w:szCs w:val="18"/>
              </w:rPr>
            </w:pPr>
            <w:r w:rsidRPr="00684A9E">
              <w:rPr>
                <w:rFonts w:ascii="Verdana" w:hAnsi="Verdana" w:cs="Tahoma"/>
                <w:strike/>
                <w:color w:val="FF0000"/>
                <w:sz w:val="18"/>
                <w:szCs w:val="18"/>
              </w:rPr>
              <w:t>Radenski Vrh 8 (</w:t>
            </w:r>
            <w:proofErr w:type="spellStart"/>
            <w:r w:rsidRPr="00684A9E">
              <w:rPr>
                <w:rFonts w:ascii="Verdana" w:hAnsi="Verdana" w:cs="Tahoma"/>
                <w:strike/>
                <w:color w:val="FF0000"/>
                <w:sz w:val="18"/>
                <w:szCs w:val="18"/>
              </w:rPr>
              <w:t>št.stavbe</w:t>
            </w:r>
            <w:proofErr w:type="spellEnd"/>
            <w:r w:rsidRPr="00684A9E">
              <w:rPr>
                <w:rFonts w:ascii="Verdana" w:hAnsi="Verdana" w:cs="Tahoma"/>
                <w:strike/>
                <w:color w:val="FF0000"/>
                <w:sz w:val="18"/>
                <w:szCs w:val="18"/>
              </w:rPr>
              <w:t xml:space="preserve"> 941), </w:t>
            </w:r>
            <w:proofErr w:type="spellStart"/>
            <w:r w:rsidRPr="00684A9E">
              <w:rPr>
                <w:rFonts w:ascii="Verdana" w:hAnsi="Verdana" w:cs="Tahoma"/>
                <w:strike/>
                <w:color w:val="FF0000"/>
                <w:sz w:val="18"/>
                <w:szCs w:val="18"/>
              </w:rPr>
              <w:t>parc</w:t>
            </w:r>
            <w:proofErr w:type="spellEnd"/>
            <w:r w:rsidRPr="00684A9E">
              <w:rPr>
                <w:rFonts w:ascii="Verdana" w:hAnsi="Verdana" w:cs="Tahoma"/>
                <w:strike/>
                <w:color w:val="FF0000"/>
                <w:sz w:val="18"/>
                <w:szCs w:val="18"/>
              </w:rPr>
              <w:t xml:space="preserve">.št. 1300/16 </w:t>
            </w:r>
            <w:proofErr w:type="spellStart"/>
            <w:r w:rsidRPr="00684A9E">
              <w:rPr>
                <w:rFonts w:ascii="Verdana" w:hAnsi="Verdana" w:cs="Tahoma"/>
                <w:strike/>
                <w:color w:val="FF0000"/>
                <w:sz w:val="18"/>
                <w:szCs w:val="18"/>
              </w:rPr>
              <w:t>k.o.Radenci</w:t>
            </w:r>
            <w:proofErr w:type="spellEnd"/>
            <w:r w:rsidRPr="00684A9E">
              <w:rPr>
                <w:rFonts w:ascii="Verdana" w:hAnsi="Verdana" w:cs="Tahoma"/>
                <w:strike/>
                <w:color w:val="FF0000"/>
                <w:sz w:val="18"/>
                <w:szCs w:val="18"/>
              </w:rPr>
              <w:t xml:space="preserve"> (200)</w:t>
            </w:r>
          </w:p>
        </w:tc>
        <w:tc>
          <w:tcPr>
            <w:tcW w:w="821" w:type="dxa"/>
            <w:shd w:val="clear" w:color="auto" w:fill="D99594" w:themeFill="accent2" w:themeFillTint="99"/>
          </w:tcPr>
          <w:p w:rsidR="00257C1E" w:rsidRPr="00684A9E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strike/>
                <w:color w:val="FF0000"/>
                <w:sz w:val="18"/>
                <w:szCs w:val="18"/>
              </w:rPr>
            </w:pPr>
            <w:r w:rsidRPr="00684A9E">
              <w:rPr>
                <w:rFonts w:ascii="Verdana" w:hAnsi="Verdana" w:cs="Tahoma"/>
                <w:strike/>
                <w:color w:val="FF0000"/>
                <w:sz w:val="18"/>
                <w:szCs w:val="18"/>
              </w:rPr>
              <w:t>650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257C1E" w:rsidRPr="00684A9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trike/>
                <w:color w:val="FF0000"/>
                <w:sz w:val="18"/>
                <w:szCs w:val="18"/>
              </w:rPr>
            </w:pPr>
            <w:r w:rsidRPr="00684A9E">
              <w:rPr>
                <w:rFonts w:ascii="Verdana" w:hAnsi="Verdana" w:cs="Tahoma"/>
                <w:strike/>
                <w:color w:val="FF0000"/>
                <w:sz w:val="18"/>
                <w:szCs w:val="18"/>
              </w:rPr>
              <w:t>6323494</w:t>
            </w:r>
          </w:p>
        </w:tc>
        <w:tc>
          <w:tcPr>
            <w:tcW w:w="1163" w:type="dxa"/>
            <w:shd w:val="clear" w:color="auto" w:fill="D99594" w:themeFill="accent2" w:themeFillTint="99"/>
          </w:tcPr>
          <w:p w:rsidR="00257C1E" w:rsidRPr="00684A9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trike/>
                <w:color w:val="FF0000"/>
                <w:sz w:val="18"/>
                <w:szCs w:val="18"/>
                <w:vertAlign w:val="superscript"/>
              </w:rPr>
            </w:pPr>
            <w:r w:rsidRPr="00684A9E">
              <w:rPr>
                <w:rFonts w:ascii="Verdana" w:hAnsi="Verdana" w:cs="Tahoma"/>
                <w:strike/>
                <w:color w:val="FF0000"/>
                <w:sz w:val="18"/>
                <w:szCs w:val="18"/>
              </w:rPr>
              <w:t>116,90 m</w:t>
            </w:r>
            <w:r w:rsidRPr="00684A9E">
              <w:rPr>
                <w:rFonts w:ascii="Verdana" w:hAnsi="Verdana" w:cs="Tahoma"/>
                <w:strike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  <w:shd w:val="clear" w:color="auto" w:fill="D99594" w:themeFill="accent2" w:themeFillTint="99"/>
          </w:tcPr>
          <w:p w:rsidR="00257C1E" w:rsidRPr="00684A9E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strike/>
                <w:color w:val="FF0000"/>
                <w:sz w:val="18"/>
                <w:szCs w:val="18"/>
              </w:rPr>
            </w:pPr>
            <w:r w:rsidRPr="00684A9E">
              <w:rPr>
                <w:rFonts w:ascii="Verdana" w:hAnsi="Verdana" w:cs="Tahoma"/>
                <w:strike/>
                <w:color w:val="FF0000"/>
                <w:sz w:val="18"/>
                <w:szCs w:val="18"/>
              </w:rPr>
              <w:t>21.033</w:t>
            </w:r>
          </w:p>
          <w:p w:rsidR="00257C1E" w:rsidRPr="00684A9E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strike/>
                <w:color w:val="FF0000"/>
                <w:sz w:val="18"/>
                <w:szCs w:val="18"/>
              </w:rPr>
            </w:pPr>
          </w:p>
          <w:p w:rsidR="00257C1E" w:rsidRPr="00684A9E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b/>
                <w:color w:val="FF0000"/>
                <w:sz w:val="18"/>
                <w:szCs w:val="18"/>
              </w:rPr>
            </w:pPr>
            <w:r w:rsidRPr="00684A9E">
              <w:rPr>
                <w:rFonts w:ascii="Verdana" w:hAnsi="Verdana" w:cs="Tahoma"/>
                <w:b/>
                <w:color w:val="FF0000"/>
                <w:sz w:val="18"/>
                <w:szCs w:val="18"/>
              </w:rPr>
              <w:t xml:space="preserve">»KŠELA« </w:t>
            </w:r>
          </w:p>
        </w:tc>
      </w:tr>
      <w:tr w:rsidR="00257C1E" w:rsidRPr="0003109B" w:rsidTr="00347932">
        <w:tc>
          <w:tcPr>
            <w:tcW w:w="421" w:type="dxa"/>
          </w:tcPr>
          <w:p w:rsidR="00257C1E" w:rsidRPr="0003109B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2.</w:t>
            </w:r>
          </w:p>
        </w:tc>
        <w:tc>
          <w:tcPr>
            <w:tcW w:w="1134" w:type="dxa"/>
          </w:tcPr>
          <w:p w:rsidR="00257C1E" w:rsidRPr="0003109B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Radenci</w:t>
            </w:r>
          </w:p>
        </w:tc>
        <w:tc>
          <w:tcPr>
            <w:tcW w:w="2268" w:type="dxa"/>
          </w:tcPr>
          <w:p w:rsidR="00257C1E" w:rsidRPr="0003109B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Kapelski Vrh 78 (št. stavb 51 in 49), </w:t>
            </w: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parc</w:t>
            </w:r>
            <w:proofErr w:type="spellEnd"/>
            <w:r>
              <w:rPr>
                <w:rFonts w:ascii="Verdana" w:hAnsi="Verdana" w:cs="Tahoma"/>
                <w:sz w:val="18"/>
                <w:szCs w:val="18"/>
              </w:rPr>
              <w:t xml:space="preserve">.št. 9/3 k.o. Kapelski Vrh (202) </w:t>
            </w:r>
          </w:p>
        </w:tc>
        <w:tc>
          <w:tcPr>
            <w:tcW w:w="821" w:type="dxa"/>
          </w:tcPr>
          <w:p w:rsidR="00257C1E" w:rsidRPr="0003109B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482</w:t>
            </w:r>
          </w:p>
        </w:tc>
        <w:tc>
          <w:tcPr>
            <w:tcW w:w="1134" w:type="dxa"/>
          </w:tcPr>
          <w:p w:rsidR="00257C1E" w:rsidRPr="0003109B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4891959</w:t>
            </w:r>
          </w:p>
        </w:tc>
        <w:tc>
          <w:tcPr>
            <w:tcW w:w="1163" w:type="dxa"/>
          </w:tcPr>
          <w:p w:rsidR="00257C1E" w:rsidRPr="00502805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6"/>
                <w:szCs w:val="16"/>
                <w:vertAlign w:val="superscript"/>
              </w:rPr>
            </w:pPr>
            <w:r w:rsidRPr="00502805">
              <w:rPr>
                <w:rFonts w:ascii="Verdana" w:hAnsi="Verdana" w:cs="Tahoma"/>
                <w:sz w:val="16"/>
                <w:szCs w:val="16"/>
              </w:rPr>
              <w:t xml:space="preserve">Št. stavbe 51: </w:t>
            </w:r>
            <w:r>
              <w:rPr>
                <w:rFonts w:ascii="Verdana" w:hAnsi="Verdana" w:cs="Tahoma"/>
                <w:sz w:val="16"/>
                <w:szCs w:val="16"/>
              </w:rPr>
              <w:t>137,7 m</w:t>
            </w:r>
            <w:r>
              <w:rPr>
                <w:rFonts w:ascii="Verdana" w:hAnsi="Verdana" w:cs="Tahoma"/>
                <w:sz w:val="16"/>
                <w:szCs w:val="16"/>
                <w:vertAlign w:val="superscript"/>
              </w:rPr>
              <w:t>2</w:t>
            </w:r>
            <w:r w:rsidRPr="00502805">
              <w:rPr>
                <w:rFonts w:ascii="Verdana" w:hAnsi="Verdana" w:cs="Tahoma"/>
                <w:sz w:val="16"/>
                <w:szCs w:val="16"/>
              </w:rPr>
              <w:t xml:space="preserve">; št. stavbe 49: </w:t>
            </w:r>
            <w:r>
              <w:rPr>
                <w:rFonts w:ascii="Verdana" w:hAnsi="Verdana" w:cs="Tahoma"/>
                <w:sz w:val="16"/>
                <w:szCs w:val="16"/>
              </w:rPr>
              <w:t>38,5 m</w:t>
            </w:r>
            <w:r>
              <w:rPr>
                <w:rFonts w:ascii="Verdana" w:hAnsi="Verdana" w:cs="Tahom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57C1E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257C1E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257C1E" w:rsidRPr="007A15EA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 xml:space="preserve">               »</w:t>
            </w:r>
            <w:r w:rsidRPr="007A15EA">
              <w:rPr>
                <w:rFonts w:ascii="Verdana" w:hAnsi="Verdana" w:cs="Tahoma"/>
                <w:b/>
                <w:sz w:val="18"/>
                <w:szCs w:val="18"/>
              </w:rPr>
              <w:t>FAJT</w:t>
            </w:r>
            <w:r>
              <w:rPr>
                <w:rFonts w:ascii="Verdana" w:hAnsi="Verdana" w:cs="Tahoma"/>
                <w:b/>
                <w:sz w:val="18"/>
                <w:szCs w:val="18"/>
              </w:rPr>
              <w:t>«</w:t>
            </w:r>
          </w:p>
        </w:tc>
      </w:tr>
      <w:tr w:rsidR="00257C1E" w:rsidRPr="0003109B" w:rsidTr="00347932">
        <w:tc>
          <w:tcPr>
            <w:tcW w:w="421" w:type="dxa"/>
          </w:tcPr>
          <w:p w:rsidR="00257C1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57C1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:rsidR="00257C1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Zemljišči s </w:t>
            </w: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parc</w:t>
            </w:r>
            <w:proofErr w:type="spellEnd"/>
            <w:r>
              <w:rPr>
                <w:rFonts w:ascii="Verdana" w:hAnsi="Verdana" w:cs="Tahoma"/>
                <w:sz w:val="18"/>
                <w:szCs w:val="18"/>
              </w:rPr>
              <w:t xml:space="preserve">.št. 9/5 </w:t>
            </w:r>
            <w:r w:rsidRPr="0081462F">
              <w:rPr>
                <w:rFonts w:ascii="Verdana" w:hAnsi="Verdana" w:cs="Tahoma"/>
                <w:sz w:val="16"/>
                <w:szCs w:val="16"/>
              </w:rPr>
              <w:t>(morda se del stavbe št. 49 nahaja na tem zemljišču)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in 8/1 k.o. Kapelski Vrh (202)</w:t>
            </w:r>
          </w:p>
        </w:tc>
        <w:tc>
          <w:tcPr>
            <w:tcW w:w="821" w:type="dxa"/>
          </w:tcPr>
          <w:p w:rsidR="00257C1E" w:rsidRPr="0003109B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360 in 150</w:t>
            </w:r>
          </w:p>
        </w:tc>
        <w:tc>
          <w:tcPr>
            <w:tcW w:w="1134" w:type="dxa"/>
          </w:tcPr>
          <w:p w:rsidR="00257C1E" w:rsidRPr="0003109B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4797366; 2950238</w:t>
            </w:r>
          </w:p>
        </w:tc>
        <w:tc>
          <w:tcPr>
            <w:tcW w:w="1163" w:type="dxa"/>
          </w:tcPr>
          <w:p w:rsidR="00257C1E" w:rsidRPr="0003109B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7C1E" w:rsidRPr="0003109B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257C1E" w:rsidRPr="0003109B" w:rsidTr="00347932">
        <w:tc>
          <w:tcPr>
            <w:tcW w:w="421" w:type="dxa"/>
          </w:tcPr>
          <w:p w:rsidR="00257C1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57C1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:rsidR="00257C1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821" w:type="dxa"/>
          </w:tcPr>
          <w:p w:rsidR="00257C1E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7C1E" w:rsidRPr="0003109B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1163" w:type="dxa"/>
          </w:tcPr>
          <w:p w:rsidR="00257C1E" w:rsidRPr="0003109B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7C1E" w:rsidRDefault="00257C1E" w:rsidP="00347932">
            <w:pPr>
              <w:rPr>
                <w:rFonts w:ascii="Verdana" w:hAnsi="Verdana"/>
                <w:strike/>
                <w:color w:val="FF0000"/>
                <w:sz w:val="18"/>
                <w:szCs w:val="18"/>
              </w:rPr>
            </w:pPr>
            <w:r w:rsidRPr="00BE3952">
              <w:rPr>
                <w:rFonts w:ascii="Verdana" w:hAnsi="Verdana" w:cs="Tahoma"/>
                <w:sz w:val="18"/>
                <w:szCs w:val="18"/>
                <w:u w:val="single"/>
              </w:rPr>
              <w:t xml:space="preserve">Skupaj pod </w:t>
            </w:r>
            <w:proofErr w:type="spellStart"/>
            <w:r w:rsidRPr="00BE3952">
              <w:rPr>
                <w:rFonts w:ascii="Verdana" w:hAnsi="Verdana" w:cs="Tahoma"/>
                <w:sz w:val="18"/>
                <w:szCs w:val="18"/>
                <w:u w:val="single"/>
              </w:rPr>
              <w:t>zap</w:t>
            </w:r>
            <w:proofErr w:type="spellEnd"/>
            <w:r w:rsidRPr="00BE3952">
              <w:rPr>
                <w:rFonts w:ascii="Verdana" w:hAnsi="Verdana" w:cs="Tahoma"/>
                <w:sz w:val="18"/>
                <w:szCs w:val="18"/>
                <w:u w:val="single"/>
              </w:rPr>
              <w:t>.št.2</w:t>
            </w:r>
            <w:r w:rsidRPr="00BE3952">
              <w:rPr>
                <w:rFonts w:ascii="Verdana" w:hAnsi="Verdana" w:cs="Tahoma"/>
                <w:sz w:val="18"/>
                <w:szCs w:val="18"/>
              </w:rPr>
              <w:t xml:space="preserve">: </w:t>
            </w:r>
            <w:r w:rsidRPr="000178E1">
              <w:rPr>
                <w:rFonts w:ascii="Verdana" w:hAnsi="Verdana"/>
                <w:strike/>
                <w:color w:val="FF0000"/>
                <w:sz w:val="18"/>
                <w:szCs w:val="18"/>
              </w:rPr>
              <w:t>42.095</w:t>
            </w:r>
          </w:p>
          <w:p w:rsidR="00257C1E" w:rsidRPr="00925C44" w:rsidRDefault="00257C1E" w:rsidP="00347932">
            <w:pPr>
              <w:rPr>
                <w:rFonts w:ascii="Verdana" w:hAnsi="Verdana"/>
                <w:strike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35.780,00</w:t>
            </w:r>
            <w:r w:rsidRPr="005569FD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EUR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(prodajna cena se zaradi neuspelih javnih dražb zniža za 15 %, v skladu z določbo drugega odstavka 53. člena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lastRenderedPageBreak/>
              <w:t>Zakona o stvarnem premoženju države in samoupravnih lokalnih skupnosti – ZSPDSLS-1)</w:t>
            </w:r>
          </w:p>
          <w:p w:rsidR="00257C1E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257C1E" w:rsidRPr="00B368A3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u w:val="single"/>
              </w:rPr>
              <w:t>POTEK NEUSPELIH JAVNIH DRAŽB(=JD)</w:t>
            </w:r>
          </w:p>
          <w:p w:rsidR="00257C1E" w:rsidRPr="00985B73" w:rsidRDefault="00257C1E" w:rsidP="00347932">
            <w:pPr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>Izvedensko mnenje z dne 29.8.2017</w:t>
            </w:r>
            <w:r w:rsidRPr="00985B73">
              <w:rPr>
                <w:rFonts w:cs="Arial"/>
                <w:color w:val="FF0000"/>
                <w:sz w:val="20"/>
              </w:rPr>
              <w:t>)</w:t>
            </w:r>
          </w:p>
          <w:p w:rsidR="00257C1E" w:rsidRPr="009E5B84" w:rsidRDefault="00257C1E" w:rsidP="00347932">
            <w:pPr>
              <w:rPr>
                <w:rFonts w:cs="Arial"/>
                <w:color w:val="FF0000"/>
                <w:sz w:val="20"/>
              </w:rPr>
            </w:pPr>
            <w:r w:rsidRPr="00405E54">
              <w:rPr>
                <w:rFonts w:cs="Arial"/>
                <w:b/>
                <w:color w:val="FF0000"/>
                <w:sz w:val="20"/>
              </w:rPr>
              <w:t>JD:</w:t>
            </w:r>
            <w:r>
              <w:rPr>
                <w:rFonts w:cs="Arial"/>
                <w:color w:val="FF0000"/>
                <w:sz w:val="20"/>
                <w:u w:val="single"/>
              </w:rPr>
              <w:t xml:space="preserve"> </w:t>
            </w:r>
            <w:r w:rsidRPr="009E5B84">
              <w:rPr>
                <w:rFonts w:cs="Arial"/>
                <w:color w:val="FF0000"/>
                <w:sz w:val="20"/>
              </w:rPr>
              <w:t>21.12.2017</w:t>
            </w:r>
          </w:p>
          <w:p w:rsidR="00257C1E" w:rsidRPr="009E5B84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>(42.095,00 EUR)</w:t>
            </w:r>
          </w:p>
          <w:p w:rsidR="00257C1E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334F9F">
              <w:rPr>
                <w:rFonts w:ascii="Verdana" w:hAnsi="Verdana"/>
                <w:b/>
                <w:color w:val="FF0000"/>
                <w:sz w:val="18"/>
                <w:szCs w:val="18"/>
              </w:rPr>
              <w:t>JD:</w:t>
            </w:r>
            <w:r w:rsidRPr="00405E54">
              <w:rPr>
                <w:rFonts w:ascii="Verdana" w:hAnsi="Verdana"/>
                <w:color w:val="FF0000"/>
                <w:sz w:val="18"/>
                <w:szCs w:val="18"/>
              </w:rPr>
              <w:t xml:space="preserve"> 26.2.2018</w:t>
            </w:r>
          </w:p>
          <w:p w:rsidR="00257C1E" w:rsidRPr="009E5B84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9E5B84"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42.095 EUR</w:t>
            </w:r>
            <w:r w:rsidRPr="009E5B84">
              <w:rPr>
                <w:rFonts w:ascii="Verdana" w:hAnsi="Verdana"/>
                <w:color w:val="FF0000"/>
                <w:sz w:val="18"/>
                <w:szCs w:val="18"/>
              </w:rPr>
              <w:t>)</w:t>
            </w:r>
          </w:p>
          <w:p w:rsidR="00257C1E" w:rsidRPr="009E5B84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B647EF">
              <w:rPr>
                <w:rFonts w:ascii="Verdana" w:hAnsi="Verdana"/>
                <w:b/>
                <w:color w:val="FF0000"/>
                <w:sz w:val="18"/>
                <w:szCs w:val="18"/>
              </w:rPr>
              <w:t>JD:</w:t>
            </w:r>
            <w:r w:rsidRPr="00B647EF">
              <w:rPr>
                <w:rFonts w:ascii="Verdana" w:hAnsi="Verdana"/>
                <w:color w:val="FF0000"/>
                <w:sz w:val="18"/>
                <w:szCs w:val="18"/>
              </w:rPr>
              <w:t xml:space="preserve"> 6.4.2018 </w:t>
            </w:r>
            <w:r w:rsidRPr="009E5B84"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42.095 EUR</w:t>
            </w:r>
            <w:r w:rsidRPr="009E5B84">
              <w:rPr>
                <w:rFonts w:ascii="Verdana" w:hAnsi="Verdana"/>
                <w:color w:val="FF0000"/>
                <w:sz w:val="18"/>
                <w:szCs w:val="18"/>
              </w:rPr>
              <w:t>)</w:t>
            </w:r>
          </w:p>
          <w:p w:rsidR="00257C1E" w:rsidRPr="009E5B84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B647EF">
              <w:rPr>
                <w:rFonts w:ascii="Verdana" w:hAnsi="Verdana"/>
                <w:b/>
                <w:color w:val="FF0000"/>
                <w:sz w:val="18"/>
                <w:szCs w:val="18"/>
              </w:rPr>
              <w:t>JD: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9E5B84">
              <w:rPr>
                <w:rFonts w:ascii="Verdana" w:hAnsi="Verdana"/>
                <w:color w:val="FF0000"/>
                <w:sz w:val="18"/>
                <w:szCs w:val="18"/>
              </w:rPr>
              <w:t>27.6.2018</w:t>
            </w:r>
          </w:p>
          <w:p w:rsidR="00257C1E" w:rsidRPr="00045B70" w:rsidRDefault="00257C1E" w:rsidP="0034793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(42.095 EUR)</w:t>
            </w:r>
          </w:p>
        </w:tc>
      </w:tr>
      <w:tr w:rsidR="00257C1E" w:rsidRPr="0003109B" w:rsidTr="00347932">
        <w:tc>
          <w:tcPr>
            <w:tcW w:w="421" w:type="dxa"/>
          </w:tcPr>
          <w:p w:rsidR="00257C1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134" w:type="dxa"/>
          </w:tcPr>
          <w:p w:rsidR="00257C1E" w:rsidRPr="0003109B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  <w:r w:rsidRPr="0003109B">
              <w:rPr>
                <w:rFonts w:ascii="Verdana" w:hAnsi="Verdana" w:cs="Tahoma"/>
                <w:sz w:val="18"/>
                <w:szCs w:val="18"/>
              </w:rPr>
              <w:t>Radenci</w:t>
            </w:r>
          </w:p>
        </w:tc>
        <w:tc>
          <w:tcPr>
            <w:tcW w:w="2268" w:type="dxa"/>
          </w:tcPr>
          <w:p w:rsidR="00257C1E" w:rsidRPr="0003109B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  <w:r w:rsidRPr="0003109B">
              <w:rPr>
                <w:rFonts w:ascii="Verdana" w:hAnsi="Verdana" w:cs="Tahoma"/>
                <w:sz w:val="18"/>
                <w:szCs w:val="18"/>
              </w:rPr>
              <w:t xml:space="preserve">Radenski Vrh </w:t>
            </w:r>
            <w:r>
              <w:rPr>
                <w:rFonts w:ascii="Verdana" w:hAnsi="Verdana" w:cs="Tahoma"/>
                <w:sz w:val="18"/>
                <w:szCs w:val="18"/>
              </w:rPr>
              <w:t>13</w:t>
            </w:r>
            <w:r w:rsidRPr="0003109B">
              <w:rPr>
                <w:rFonts w:ascii="Verdana" w:hAnsi="Verdana" w:cs="Tahoma"/>
                <w:sz w:val="18"/>
                <w:szCs w:val="18"/>
              </w:rPr>
              <w:t xml:space="preserve"> (</w:t>
            </w:r>
            <w:proofErr w:type="spellStart"/>
            <w:r w:rsidRPr="0003109B">
              <w:rPr>
                <w:rFonts w:ascii="Verdana" w:hAnsi="Verdana" w:cs="Tahoma"/>
                <w:sz w:val="18"/>
                <w:szCs w:val="18"/>
              </w:rPr>
              <w:t>št.stavbe</w:t>
            </w:r>
            <w:proofErr w:type="spellEnd"/>
            <w:r w:rsidRPr="0003109B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z w:val="18"/>
                <w:szCs w:val="18"/>
              </w:rPr>
              <w:t>848</w:t>
            </w:r>
            <w:r w:rsidRPr="0003109B">
              <w:rPr>
                <w:rFonts w:ascii="Verdana" w:hAnsi="Verdana" w:cs="Tahoma"/>
                <w:sz w:val="18"/>
                <w:szCs w:val="18"/>
              </w:rPr>
              <w:t xml:space="preserve">), </w:t>
            </w:r>
            <w:proofErr w:type="spellStart"/>
            <w:r w:rsidRPr="0003109B">
              <w:rPr>
                <w:rFonts w:ascii="Verdana" w:hAnsi="Verdana" w:cs="Tahoma"/>
                <w:sz w:val="18"/>
                <w:szCs w:val="18"/>
              </w:rPr>
              <w:t>parc</w:t>
            </w:r>
            <w:proofErr w:type="spellEnd"/>
            <w:r w:rsidRPr="0003109B">
              <w:rPr>
                <w:rFonts w:ascii="Verdana" w:hAnsi="Verdana" w:cs="Tahoma"/>
                <w:sz w:val="18"/>
                <w:szCs w:val="18"/>
              </w:rPr>
              <w:t>.št. 1</w:t>
            </w:r>
            <w:r>
              <w:rPr>
                <w:rFonts w:ascii="Verdana" w:hAnsi="Verdana" w:cs="Tahoma"/>
                <w:sz w:val="18"/>
                <w:szCs w:val="18"/>
              </w:rPr>
              <w:t xml:space="preserve">282/3 in 1282/1 </w:t>
            </w:r>
            <w:proofErr w:type="spellStart"/>
            <w:r w:rsidRPr="0003109B">
              <w:rPr>
                <w:rFonts w:ascii="Verdana" w:hAnsi="Verdana" w:cs="Tahoma"/>
                <w:sz w:val="18"/>
                <w:szCs w:val="18"/>
              </w:rPr>
              <w:t>k.o.Radenci</w:t>
            </w:r>
            <w:proofErr w:type="spellEnd"/>
            <w:r w:rsidRPr="0003109B">
              <w:rPr>
                <w:rFonts w:ascii="Verdana" w:hAnsi="Verdana" w:cs="Tahoma"/>
                <w:sz w:val="18"/>
                <w:szCs w:val="18"/>
              </w:rPr>
              <w:t xml:space="preserve"> (200)</w:t>
            </w:r>
          </w:p>
        </w:tc>
        <w:tc>
          <w:tcPr>
            <w:tcW w:w="821" w:type="dxa"/>
          </w:tcPr>
          <w:p w:rsidR="00257C1E" w:rsidRPr="0003109B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148; 1.700  </w:t>
            </w:r>
          </w:p>
        </w:tc>
        <w:tc>
          <w:tcPr>
            <w:tcW w:w="1134" w:type="dxa"/>
          </w:tcPr>
          <w:p w:rsidR="00257C1E" w:rsidRPr="0003109B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4629497; 5133416</w:t>
            </w:r>
          </w:p>
        </w:tc>
        <w:tc>
          <w:tcPr>
            <w:tcW w:w="1163" w:type="dxa"/>
          </w:tcPr>
          <w:p w:rsidR="00257C1E" w:rsidRPr="00BE7BC8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110,8 m</w:t>
            </w:r>
            <w:r>
              <w:rPr>
                <w:rFonts w:ascii="Verdana" w:hAnsi="Verdana" w:cs="Tahom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257C1E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257C1E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257C1E" w:rsidRPr="007A15EA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b/>
                <w:sz w:val="18"/>
                <w:szCs w:val="18"/>
              </w:rPr>
            </w:pPr>
            <w:r w:rsidRPr="007A15EA">
              <w:rPr>
                <w:rFonts w:ascii="Verdana" w:hAnsi="Verdana" w:cs="Tahoma"/>
                <w:b/>
                <w:sz w:val="18"/>
                <w:szCs w:val="18"/>
              </w:rPr>
              <w:t>»ROLA«</w:t>
            </w:r>
          </w:p>
        </w:tc>
      </w:tr>
      <w:tr w:rsidR="00257C1E" w:rsidRPr="0003109B" w:rsidTr="00347932">
        <w:tc>
          <w:tcPr>
            <w:tcW w:w="421" w:type="dxa"/>
          </w:tcPr>
          <w:p w:rsidR="00257C1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57C1E" w:rsidRPr="0003109B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:rsidR="00257C1E" w:rsidRDefault="00257C1E" w:rsidP="00347932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1B2550">
              <w:rPr>
                <w:rFonts w:ascii="Verdana" w:hAnsi="Verdana"/>
                <w:sz w:val="18"/>
                <w:szCs w:val="18"/>
              </w:rPr>
              <w:t xml:space="preserve">del zemljišča s </w:t>
            </w:r>
            <w:proofErr w:type="spellStart"/>
            <w:r w:rsidRPr="001B2550">
              <w:rPr>
                <w:rFonts w:ascii="Verdana" w:hAnsi="Verdana"/>
                <w:sz w:val="18"/>
                <w:szCs w:val="18"/>
              </w:rPr>
              <w:t>parc</w:t>
            </w:r>
            <w:proofErr w:type="spellEnd"/>
            <w:r w:rsidRPr="001B2550">
              <w:rPr>
                <w:rFonts w:ascii="Verdana" w:hAnsi="Verdana"/>
                <w:sz w:val="18"/>
                <w:szCs w:val="18"/>
              </w:rPr>
              <w:t xml:space="preserve">.št. 1280/5 </w:t>
            </w:r>
            <w:proofErr w:type="spellStart"/>
            <w:r w:rsidRPr="001B2550">
              <w:rPr>
                <w:rFonts w:ascii="Verdana" w:hAnsi="Verdana"/>
                <w:sz w:val="18"/>
                <w:szCs w:val="18"/>
              </w:rPr>
              <w:t>k.o.Radenci</w:t>
            </w:r>
            <w:proofErr w:type="spellEnd"/>
          </w:p>
          <w:p w:rsidR="00257C1E" w:rsidRPr="004B33FF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color w:val="FF0000"/>
                <w:sz w:val="18"/>
                <w:szCs w:val="18"/>
              </w:rPr>
            </w:pPr>
            <w:r w:rsidRPr="004B33FF">
              <w:rPr>
                <w:rFonts w:ascii="Verdana" w:hAnsi="Verdana"/>
                <w:color w:val="FF0000"/>
                <w:sz w:val="18"/>
                <w:szCs w:val="18"/>
              </w:rPr>
              <w:t xml:space="preserve">(Iz </w:t>
            </w:r>
            <w:proofErr w:type="spellStart"/>
            <w:r w:rsidRPr="004B33FF">
              <w:rPr>
                <w:rFonts w:ascii="Verdana" w:hAnsi="Verdana"/>
                <w:color w:val="FF0000"/>
                <w:sz w:val="18"/>
                <w:szCs w:val="18"/>
              </w:rPr>
              <w:t>neprem</w:t>
            </w:r>
            <w:proofErr w:type="spellEnd"/>
            <w:r w:rsidRPr="004B33FF">
              <w:rPr>
                <w:rFonts w:ascii="Verdana" w:hAnsi="Verdana"/>
                <w:color w:val="FF0000"/>
                <w:sz w:val="18"/>
                <w:szCs w:val="18"/>
              </w:rPr>
              <w:t>. 1280/5 sta nastali 1280/6 in 1280/7)</w:t>
            </w:r>
          </w:p>
        </w:tc>
        <w:tc>
          <w:tcPr>
            <w:tcW w:w="821" w:type="dxa"/>
          </w:tcPr>
          <w:p w:rsidR="00257C1E" w:rsidRPr="001B2550" w:rsidRDefault="00257C1E" w:rsidP="00347932">
            <w:pPr>
              <w:spacing w:before="100" w:beforeAutospacing="1" w:after="100" w:afterAutospacing="1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1B2550">
              <w:rPr>
                <w:rFonts w:ascii="Verdana" w:hAnsi="Verdana"/>
                <w:sz w:val="18"/>
                <w:szCs w:val="18"/>
              </w:rPr>
              <w:t>cca. 472 m</w:t>
            </w:r>
            <w:r w:rsidRPr="001B2550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257C1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1163" w:type="dxa"/>
          </w:tcPr>
          <w:p w:rsidR="00257C1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7C1E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257C1E" w:rsidRPr="0003109B" w:rsidTr="00347932">
        <w:tc>
          <w:tcPr>
            <w:tcW w:w="421" w:type="dxa"/>
          </w:tcPr>
          <w:p w:rsidR="00257C1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57C1E" w:rsidRPr="0003109B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:rsidR="00257C1E" w:rsidRPr="001B2550" w:rsidRDefault="00257C1E" w:rsidP="00347932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1" w:type="dxa"/>
          </w:tcPr>
          <w:p w:rsidR="00257C1E" w:rsidRPr="001B2550" w:rsidRDefault="00257C1E" w:rsidP="00347932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7C1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1163" w:type="dxa"/>
          </w:tcPr>
          <w:p w:rsidR="00257C1E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7C1E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BE3952">
              <w:rPr>
                <w:rFonts w:ascii="Verdana" w:hAnsi="Verdana" w:cs="Tahoma"/>
                <w:sz w:val="18"/>
                <w:szCs w:val="18"/>
                <w:u w:val="single"/>
              </w:rPr>
              <w:t xml:space="preserve">Skupaj pod </w:t>
            </w:r>
            <w:proofErr w:type="spellStart"/>
            <w:r w:rsidRPr="00BE3952">
              <w:rPr>
                <w:rFonts w:ascii="Verdana" w:hAnsi="Verdana" w:cs="Tahoma"/>
                <w:sz w:val="18"/>
                <w:szCs w:val="18"/>
                <w:u w:val="single"/>
              </w:rPr>
              <w:t>zap</w:t>
            </w:r>
            <w:proofErr w:type="spellEnd"/>
            <w:r w:rsidRPr="00BE3952">
              <w:rPr>
                <w:rFonts w:ascii="Verdana" w:hAnsi="Verdana" w:cs="Tahoma"/>
                <w:sz w:val="18"/>
                <w:szCs w:val="18"/>
                <w:u w:val="single"/>
              </w:rPr>
              <w:t>.št.</w:t>
            </w:r>
            <w:r>
              <w:rPr>
                <w:rFonts w:ascii="Verdana" w:hAnsi="Verdana" w:cs="Tahoma"/>
                <w:sz w:val="18"/>
                <w:szCs w:val="18"/>
                <w:u w:val="single"/>
              </w:rPr>
              <w:t>3</w:t>
            </w:r>
            <w:r w:rsidRPr="00BE3952">
              <w:rPr>
                <w:rFonts w:ascii="Verdana" w:hAnsi="Verdana" w:cs="Tahoma"/>
                <w:sz w:val="18"/>
                <w:szCs w:val="18"/>
              </w:rPr>
              <w:t xml:space="preserve">: </w:t>
            </w:r>
            <w:r>
              <w:rPr>
                <w:rFonts w:ascii="Verdana" w:hAnsi="Verdana" w:cs="Tahoma"/>
                <w:sz w:val="18"/>
                <w:szCs w:val="18"/>
              </w:rPr>
              <w:t>17.893</w:t>
            </w:r>
          </w:p>
        </w:tc>
      </w:tr>
      <w:tr w:rsidR="00257C1E" w:rsidRPr="00520145" w:rsidTr="00347932">
        <w:tc>
          <w:tcPr>
            <w:tcW w:w="421" w:type="dxa"/>
            <w:shd w:val="clear" w:color="auto" w:fill="D99594" w:themeFill="accent2" w:themeFillTint="99"/>
          </w:tcPr>
          <w:p w:rsidR="00257C1E" w:rsidRPr="00520145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b/>
                <w:strike/>
                <w:color w:val="FF0000"/>
                <w:sz w:val="18"/>
                <w:szCs w:val="18"/>
              </w:rPr>
            </w:pPr>
            <w:r w:rsidRPr="00520145">
              <w:rPr>
                <w:rFonts w:ascii="Verdana" w:hAnsi="Verdana" w:cs="Tahoma"/>
                <w:b/>
                <w:strike/>
                <w:color w:val="FF0000"/>
                <w:sz w:val="18"/>
                <w:szCs w:val="18"/>
              </w:rPr>
              <w:t xml:space="preserve">7. 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257C1E" w:rsidRPr="00E85579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b/>
                <w:strike/>
                <w:color w:val="FF0000"/>
                <w:sz w:val="18"/>
                <w:szCs w:val="18"/>
              </w:rPr>
            </w:pPr>
            <w:r w:rsidRPr="00E85579">
              <w:rPr>
                <w:rFonts w:ascii="Verdana" w:hAnsi="Verdana" w:cs="Tahoma"/>
                <w:b/>
                <w:strike/>
                <w:color w:val="FF0000"/>
                <w:sz w:val="18"/>
                <w:szCs w:val="18"/>
              </w:rPr>
              <w:t>Radenci</w:t>
            </w:r>
          </w:p>
          <w:p w:rsidR="00257C1E" w:rsidRPr="00520145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color w:val="FF0000"/>
                <w:sz w:val="18"/>
                <w:szCs w:val="18"/>
              </w:rPr>
            </w:pPr>
            <w:r w:rsidRPr="00E85579">
              <w:rPr>
                <w:rFonts w:ascii="Verdana" w:hAnsi="Verdana" w:cs="Tahoma"/>
                <w:b/>
                <w:color w:val="FF0000"/>
                <w:sz w:val="18"/>
                <w:szCs w:val="18"/>
              </w:rPr>
              <w:t>PRODANO 2018</w:t>
            </w:r>
          </w:p>
        </w:tc>
        <w:tc>
          <w:tcPr>
            <w:tcW w:w="2268" w:type="dxa"/>
            <w:shd w:val="clear" w:color="auto" w:fill="D99594" w:themeFill="accent2" w:themeFillTint="99"/>
          </w:tcPr>
          <w:p w:rsidR="00257C1E" w:rsidRPr="00520145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trike/>
                <w:color w:val="FF0000"/>
                <w:sz w:val="18"/>
                <w:szCs w:val="18"/>
              </w:rPr>
            </w:pPr>
            <w:r w:rsidRPr="00520145">
              <w:rPr>
                <w:rFonts w:ascii="Verdana" w:hAnsi="Verdana" w:cs="Tahoma"/>
                <w:strike/>
                <w:color w:val="FF0000"/>
                <w:sz w:val="18"/>
                <w:szCs w:val="18"/>
              </w:rPr>
              <w:t xml:space="preserve">Turjanci 22 (stavbe št. 335, 332, 334, 336), </w:t>
            </w:r>
            <w:proofErr w:type="spellStart"/>
            <w:r w:rsidRPr="00520145">
              <w:rPr>
                <w:rFonts w:ascii="Verdana" w:hAnsi="Verdana" w:cs="Tahoma"/>
                <w:strike/>
                <w:color w:val="FF0000"/>
                <w:sz w:val="18"/>
                <w:szCs w:val="18"/>
              </w:rPr>
              <w:t>parc</w:t>
            </w:r>
            <w:proofErr w:type="spellEnd"/>
            <w:r w:rsidRPr="00520145">
              <w:rPr>
                <w:rFonts w:ascii="Verdana" w:hAnsi="Verdana" w:cs="Tahoma"/>
                <w:strike/>
                <w:color w:val="FF0000"/>
                <w:sz w:val="18"/>
                <w:szCs w:val="18"/>
              </w:rPr>
              <w:t xml:space="preserve">.št. 1000/11 </w:t>
            </w:r>
            <w:proofErr w:type="spellStart"/>
            <w:r w:rsidRPr="00520145">
              <w:rPr>
                <w:rFonts w:ascii="Verdana" w:hAnsi="Verdana" w:cs="Tahoma"/>
                <w:strike/>
                <w:color w:val="FF0000"/>
                <w:sz w:val="18"/>
                <w:szCs w:val="18"/>
              </w:rPr>
              <w:t>k.o.Rihtarovci</w:t>
            </w:r>
            <w:proofErr w:type="spellEnd"/>
            <w:r w:rsidRPr="00520145">
              <w:rPr>
                <w:rFonts w:ascii="Verdana" w:hAnsi="Verdana" w:cs="Tahoma"/>
                <w:strike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21" w:type="dxa"/>
            <w:shd w:val="clear" w:color="auto" w:fill="D99594" w:themeFill="accent2" w:themeFillTint="99"/>
          </w:tcPr>
          <w:p w:rsidR="00257C1E" w:rsidRPr="00520145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strike/>
                <w:color w:val="FF0000"/>
                <w:sz w:val="18"/>
                <w:szCs w:val="18"/>
              </w:rPr>
            </w:pPr>
            <w:r w:rsidRPr="00520145">
              <w:rPr>
                <w:rFonts w:ascii="Verdana" w:hAnsi="Verdana" w:cs="Tahoma"/>
                <w:strike/>
                <w:color w:val="FF0000"/>
                <w:sz w:val="18"/>
                <w:szCs w:val="18"/>
              </w:rPr>
              <w:t>4600 (1/2)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257C1E" w:rsidRPr="00520145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D99594" w:themeFill="accent2" w:themeFillTint="99"/>
          </w:tcPr>
          <w:p w:rsidR="00257C1E" w:rsidRPr="00520145" w:rsidRDefault="00257C1E" w:rsidP="00347932">
            <w:pPr>
              <w:spacing w:before="100" w:beforeAutospacing="1" w:after="100" w:afterAutospacing="1"/>
              <w:rPr>
                <w:rFonts w:ascii="Verdana" w:hAnsi="Verdana" w:cs="Tahoma"/>
                <w:b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9594" w:themeFill="accent2" w:themeFillTint="99"/>
          </w:tcPr>
          <w:p w:rsidR="00257C1E" w:rsidRPr="00520145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b/>
                <w:strike/>
                <w:color w:val="FF0000"/>
                <w:sz w:val="18"/>
                <w:szCs w:val="18"/>
              </w:rPr>
            </w:pPr>
          </w:p>
          <w:p w:rsidR="00257C1E" w:rsidRPr="00520145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b/>
                <w:strike/>
                <w:color w:val="FF0000"/>
                <w:sz w:val="18"/>
                <w:szCs w:val="18"/>
              </w:rPr>
            </w:pPr>
          </w:p>
          <w:p w:rsidR="00257C1E" w:rsidRPr="00520145" w:rsidRDefault="00257C1E" w:rsidP="00347932">
            <w:pPr>
              <w:spacing w:before="100" w:beforeAutospacing="1" w:after="100" w:afterAutospacing="1"/>
              <w:jc w:val="right"/>
              <w:rPr>
                <w:rFonts w:ascii="Verdana" w:hAnsi="Verdana" w:cs="Tahoma"/>
                <w:b/>
                <w:strike/>
                <w:color w:val="FF0000"/>
                <w:sz w:val="18"/>
                <w:szCs w:val="18"/>
              </w:rPr>
            </w:pPr>
            <w:r w:rsidRPr="00520145">
              <w:rPr>
                <w:rFonts w:ascii="Verdana" w:hAnsi="Verdana" w:cs="Tahoma"/>
                <w:b/>
                <w:strike/>
                <w:color w:val="FF0000"/>
                <w:sz w:val="18"/>
                <w:szCs w:val="18"/>
              </w:rPr>
              <w:t>»PETOVAR«</w:t>
            </w:r>
          </w:p>
        </w:tc>
      </w:tr>
    </w:tbl>
    <w:p w:rsidR="00257C1E" w:rsidRDefault="00257C1E" w:rsidP="00257C1E">
      <w:pPr>
        <w:pStyle w:val="Brezrazmikov"/>
      </w:pPr>
    </w:p>
    <w:p w:rsidR="00257C1E" w:rsidRDefault="00257C1E" w:rsidP="00257C1E">
      <w:pPr>
        <w:jc w:val="both"/>
        <w:rPr>
          <w:rFonts w:ascii="Verdana" w:hAnsi="Verdana"/>
          <w:sz w:val="20"/>
        </w:rPr>
      </w:pPr>
    </w:p>
    <w:p w:rsidR="00257C1E" w:rsidRDefault="00257C1E" w:rsidP="00257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jc w:val="both"/>
        <w:rPr>
          <w:rFonts w:ascii="Verdana" w:hAnsi="Verdana"/>
          <w:sz w:val="20"/>
        </w:rPr>
      </w:pPr>
      <w:r w:rsidRPr="00520145">
        <w:rPr>
          <w:rFonts w:ascii="Verdana" w:hAnsi="Verdana"/>
          <w:b/>
          <w:sz w:val="20"/>
        </w:rPr>
        <w:t>SOLD=PRODANO</w:t>
      </w:r>
    </w:p>
    <w:p w:rsidR="00257C1E" w:rsidRPr="0092066B" w:rsidRDefault="00257C1E" w:rsidP="00257C1E">
      <w:pPr>
        <w:jc w:val="both"/>
        <w:rPr>
          <w:rFonts w:ascii="Verdana" w:hAnsi="Verdana"/>
          <w:b/>
          <w:sz w:val="20"/>
        </w:rPr>
      </w:pPr>
    </w:p>
    <w:p w:rsidR="00257C1E" w:rsidRPr="0092066B" w:rsidRDefault="00257C1E" w:rsidP="00257C1E">
      <w:pPr>
        <w:jc w:val="both"/>
        <w:rPr>
          <w:rFonts w:ascii="Verdana" w:hAnsi="Verdana"/>
          <w:b/>
          <w:color w:val="FF0000"/>
          <w:sz w:val="20"/>
        </w:rPr>
      </w:pPr>
      <w:r w:rsidRPr="0092066B">
        <w:rPr>
          <w:rFonts w:ascii="Verdana" w:hAnsi="Verdana"/>
          <w:b/>
          <w:color w:val="FF0000"/>
          <w:sz w:val="20"/>
        </w:rPr>
        <w:t>Vse dopolnitve načrta razpolaganja 2018 so označene z rdečo barvo.</w:t>
      </w:r>
    </w:p>
    <w:p w:rsidR="00257C1E" w:rsidRDefault="00257C1E" w:rsidP="00257C1E">
      <w:pPr>
        <w:jc w:val="both"/>
        <w:rPr>
          <w:rFonts w:ascii="Verdana" w:hAnsi="Verdana"/>
          <w:sz w:val="20"/>
        </w:rPr>
      </w:pPr>
    </w:p>
    <w:p w:rsidR="00257C1E" w:rsidRDefault="00257C1E" w:rsidP="00257C1E">
      <w:pPr>
        <w:jc w:val="both"/>
        <w:rPr>
          <w:rFonts w:ascii="Verdana" w:hAnsi="Verdana"/>
          <w:sz w:val="20"/>
        </w:rPr>
      </w:pPr>
    </w:p>
    <w:p w:rsidR="00230851" w:rsidRDefault="00230851"/>
    <w:sectPr w:rsidR="00230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82E5E"/>
    <w:multiLevelType w:val="hybridMultilevel"/>
    <w:tmpl w:val="53CC1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1E"/>
    <w:rsid w:val="00230851"/>
    <w:rsid w:val="0025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57C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57C1E"/>
    <w:pPr>
      <w:spacing w:after="0" w:line="240" w:lineRule="auto"/>
    </w:pPr>
    <w:rPr>
      <w:rFonts w:ascii="Calibri" w:eastAsia="Calibri" w:hAnsi="Calibri" w:cs="Times New Roman"/>
    </w:rPr>
  </w:style>
  <w:style w:type="paragraph" w:styleId="Telobesedila">
    <w:name w:val="Body Text"/>
    <w:basedOn w:val="Navaden"/>
    <w:link w:val="TelobesedilaZnak"/>
    <w:rsid w:val="00257C1E"/>
    <w:pPr>
      <w:jc w:val="both"/>
    </w:pPr>
    <w:rPr>
      <w:rFonts w:ascii="Times New Roman" w:hAnsi="Times New Roman"/>
      <w:bCs/>
      <w:color w:val="000000"/>
      <w:sz w:val="20"/>
    </w:rPr>
  </w:style>
  <w:style w:type="character" w:customStyle="1" w:styleId="TelobesedilaZnak">
    <w:name w:val="Telo besedila Znak"/>
    <w:basedOn w:val="Privzetapisavaodstavka"/>
    <w:link w:val="Telobesedila"/>
    <w:rsid w:val="00257C1E"/>
    <w:rPr>
      <w:rFonts w:ascii="Times New Roman" w:eastAsia="Times New Roman" w:hAnsi="Times New Roman" w:cs="Times New Roman"/>
      <w:bCs/>
      <w:color w:val="000000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257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7C1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7C1E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57C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57C1E"/>
    <w:pPr>
      <w:spacing w:after="0" w:line="240" w:lineRule="auto"/>
    </w:pPr>
    <w:rPr>
      <w:rFonts w:ascii="Calibri" w:eastAsia="Calibri" w:hAnsi="Calibri" w:cs="Times New Roman"/>
    </w:rPr>
  </w:style>
  <w:style w:type="paragraph" w:styleId="Telobesedila">
    <w:name w:val="Body Text"/>
    <w:basedOn w:val="Navaden"/>
    <w:link w:val="TelobesedilaZnak"/>
    <w:rsid w:val="00257C1E"/>
    <w:pPr>
      <w:jc w:val="both"/>
    </w:pPr>
    <w:rPr>
      <w:rFonts w:ascii="Times New Roman" w:hAnsi="Times New Roman"/>
      <w:bCs/>
      <w:color w:val="000000"/>
      <w:sz w:val="20"/>
    </w:rPr>
  </w:style>
  <w:style w:type="character" w:customStyle="1" w:styleId="TelobesedilaZnak">
    <w:name w:val="Telo besedila Znak"/>
    <w:basedOn w:val="Privzetapisavaodstavka"/>
    <w:link w:val="Telobesedila"/>
    <w:rsid w:val="00257C1E"/>
    <w:rPr>
      <w:rFonts w:ascii="Times New Roman" w:eastAsia="Times New Roman" w:hAnsi="Times New Roman" w:cs="Times New Roman"/>
      <w:bCs/>
      <w:color w:val="000000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257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7C1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7C1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4-01-207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uradni-list.si/1/objava.jsp?sop=2013-01-17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srs.si/Predpis.aspx?id=ZAKO4652&amp;pogled=osnovni" TargetMode="External"/><Relationship Id="rId11" Type="http://schemas.openxmlformats.org/officeDocument/2006/relationships/hyperlink" Target="http://www.lex-localis.info/KatalogInformacij/PodrobnostiDokumenta.aspx?SectionID=b0640d4d-01c1-49e1-a1f3-05a93db4baa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isrs.si/Predpis.aspx?id=URED5055&amp;pogled=osnovn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4-01-364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ZADRAVEC</dc:creator>
  <cp:lastModifiedBy>Zdenka ZADRAVEC</cp:lastModifiedBy>
  <cp:revision>1</cp:revision>
  <cp:lastPrinted>2018-10-08T07:06:00Z</cp:lastPrinted>
  <dcterms:created xsi:type="dcterms:W3CDTF">2018-10-08T07:05:00Z</dcterms:created>
  <dcterms:modified xsi:type="dcterms:W3CDTF">2018-10-08T07:06:00Z</dcterms:modified>
</cp:coreProperties>
</file>