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28C2D4" w14:textId="5B734CCE" w:rsidR="00A10B58" w:rsidRPr="00D32204" w:rsidRDefault="0088391C" w:rsidP="00A10B58">
      <w:pPr>
        <w:jc w:val="both"/>
        <w:rPr>
          <w:rFonts w:ascii="Arial" w:hAnsi="Arial" w:cs="Arial"/>
          <w:sz w:val="22"/>
          <w:szCs w:val="22"/>
        </w:rPr>
      </w:pPr>
      <w:r w:rsidRPr="00D32204">
        <w:rPr>
          <w:rFonts w:ascii="Arial" w:hAnsi="Arial" w:cs="Arial"/>
          <w:sz w:val="22"/>
          <w:szCs w:val="22"/>
        </w:rPr>
        <w:t>Na podlagi 21. in 29. člena Zakona o lokalni samoupravi (Uradni list RS, št. 94/07, 76/08, 79/09, 51/10, 40/12 – ZUJF in 14/15 – ZUUJFO), Uredbe o emisiji snovi pri odvajanju vode iz malih komunalnih čistilnih naprav (Uradni list RS, št. 98/2007</w:t>
      </w:r>
      <w:r w:rsidR="00A10B58" w:rsidRPr="00D32204">
        <w:rPr>
          <w:rFonts w:ascii="Arial" w:hAnsi="Arial" w:cs="Arial"/>
          <w:sz w:val="22"/>
          <w:szCs w:val="22"/>
        </w:rPr>
        <w:t>,</w:t>
      </w:r>
      <w:r w:rsidRPr="00D32204">
        <w:rPr>
          <w:rFonts w:ascii="Arial" w:hAnsi="Arial" w:cs="Arial"/>
          <w:sz w:val="22"/>
          <w:szCs w:val="22"/>
        </w:rPr>
        <w:t xml:space="preserve"> 30/2010</w:t>
      </w:r>
      <w:r w:rsidR="00A10B58" w:rsidRPr="00D32204">
        <w:rPr>
          <w:rFonts w:ascii="Arial" w:hAnsi="Arial" w:cs="Arial"/>
          <w:sz w:val="22"/>
          <w:szCs w:val="22"/>
        </w:rPr>
        <w:t xml:space="preserve"> in 98/2015</w:t>
      </w:r>
      <w:r w:rsidRPr="00D32204">
        <w:rPr>
          <w:rFonts w:ascii="Arial" w:hAnsi="Arial" w:cs="Arial"/>
          <w:sz w:val="22"/>
          <w:szCs w:val="22"/>
        </w:rPr>
        <w:t xml:space="preserve">) in </w:t>
      </w:r>
      <w:r w:rsidR="00A10B58" w:rsidRPr="00D32204">
        <w:rPr>
          <w:rFonts w:ascii="Arial" w:hAnsi="Arial" w:cs="Arial"/>
          <w:sz w:val="22"/>
          <w:szCs w:val="22"/>
        </w:rPr>
        <w:t xml:space="preserve">16. člena Statuta Občine Preddvor (Uradno glasilo občine Preddvor, št. 8/09, 1/11) je Občinski svet Občine Preddvor na svoji </w:t>
      </w:r>
      <w:r w:rsidR="00EB035F">
        <w:rPr>
          <w:rFonts w:ascii="Arial" w:hAnsi="Arial" w:cs="Arial"/>
          <w:sz w:val="22"/>
          <w:szCs w:val="22"/>
        </w:rPr>
        <w:t>9</w:t>
      </w:r>
      <w:r w:rsidR="00A10B58" w:rsidRPr="00D32204">
        <w:rPr>
          <w:rFonts w:ascii="Arial" w:hAnsi="Arial" w:cs="Arial"/>
          <w:sz w:val="22"/>
          <w:szCs w:val="22"/>
        </w:rPr>
        <w:t xml:space="preserve">. redni seji, dne </w:t>
      </w:r>
      <w:r w:rsidR="00EB035F">
        <w:rPr>
          <w:rFonts w:ascii="Arial" w:hAnsi="Arial" w:cs="Arial"/>
          <w:sz w:val="22"/>
          <w:szCs w:val="22"/>
        </w:rPr>
        <w:t>18.12.2019</w:t>
      </w:r>
      <w:r w:rsidR="00A10B58" w:rsidRPr="00D32204">
        <w:rPr>
          <w:rFonts w:ascii="Arial" w:hAnsi="Arial" w:cs="Arial"/>
          <w:sz w:val="22"/>
          <w:szCs w:val="22"/>
        </w:rPr>
        <w:t xml:space="preserve"> sprejel</w:t>
      </w:r>
    </w:p>
    <w:p w14:paraId="6DC7048C" w14:textId="77777777" w:rsidR="0088391C" w:rsidRPr="00D32204" w:rsidRDefault="0088391C" w:rsidP="00A10B58">
      <w:pPr>
        <w:autoSpaceDE w:val="0"/>
        <w:autoSpaceDN w:val="0"/>
        <w:adjustRightInd w:val="0"/>
        <w:jc w:val="both"/>
        <w:rPr>
          <w:rFonts w:ascii="Arial" w:hAnsi="Arial" w:cs="Arial"/>
          <w:bCs/>
          <w:sz w:val="22"/>
          <w:szCs w:val="22"/>
        </w:rPr>
      </w:pPr>
    </w:p>
    <w:p w14:paraId="3059A68D" w14:textId="77777777" w:rsidR="00D32204" w:rsidRDefault="00D32204" w:rsidP="0088391C">
      <w:pPr>
        <w:autoSpaceDE w:val="0"/>
        <w:autoSpaceDN w:val="0"/>
        <w:adjustRightInd w:val="0"/>
        <w:rPr>
          <w:rFonts w:ascii="Arial" w:hAnsi="Arial" w:cs="Arial"/>
          <w:bCs/>
          <w:sz w:val="22"/>
          <w:szCs w:val="22"/>
        </w:rPr>
      </w:pPr>
      <w:bookmarkStart w:id="0" w:name="_GoBack"/>
      <w:bookmarkEnd w:id="0"/>
    </w:p>
    <w:p w14:paraId="7A572D2F" w14:textId="77777777" w:rsidR="00D32204" w:rsidRPr="00D32204" w:rsidRDefault="00D32204" w:rsidP="0088391C">
      <w:pPr>
        <w:autoSpaceDE w:val="0"/>
        <w:autoSpaceDN w:val="0"/>
        <w:adjustRightInd w:val="0"/>
        <w:rPr>
          <w:rFonts w:ascii="Arial" w:hAnsi="Arial" w:cs="Arial"/>
          <w:bCs/>
          <w:sz w:val="22"/>
          <w:szCs w:val="22"/>
        </w:rPr>
      </w:pPr>
    </w:p>
    <w:p w14:paraId="1A5BA788" w14:textId="77777777" w:rsidR="00DF2615" w:rsidRPr="00EB035F" w:rsidRDefault="00DF2615" w:rsidP="00DF2615">
      <w:pPr>
        <w:autoSpaceDE w:val="0"/>
        <w:autoSpaceDN w:val="0"/>
        <w:adjustRightInd w:val="0"/>
        <w:jc w:val="center"/>
        <w:rPr>
          <w:rFonts w:ascii="Arial" w:hAnsi="Arial" w:cs="Arial"/>
          <w:b/>
          <w:bCs/>
          <w:sz w:val="24"/>
          <w:szCs w:val="24"/>
        </w:rPr>
      </w:pPr>
      <w:r w:rsidRPr="00EB035F">
        <w:rPr>
          <w:rFonts w:ascii="Arial" w:hAnsi="Arial" w:cs="Arial"/>
          <w:b/>
          <w:bCs/>
          <w:sz w:val="24"/>
          <w:szCs w:val="24"/>
        </w:rPr>
        <w:t xml:space="preserve">P R A V I L N I K </w:t>
      </w:r>
    </w:p>
    <w:p w14:paraId="4936C8CC" w14:textId="77777777" w:rsidR="0088391C" w:rsidRPr="00EB035F" w:rsidRDefault="00DF2615" w:rsidP="00DF2615">
      <w:pPr>
        <w:autoSpaceDE w:val="0"/>
        <w:autoSpaceDN w:val="0"/>
        <w:adjustRightInd w:val="0"/>
        <w:jc w:val="center"/>
        <w:rPr>
          <w:rFonts w:ascii="Arial" w:hAnsi="Arial" w:cs="Arial"/>
          <w:b/>
          <w:bCs/>
          <w:sz w:val="24"/>
          <w:szCs w:val="24"/>
        </w:rPr>
      </w:pPr>
      <w:r w:rsidRPr="00EB035F">
        <w:rPr>
          <w:rFonts w:ascii="Arial" w:hAnsi="Arial" w:cs="Arial"/>
          <w:b/>
          <w:bCs/>
          <w:sz w:val="24"/>
          <w:szCs w:val="24"/>
        </w:rPr>
        <w:t xml:space="preserve">o dodelitvi nepovratnih finančnih sredstev za sofinanciranje nakupa malih komunalnih čistilnih naprav na območju </w:t>
      </w:r>
      <w:r w:rsidR="0088391C" w:rsidRPr="00EB035F">
        <w:rPr>
          <w:rFonts w:ascii="Arial" w:hAnsi="Arial" w:cs="Arial"/>
          <w:b/>
          <w:bCs/>
          <w:sz w:val="24"/>
          <w:szCs w:val="24"/>
        </w:rPr>
        <w:t xml:space="preserve">Občine </w:t>
      </w:r>
      <w:r w:rsidR="00E427EA" w:rsidRPr="00EB035F">
        <w:rPr>
          <w:rFonts w:ascii="Arial" w:hAnsi="Arial" w:cs="Arial"/>
          <w:b/>
          <w:bCs/>
          <w:sz w:val="24"/>
          <w:szCs w:val="24"/>
        </w:rPr>
        <w:t>Preddvor</w:t>
      </w:r>
    </w:p>
    <w:p w14:paraId="55C22362" w14:textId="77777777" w:rsidR="0088391C" w:rsidRPr="00D32204" w:rsidRDefault="0088391C" w:rsidP="0088391C">
      <w:pPr>
        <w:autoSpaceDE w:val="0"/>
        <w:autoSpaceDN w:val="0"/>
        <w:adjustRightInd w:val="0"/>
        <w:jc w:val="center"/>
        <w:rPr>
          <w:rFonts w:ascii="Arial" w:hAnsi="Arial" w:cs="Arial"/>
          <w:bCs/>
          <w:sz w:val="22"/>
          <w:szCs w:val="22"/>
        </w:rPr>
      </w:pPr>
    </w:p>
    <w:p w14:paraId="13D44850" w14:textId="77777777" w:rsidR="0088391C" w:rsidRPr="00D32204" w:rsidRDefault="0088391C" w:rsidP="0088391C">
      <w:pPr>
        <w:autoSpaceDE w:val="0"/>
        <w:autoSpaceDN w:val="0"/>
        <w:adjustRightInd w:val="0"/>
        <w:jc w:val="center"/>
        <w:rPr>
          <w:rFonts w:ascii="Arial" w:hAnsi="Arial" w:cs="Arial"/>
          <w:bCs/>
          <w:sz w:val="22"/>
          <w:szCs w:val="22"/>
        </w:rPr>
      </w:pPr>
    </w:p>
    <w:p w14:paraId="51E6D325" w14:textId="77777777" w:rsidR="0088391C" w:rsidRPr="00D32204" w:rsidRDefault="0088391C" w:rsidP="0088391C">
      <w:pPr>
        <w:autoSpaceDE w:val="0"/>
        <w:autoSpaceDN w:val="0"/>
        <w:adjustRightInd w:val="0"/>
        <w:rPr>
          <w:rFonts w:ascii="Arial" w:hAnsi="Arial" w:cs="Arial"/>
          <w:sz w:val="22"/>
          <w:szCs w:val="22"/>
        </w:rPr>
      </w:pPr>
      <w:r w:rsidRPr="00D32204">
        <w:rPr>
          <w:rFonts w:ascii="Arial" w:hAnsi="Arial" w:cs="Arial"/>
          <w:sz w:val="22"/>
          <w:szCs w:val="22"/>
        </w:rPr>
        <w:t>NAMEN</w:t>
      </w:r>
    </w:p>
    <w:p w14:paraId="1F3F011E" w14:textId="690DB058" w:rsidR="0088391C" w:rsidRPr="00D32204" w:rsidRDefault="0088391C" w:rsidP="0073298A">
      <w:pPr>
        <w:pStyle w:val="Odstavekseznama"/>
        <w:numPr>
          <w:ilvl w:val="0"/>
          <w:numId w:val="8"/>
        </w:numPr>
        <w:autoSpaceDE w:val="0"/>
        <w:autoSpaceDN w:val="0"/>
        <w:adjustRightInd w:val="0"/>
        <w:jc w:val="center"/>
        <w:rPr>
          <w:rFonts w:ascii="Arial" w:hAnsi="Arial" w:cs="Arial"/>
          <w:sz w:val="22"/>
          <w:szCs w:val="22"/>
        </w:rPr>
      </w:pPr>
      <w:r w:rsidRPr="00D32204">
        <w:rPr>
          <w:rFonts w:ascii="Arial" w:hAnsi="Arial" w:cs="Arial"/>
          <w:sz w:val="22"/>
          <w:szCs w:val="22"/>
        </w:rPr>
        <w:t>člen</w:t>
      </w:r>
    </w:p>
    <w:p w14:paraId="4AB6FCD1" w14:textId="77777777" w:rsidR="0073298A" w:rsidRPr="00D32204" w:rsidRDefault="0073298A" w:rsidP="0073298A">
      <w:pPr>
        <w:pStyle w:val="Odstavekseznama"/>
        <w:autoSpaceDE w:val="0"/>
        <w:autoSpaceDN w:val="0"/>
        <w:adjustRightInd w:val="0"/>
        <w:rPr>
          <w:rFonts w:ascii="Arial" w:hAnsi="Arial" w:cs="Arial"/>
          <w:sz w:val="22"/>
          <w:szCs w:val="22"/>
        </w:rPr>
      </w:pPr>
    </w:p>
    <w:p w14:paraId="4F1AAB19" w14:textId="77777777" w:rsidR="0088391C" w:rsidRPr="00D32204" w:rsidRDefault="00DF2615" w:rsidP="0088391C">
      <w:pPr>
        <w:autoSpaceDE w:val="0"/>
        <w:autoSpaceDN w:val="0"/>
        <w:adjustRightInd w:val="0"/>
        <w:jc w:val="both"/>
        <w:rPr>
          <w:rFonts w:ascii="Arial" w:hAnsi="Arial" w:cs="Arial"/>
          <w:sz w:val="22"/>
          <w:szCs w:val="22"/>
        </w:rPr>
      </w:pPr>
      <w:r w:rsidRPr="00D32204">
        <w:rPr>
          <w:rFonts w:ascii="Arial" w:hAnsi="Arial" w:cs="Arial"/>
          <w:sz w:val="22"/>
          <w:szCs w:val="22"/>
        </w:rPr>
        <w:t xml:space="preserve">S tem pravilnikom se določijo pogoji in postopki za dodeljevanje nepovratnih finančnih sredstev (v nadaljevanju: sredstva) za nakup malih komunalnih čistilnih naprav za čiščenje komunalne odpadne vode iz stanovanjskih stavb (v nadaljevanju: MKČN) na območju </w:t>
      </w:r>
      <w:r w:rsidR="0088391C" w:rsidRPr="00D32204">
        <w:rPr>
          <w:rFonts w:ascii="Arial" w:hAnsi="Arial" w:cs="Arial"/>
          <w:sz w:val="22"/>
          <w:szCs w:val="22"/>
        </w:rPr>
        <w:t xml:space="preserve">Občine </w:t>
      </w:r>
      <w:r w:rsidR="00CA3407" w:rsidRPr="00D32204">
        <w:rPr>
          <w:rFonts w:ascii="Arial" w:hAnsi="Arial" w:cs="Arial"/>
          <w:sz w:val="22"/>
          <w:szCs w:val="22"/>
        </w:rPr>
        <w:t>Preddvor</w:t>
      </w:r>
      <w:r w:rsidR="0088391C" w:rsidRPr="00D32204">
        <w:rPr>
          <w:rFonts w:ascii="Arial" w:hAnsi="Arial" w:cs="Arial"/>
          <w:sz w:val="22"/>
          <w:szCs w:val="22"/>
        </w:rPr>
        <w:t>.</w:t>
      </w:r>
    </w:p>
    <w:p w14:paraId="4D22B7B2" w14:textId="77777777" w:rsidR="0088391C" w:rsidRPr="00D32204" w:rsidRDefault="0088391C" w:rsidP="0088391C">
      <w:pPr>
        <w:autoSpaceDE w:val="0"/>
        <w:autoSpaceDN w:val="0"/>
        <w:adjustRightInd w:val="0"/>
        <w:jc w:val="both"/>
        <w:rPr>
          <w:rFonts w:ascii="Arial" w:hAnsi="Arial" w:cs="Arial"/>
          <w:sz w:val="22"/>
          <w:szCs w:val="22"/>
        </w:rPr>
      </w:pPr>
    </w:p>
    <w:p w14:paraId="47EE0ACB" w14:textId="77777777" w:rsidR="0088391C" w:rsidRPr="00D32204" w:rsidRDefault="0088391C" w:rsidP="0088391C">
      <w:pPr>
        <w:pStyle w:val="Brezrazmikov"/>
        <w:jc w:val="center"/>
        <w:rPr>
          <w:rFonts w:ascii="Arial" w:hAnsi="Arial" w:cs="Arial"/>
        </w:rPr>
      </w:pPr>
      <w:r w:rsidRPr="00D32204">
        <w:rPr>
          <w:rFonts w:ascii="Arial" w:hAnsi="Arial" w:cs="Arial"/>
        </w:rPr>
        <w:t>2. člen</w:t>
      </w:r>
    </w:p>
    <w:p w14:paraId="1220F380" w14:textId="77777777" w:rsidR="00DF2615" w:rsidRPr="00D32204" w:rsidRDefault="00DF2615" w:rsidP="0088391C">
      <w:pPr>
        <w:pStyle w:val="Brezrazmikov"/>
        <w:jc w:val="center"/>
        <w:rPr>
          <w:rFonts w:ascii="Arial" w:hAnsi="Arial" w:cs="Arial"/>
        </w:rPr>
      </w:pPr>
    </w:p>
    <w:p w14:paraId="152A429B" w14:textId="77777777" w:rsidR="00DF2615" w:rsidRPr="00D32204" w:rsidRDefault="00E34C5A" w:rsidP="00DF2615">
      <w:pPr>
        <w:pStyle w:val="Brezrazmikov"/>
        <w:jc w:val="both"/>
        <w:rPr>
          <w:rFonts w:ascii="Arial" w:hAnsi="Arial" w:cs="Arial"/>
        </w:rPr>
      </w:pPr>
      <w:r w:rsidRPr="00D32204">
        <w:rPr>
          <w:rFonts w:ascii="Arial" w:hAnsi="Arial" w:cs="Arial"/>
        </w:rPr>
        <w:t xml:space="preserve">(1) </w:t>
      </w:r>
      <w:r w:rsidR="00DF2615" w:rsidRPr="00D32204">
        <w:rPr>
          <w:rFonts w:ascii="Arial" w:hAnsi="Arial" w:cs="Arial"/>
        </w:rPr>
        <w:t>Občina Preddvor skladno z veljavnim Operativnim programom odvajanja in čiščenja komunalne odpadne vode v Republiki Sloveniji,  Programom izvajanja gospodarske javne službe odvajanja in čiščenja komunalne odpadne vode za obdobje od leta 2017 do vključno leta 2020 (Komunala Kranj, oktober 2016) ter Odlok</w:t>
      </w:r>
      <w:r w:rsidR="00775979" w:rsidRPr="00D32204">
        <w:rPr>
          <w:rFonts w:ascii="Arial" w:hAnsi="Arial" w:cs="Arial"/>
        </w:rPr>
        <w:t>om</w:t>
      </w:r>
      <w:r w:rsidR="00DF2615" w:rsidRPr="00D32204">
        <w:rPr>
          <w:rFonts w:ascii="Arial" w:hAnsi="Arial" w:cs="Arial"/>
        </w:rPr>
        <w:t xml:space="preserve"> o Občinskem prostorskem načrtu Občine Preddvor (Uradno glasilo Občine Preddvor št. 10/2019), za namen sofinanciranja nakupa malih (individualnih ali skupinskih) komunalnih čistilnih naprav (v nadaljevanju: MKČN) na tistih poselitvenih območjih, na katerih občina ne bo zagotavljala odvajanja odpadnih voda v javno kanalizacijo in sekundarnega čiščenja odpadnih voda, zagotavlja sofinanciranje iz proračuna. </w:t>
      </w:r>
    </w:p>
    <w:p w14:paraId="1149E444" w14:textId="77777777" w:rsidR="00775979" w:rsidRPr="00D32204" w:rsidRDefault="00775979" w:rsidP="00775979">
      <w:pPr>
        <w:pStyle w:val="Brezrazmikov"/>
        <w:jc w:val="both"/>
        <w:rPr>
          <w:rFonts w:ascii="Arial" w:hAnsi="Arial" w:cs="Arial"/>
        </w:rPr>
      </w:pPr>
      <w:r w:rsidRPr="00D32204">
        <w:rPr>
          <w:rFonts w:ascii="Arial" w:hAnsi="Arial" w:cs="Arial"/>
        </w:rPr>
        <w:t xml:space="preserve">3) Nepovratna finančna sredstva se dodelijo za MKČN za obstoječe stanovanjske objekte in novozgrajene stanovanjske objekte, ki so: </w:t>
      </w:r>
    </w:p>
    <w:p w14:paraId="5AC6C1C5" w14:textId="77777777" w:rsidR="00775979" w:rsidRPr="00D32204" w:rsidRDefault="00775979" w:rsidP="00775979">
      <w:pPr>
        <w:pStyle w:val="Brezrazmikov"/>
        <w:jc w:val="both"/>
        <w:rPr>
          <w:rFonts w:ascii="Arial" w:hAnsi="Arial" w:cs="Arial"/>
        </w:rPr>
      </w:pPr>
      <w:r w:rsidRPr="00D32204">
        <w:rPr>
          <w:rFonts w:ascii="Arial" w:hAnsi="Arial" w:cs="Arial"/>
        </w:rPr>
        <w:t xml:space="preserve">– zgrajeni v skladu s prostorskimi akti in predpisi o graditvi objektov; </w:t>
      </w:r>
    </w:p>
    <w:p w14:paraId="16047DD5" w14:textId="77777777" w:rsidR="00775979" w:rsidRPr="00D32204" w:rsidRDefault="00775979" w:rsidP="00775979">
      <w:pPr>
        <w:pStyle w:val="Brezrazmikov"/>
        <w:jc w:val="both"/>
        <w:rPr>
          <w:rFonts w:ascii="Arial" w:hAnsi="Arial" w:cs="Arial"/>
        </w:rPr>
      </w:pPr>
      <w:r w:rsidRPr="00D32204">
        <w:rPr>
          <w:rFonts w:ascii="Arial" w:hAnsi="Arial" w:cs="Arial"/>
        </w:rPr>
        <w:t xml:space="preserve">– evidentirani v zemljiškem katastru ali v katastru stavb. </w:t>
      </w:r>
    </w:p>
    <w:p w14:paraId="455C10FF" w14:textId="6DF86606" w:rsidR="00DF2615" w:rsidRPr="00D32204" w:rsidRDefault="00775979" w:rsidP="00775979">
      <w:pPr>
        <w:pStyle w:val="Brezrazmikov"/>
        <w:jc w:val="both"/>
        <w:rPr>
          <w:rFonts w:ascii="Arial" w:hAnsi="Arial" w:cs="Arial"/>
        </w:rPr>
      </w:pPr>
      <w:r w:rsidRPr="00D32204">
        <w:rPr>
          <w:rFonts w:ascii="Arial" w:hAnsi="Arial" w:cs="Arial"/>
        </w:rPr>
        <w:t>(4) Seznam območij, za katera je Občina Preddvor  dolžna zagotoviti odvajanje in čiščenje komunalnih odpadnih voda, je razviden iz 19. člena Odloka o Občinskem prostorskem načrtu Občine Preddvor (Uradno glasilo Občine Preddvor št. 10/2019).</w:t>
      </w:r>
    </w:p>
    <w:p w14:paraId="6D6EE1DF" w14:textId="77777777" w:rsidR="003567AA" w:rsidRPr="00D32204" w:rsidRDefault="003567AA" w:rsidP="00775979">
      <w:pPr>
        <w:pStyle w:val="Brezrazmikov"/>
        <w:jc w:val="both"/>
        <w:rPr>
          <w:rFonts w:ascii="Arial" w:hAnsi="Arial" w:cs="Arial"/>
        </w:rPr>
      </w:pPr>
    </w:p>
    <w:p w14:paraId="7804DE73" w14:textId="77777777" w:rsidR="00775979" w:rsidRPr="00D32204" w:rsidRDefault="00775979" w:rsidP="00775979">
      <w:pPr>
        <w:pStyle w:val="Brezrazmikov"/>
        <w:jc w:val="both"/>
        <w:rPr>
          <w:rFonts w:ascii="Arial" w:hAnsi="Arial" w:cs="Arial"/>
        </w:rPr>
      </w:pPr>
    </w:p>
    <w:p w14:paraId="6DD6DD7B" w14:textId="77777777" w:rsidR="00DF2615" w:rsidRPr="00D32204" w:rsidRDefault="00E34C5A" w:rsidP="00E34C5A">
      <w:pPr>
        <w:pStyle w:val="Brezrazmikov"/>
        <w:rPr>
          <w:rFonts w:ascii="Arial" w:hAnsi="Arial" w:cs="Arial"/>
        </w:rPr>
      </w:pPr>
      <w:r w:rsidRPr="00D32204">
        <w:rPr>
          <w:rFonts w:ascii="Arial" w:hAnsi="Arial" w:cs="Arial"/>
        </w:rPr>
        <w:t>UPRAVIČENCI</w:t>
      </w:r>
    </w:p>
    <w:p w14:paraId="66FBB3B0" w14:textId="77777777" w:rsidR="00DF2615" w:rsidRPr="00D32204" w:rsidRDefault="00775979" w:rsidP="0088391C">
      <w:pPr>
        <w:pStyle w:val="Brezrazmikov"/>
        <w:jc w:val="center"/>
        <w:rPr>
          <w:rFonts w:ascii="Arial" w:hAnsi="Arial" w:cs="Arial"/>
        </w:rPr>
      </w:pPr>
      <w:r w:rsidRPr="00D32204">
        <w:rPr>
          <w:rFonts w:ascii="Arial" w:hAnsi="Arial" w:cs="Arial"/>
        </w:rPr>
        <w:t>3. člen</w:t>
      </w:r>
    </w:p>
    <w:p w14:paraId="61295874" w14:textId="77777777" w:rsidR="00DF2615" w:rsidRPr="00D32204" w:rsidRDefault="00DF2615" w:rsidP="0088391C">
      <w:pPr>
        <w:pStyle w:val="Brezrazmikov"/>
        <w:jc w:val="center"/>
        <w:rPr>
          <w:rFonts w:ascii="Arial" w:hAnsi="Arial" w:cs="Arial"/>
        </w:rPr>
      </w:pPr>
    </w:p>
    <w:p w14:paraId="0A333B1A" w14:textId="1293DE75" w:rsidR="0088391C" w:rsidRPr="00D32204" w:rsidRDefault="003567AA" w:rsidP="0088391C">
      <w:pPr>
        <w:autoSpaceDE w:val="0"/>
        <w:autoSpaceDN w:val="0"/>
        <w:adjustRightInd w:val="0"/>
        <w:jc w:val="both"/>
        <w:rPr>
          <w:rFonts w:ascii="Arial" w:hAnsi="Arial" w:cs="Arial"/>
          <w:sz w:val="22"/>
          <w:szCs w:val="22"/>
        </w:rPr>
      </w:pPr>
      <w:r w:rsidRPr="00D32204">
        <w:rPr>
          <w:rFonts w:ascii="Arial" w:hAnsi="Arial" w:cs="Arial"/>
          <w:sz w:val="22"/>
          <w:szCs w:val="22"/>
        </w:rPr>
        <w:t xml:space="preserve">(1) </w:t>
      </w:r>
      <w:r w:rsidR="0088391C" w:rsidRPr="00D32204">
        <w:rPr>
          <w:rFonts w:ascii="Arial" w:hAnsi="Arial" w:cs="Arial"/>
          <w:sz w:val="22"/>
          <w:szCs w:val="22"/>
        </w:rPr>
        <w:t xml:space="preserve">Do subvencije za izgradnjo MKČN je upravičena fizična oseba, ki je lastnik ali solastnik stanovanjske stavbe, ki stoji na območju Občine </w:t>
      </w:r>
      <w:r w:rsidR="00964AEB" w:rsidRPr="00D32204">
        <w:rPr>
          <w:rFonts w:ascii="Arial" w:hAnsi="Arial" w:cs="Arial"/>
          <w:sz w:val="22"/>
          <w:szCs w:val="22"/>
        </w:rPr>
        <w:t>Preddvor</w:t>
      </w:r>
      <w:r w:rsidR="0088391C" w:rsidRPr="00D32204">
        <w:rPr>
          <w:rFonts w:ascii="Arial" w:hAnsi="Arial" w:cs="Arial"/>
          <w:sz w:val="22"/>
          <w:szCs w:val="22"/>
        </w:rPr>
        <w:t xml:space="preserve"> in ima stalno prebivališče v Občini </w:t>
      </w:r>
      <w:r w:rsidR="00964AEB" w:rsidRPr="00D32204">
        <w:rPr>
          <w:rFonts w:ascii="Arial" w:hAnsi="Arial" w:cs="Arial"/>
          <w:sz w:val="22"/>
          <w:szCs w:val="22"/>
        </w:rPr>
        <w:t>Preddvor</w:t>
      </w:r>
      <w:r w:rsidR="0088391C" w:rsidRPr="00D32204">
        <w:rPr>
          <w:rFonts w:ascii="Arial" w:hAnsi="Arial" w:cs="Arial"/>
          <w:sz w:val="22"/>
          <w:szCs w:val="22"/>
        </w:rPr>
        <w:t xml:space="preserve">, stavba pa stoji na območju občine, kjer po državnem in po občinskem predpisu ni predvidena izgradnja javne kanalizacije. </w:t>
      </w:r>
    </w:p>
    <w:p w14:paraId="40CEF790" w14:textId="2B265403" w:rsidR="0088391C" w:rsidRPr="00D32204" w:rsidRDefault="003567AA" w:rsidP="0088391C">
      <w:pPr>
        <w:autoSpaceDE w:val="0"/>
        <w:autoSpaceDN w:val="0"/>
        <w:adjustRightInd w:val="0"/>
        <w:jc w:val="both"/>
        <w:rPr>
          <w:rFonts w:ascii="Arial" w:hAnsi="Arial" w:cs="Arial"/>
          <w:sz w:val="22"/>
          <w:szCs w:val="22"/>
        </w:rPr>
      </w:pPr>
      <w:r w:rsidRPr="00D32204">
        <w:rPr>
          <w:rFonts w:ascii="Arial" w:hAnsi="Arial" w:cs="Arial"/>
          <w:sz w:val="22"/>
          <w:szCs w:val="22"/>
        </w:rPr>
        <w:t xml:space="preserve">(2) </w:t>
      </w:r>
      <w:r w:rsidR="0088391C" w:rsidRPr="00D32204">
        <w:rPr>
          <w:rFonts w:ascii="Arial" w:hAnsi="Arial" w:cs="Arial"/>
          <w:sz w:val="22"/>
          <w:szCs w:val="22"/>
        </w:rPr>
        <w:t xml:space="preserve">Upravičenec lahko pridobi subvencijo za isto naložbo le enkrat. </w:t>
      </w:r>
    </w:p>
    <w:p w14:paraId="089BA7AD" w14:textId="4AFB14B1" w:rsidR="0088391C" w:rsidRPr="00D32204" w:rsidRDefault="003567AA" w:rsidP="0088391C">
      <w:pPr>
        <w:autoSpaceDE w:val="0"/>
        <w:autoSpaceDN w:val="0"/>
        <w:adjustRightInd w:val="0"/>
        <w:jc w:val="both"/>
        <w:rPr>
          <w:rFonts w:ascii="Arial" w:hAnsi="Arial" w:cs="Arial"/>
          <w:sz w:val="22"/>
          <w:szCs w:val="22"/>
        </w:rPr>
      </w:pPr>
      <w:r w:rsidRPr="00D32204">
        <w:rPr>
          <w:rFonts w:ascii="Arial" w:hAnsi="Arial" w:cs="Arial"/>
          <w:sz w:val="22"/>
          <w:szCs w:val="22"/>
        </w:rPr>
        <w:t xml:space="preserve">(3) </w:t>
      </w:r>
      <w:r w:rsidR="0088391C" w:rsidRPr="00D32204">
        <w:rPr>
          <w:rFonts w:ascii="Arial" w:hAnsi="Arial" w:cs="Arial"/>
          <w:sz w:val="22"/>
          <w:szCs w:val="22"/>
        </w:rPr>
        <w:t>Do subvencije niso upravičene pravne osebe.</w:t>
      </w:r>
    </w:p>
    <w:p w14:paraId="77295A6D" w14:textId="26EF1D65" w:rsidR="0088391C" w:rsidRPr="00D32204" w:rsidRDefault="003567AA" w:rsidP="0088391C">
      <w:pPr>
        <w:pStyle w:val="Brezrazmikov"/>
        <w:jc w:val="both"/>
        <w:rPr>
          <w:rFonts w:ascii="Arial" w:hAnsi="Arial" w:cs="Arial"/>
        </w:rPr>
      </w:pPr>
      <w:r w:rsidRPr="00D32204">
        <w:rPr>
          <w:rFonts w:ascii="Arial" w:hAnsi="Arial" w:cs="Arial"/>
        </w:rPr>
        <w:t xml:space="preserve">(4) </w:t>
      </w:r>
      <w:r w:rsidR="0088391C" w:rsidRPr="00D32204">
        <w:rPr>
          <w:rFonts w:ascii="Arial" w:hAnsi="Arial" w:cs="Arial"/>
        </w:rPr>
        <w:t xml:space="preserve">Do subvencije niso upravičene fizične osebe, ki so lastniki ali investitorji stanovanjske stavbe, ki stoji ali je v gradnji na območjih, za katere je po državnem in po občinskem predpisu predvideno odvajanje po javni kanalizaciji in čiščenje komunalnih odpadnih vod na javni komunalni čistilni napravi. </w:t>
      </w:r>
    </w:p>
    <w:p w14:paraId="71806060" w14:textId="64FE43C0" w:rsidR="0073298A" w:rsidRPr="00D32204" w:rsidRDefault="0073298A" w:rsidP="0088391C">
      <w:pPr>
        <w:pStyle w:val="Brezrazmikov"/>
        <w:jc w:val="both"/>
        <w:rPr>
          <w:rFonts w:ascii="Arial" w:hAnsi="Arial" w:cs="Arial"/>
        </w:rPr>
      </w:pPr>
    </w:p>
    <w:p w14:paraId="52178583" w14:textId="77777777" w:rsidR="006B4626" w:rsidRPr="00D32204" w:rsidRDefault="006B4626" w:rsidP="0088391C">
      <w:pPr>
        <w:pStyle w:val="Brezrazmikov"/>
        <w:jc w:val="both"/>
        <w:rPr>
          <w:rFonts w:ascii="Arial" w:hAnsi="Arial" w:cs="Arial"/>
        </w:rPr>
      </w:pPr>
    </w:p>
    <w:p w14:paraId="6B69C994" w14:textId="77777777" w:rsidR="006B4626" w:rsidRDefault="006B4626" w:rsidP="0088391C">
      <w:pPr>
        <w:pStyle w:val="Brezrazmikov"/>
        <w:jc w:val="both"/>
        <w:rPr>
          <w:rFonts w:ascii="Arial" w:hAnsi="Arial" w:cs="Arial"/>
        </w:rPr>
      </w:pPr>
    </w:p>
    <w:p w14:paraId="4F6F5887" w14:textId="088538D9" w:rsidR="008234EB" w:rsidRPr="00D32204" w:rsidRDefault="008234EB" w:rsidP="008234EB">
      <w:pPr>
        <w:pStyle w:val="Brezrazmikov"/>
        <w:jc w:val="center"/>
        <w:rPr>
          <w:rFonts w:ascii="Arial" w:hAnsi="Arial" w:cs="Arial"/>
        </w:rPr>
      </w:pPr>
      <w:r w:rsidRPr="00D32204">
        <w:rPr>
          <w:rFonts w:ascii="Arial" w:hAnsi="Arial" w:cs="Arial"/>
        </w:rPr>
        <w:lastRenderedPageBreak/>
        <w:t>4. člen</w:t>
      </w:r>
    </w:p>
    <w:p w14:paraId="0DD68427" w14:textId="79E2A2F6" w:rsidR="0088391C" w:rsidRPr="00D32204" w:rsidRDefault="0088391C" w:rsidP="0088391C">
      <w:pPr>
        <w:autoSpaceDE w:val="0"/>
        <w:autoSpaceDN w:val="0"/>
        <w:adjustRightInd w:val="0"/>
        <w:jc w:val="both"/>
        <w:rPr>
          <w:rFonts w:ascii="Arial" w:hAnsi="Arial" w:cs="Arial"/>
          <w:sz w:val="22"/>
          <w:szCs w:val="22"/>
        </w:rPr>
      </w:pPr>
    </w:p>
    <w:p w14:paraId="0692B82C" w14:textId="77B11B2C" w:rsidR="008234EB" w:rsidRPr="00D32204" w:rsidRDefault="0073298A" w:rsidP="0088391C">
      <w:pPr>
        <w:autoSpaceDE w:val="0"/>
        <w:autoSpaceDN w:val="0"/>
        <w:adjustRightInd w:val="0"/>
        <w:jc w:val="both"/>
        <w:rPr>
          <w:rFonts w:ascii="Arial" w:hAnsi="Arial" w:cs="Arial"/>
          <w:sz w:val="22"/>
          <w:szCs w:val="22"/>
        </w:rPr>
      </w:pPr>
      <w:r w:rsidRPr="00D32204">
        <w:rPr>
          <w:rFonts w:ascii="Arial" w:hAnsi="Arial" w:cs="Arial"/>
          <w:sz w:val="22"/>
          <w:szCs w:val="22"/>
        </w:rPr>
        <w:t>V primeru nakupa skupinske MKČN za več stanovanjskih objektov so upravičenci do nepovratnih finančnih sredstev vsi investitorji, ki vložijo skupno vlogo. V tem primeru upravičenci medsebojna razmerja uredijo s posebno pogodbo, sporazumom ali drugo ustrezno listino.</w:t>
      </w:r>
    </w:p>
    <w:p w14:paraId="606C5607" w14:textId="77777777" w:rsidR="0073298A" w:rsidRPr="00D32204" w:rsidRDefault="0073298A" w:rsidP="0088391C">
      <w:pPr>
        <w:autoSpaceDE w:val="0"/>
        <w:autoSpaceDN w:val="0"/>
        <w:adjustRightInd w:val="0"/>
        <w:jc w:val="both"/>
        <w:rPr>
          <w:rFonts w:ascii="Arial" w:hAnsi="Arial" w:cs="Arial"/>
          <w:sz w:val="22"/>
          <w:szCs w:val="22"/>
        </w:rPr>
      </w:pPr>
    </w:p>
    <w:p w14:paraId="79987F44" w14:textId="77777777" w:rsidR="0088391C" w:rsidRPr="00D32204" w:rsidRDefault="0088391C" w:rsidP="0088391C">
      <w:pPr>
        <w:autoSpaceDE w:val="0"/>
        <w:autoSpaceDN w:val="0"/>
        <w:adjustRightInd w:val="0"/>
        <w:jc w:val="both"/>
        <w:rPr>
          <w:rFonts w:ascii="Arial" w:hAnsi="Arial" w:cs="Arial"/>
          <w:sz w:val="22"/>
          <w:szCs w:val="22"/>
        </w:rPr>
      </w:pPr>
    </w:p>
    <w:p w14:paraId="6A574F42" w14:textId="77777777" w:rsidR="0088391C" w:rsidRPr="00D32204" w:rsidRDefault="0088391C" w:rsidP="0088391C">
      <w:pPr>
        <w:autoSpaceDE w:val="0"/>
        <w:autoSpaceDN w:val="0"/>
        <w:adjustRightInd w:val="0"/>
        <w:rPr>
          <w:rFonts w:ascii="Arial" w:hAnsi="Arial" w:cs="Arial"/>
          <w:sz w:val="22"/>
          <w:szCs w:val="22"/>
        </w:rPr>
      </w:pPr>
      <w:r w:rsidRPr="00D32204">
        <w:rPr>
          <w:rFonts w:ascii="Arial" w:hAnsi="Arial" w:cs="Arial"/>
          <w:sz w:val="22"/>
          <w:szCs w:val="22"/>
        </w:rPr>
        <w:t>POGOJI</w:t>
      </w:r>
    </w:p>
    <w:p w14:paraId="3288850C" w14:textId="372D2BE0" w:rsidR="0088391C" w:rsidRPr="00D32204" w:rsidRDefault="0073298A" w:rsidP="0088391C">
      <w:pPr>
        <w:autoSpaceDE w:val="0"/>
        <w:autoSpaceDN w:val="0"/>
        <w:adjustRightInd w:val="0"/>
        <w:jc w:val="center"/>
        <w:rPr>
          <w:rFonts w:ascii="Arial" w:hAnsi="Arial" w:cs="Arial"/>
          <w:sz w:val="22"/>
          <w:szCs w:val="22"/>
        </w:rPr>
      </w:pPr>
      <w:r w:rsidRPr="00D32204">
        <w:rPr>
          <w:rFonts w:ascii="Arial" w:hAnsi="Arial" w:cs="Arial"/>
          <w:sz w:val="22"/>
          <w:szCs w:val="22"/>
        </w:rPr>
        <w:t>5</w:t>
      </w:r>
      <w:r w:rsidR="0088391C" w:rsidRPr="00D32204">
        <w:rPr>
          <w:rFonts w:ascii="Arial" w:hAnsi="Arial" w:cs="Arial"/>
          <w:sz w:val="22"/>
          <w:szCs w:val="22"/>
        </w:rPr>
        <w:t>. člen</w:t>
      </w:r>
    </w:p>
    <w:p w14:paraId="5AF90857" w14:textId="77777777" w:rsidR="0073298A" w:rsidRPr="00D32204" w:rsidRDefault="0073298A" w:rsidP="0088391C">
      <w:pPr>
        <w:autoSpaceDE w:val="0"/>
        <w:autoSpaceDN w:val="0"/>
        <w:adjustRightInd w:val="0"/>
        <w:jc w:val="center"/>
        <w:rPr>
          <w:rFonts w:ascii="Arial" w:hAnsi="Arial" w:cs="Arial"/>
          <w:sz w:val="22"/>
          <w:szCs w:val="22"/>
        </w:rPr>
      </w:pPr>
    </w:p>
    <w:p w14:paraId="3A64F0AE" w14:textId="591538DC" w:rsidR="00524CB0" w:rsidRPr="00D32204" w:rsidRDefault="00CF6CD1" w:rsidP="00BB56D8">
      <w:pPr>
        <w:pStyle w:val="Default"/>
        <w:jc w:val="both"/>
        <w:rPr>
          <w:rFonts w:ascii="Arial" w:hAnsi="Arial" w:cs="Arial"/>
          <w:sz w:val="22"/>
          <w:szCs w:val="22"/>
        </w:rPr>
      </w:pPr>
      <w:r w:rsidRPr="00D32204">
        <w:rPr>
          <w:rFonts w:ascii="Arial" w:hAnsi="Arial" w:cs="Arial"/>
          <w:sz w:val="22"/>
          <w:szCs w:val="22"/>
        </w:rPr>
        <w:t xml:space="preserve">(1) </w:t>
      </w:r>
      <w:r w:rsidR="00524CB0" w:rsidRPr="00D32204">
        <w:rPr>
          <w:rFonts w:ascii="Arial" w:hAnsi="Arial" w:cs="Arial"/>
          <w:sz w:val="22"/>
          <w:szCs w:val="22"/>
        </w:rPr>
        <w:t>Upravičenec do nepovratnih sredstev na podlagi tega pravilnika mora zagotoviti izpolnitev naslednjih pogojev:</w:t>
      </w:r>
    </w:p>
    <w:p w14:paraId="4D721C73" w14:textId="77777777" w:rsidR="00524CB0" w:rsidRPr="00D32204" w:rsidRDefault="00524CB0" w:rsidP="00524CB0">
      <w:pPr>
        <w:pStyle w:val="Default"/>
        <w:numPr>
          <w:ilvl w:val="0"/>
          <w:numId w:val="1"/>
        </w:numPr>
        <w:jc w:val="both"/>
        <w:rPr>
          <w:rFonts w:ascii="Arial" w:hAnsi="Arial" w:cs="Arial"/>
          <w:sz w:val="22"/>
          <w:szCs w:val="22"/>
        </w:rPr>
      </w:pPr>
      <w:r w:rsidRPr="00D32204">
        <w:rPr>
          <w:rFonts w:ascii="Arial" w:hAnsi="Arial" w:cs="Arial"/>
          <w:sz w:val="22"/>
          <w:szCs w:val="22"/>
        </w:rPr>
        <w:t>stanovanjska stavba, za katero se ureja in vgrajuje MKČN, mora biti zgrajena v skladu s prostorskimi akti in predpisi o graditvi objektov in evidentirana v zemljiškem katastru ali v katastru stavb;</w:t>
      </w:r>
    </w:p>
    <w:p w14:paraId="5F5FA5F4" w14:textId="77777777" w:rsidR="00524CB0" w:rsidRPr="00D32204" w:rsidRDefault="00524CB0" w:rsidP="00524CB0">
      <w:pPr>
        <w:pStyle w:val="Default"/>
        <w:numPr>
          <w:ilvl w:val="0"/>
          <w:numId w:val="1"/>
        </w:numPr>
        <w:jc w:val="both"/>
        <w:rPr>
          <w:rFonts w:ascii="Arial" w:hAnsi="Arial" w:cs="Arial"/>
          <w:sz w:val="22"/>
          <w:szCs w:val="22"/>
        </w:rPr>
      </w:pPr>
      <w:r w:rsidRPr="00D32204">
        <w:rPr>
          <w:rFonts w:ascii="Arial" w:hAnsi="Arial" w:cs="Arial"/>
          <w:sz w:val="22"/>
          <w:szCs w:val="22"/>
        </w:rPr>
        <w:t>MKČN, ki je vgrajena, mora imeti certifikat oziroma listino o skladnosti izdelka z zahtevami glede doseganja mejnih vrednosti parametrov odpadnih vod, kot jih predpisuje veljavni predpis, ki ureja emisijo snovi pri odvajanju odpadne vode iz komunalnih čistilnih naprav (v nadaljevanju: predpis o emisiji snovi) in je izdana v skladu s predpisom, ki ureja potrjevanje skladnosti in označevanje gradbenih proizvodov ter potrjeno pozitivno oceno obratovanja, ki jo izda izvajalec javne službe odvajanja in čiščenja odpadnih voda;</w:t>
      </w:r>
    </w:p>
    <w:p w14:paraId="736E733B" w14:textId="77777777" w:rsidR="00524CB0" w:rsidRPr="00D32204" w:rsidRDefault="00524CB0" w:rsidP="00524CB0">
      <w:pPr>
        <w:pStyle w:val="Default"/>
        <w:numPr>
          <w:ilvl w:val="0"/>
          <w:numId w:val="1"/>
        </w:numPr>
        <w:jc w:val="both"/>
        <w:rPr>
          <w:rFonts w:ascii="Arial" w:hAnsi="Arial" w:cs="Arial"/>
          <w:sz w:val="22"/>
          <w:szCs w:val="22"/>
        </w:rPr>
      </w:pPr>
      <w:r w:rsidRPr="00D32204">
        <w:rPr>
          <w:rFonts w:ascii="Arial" w:hAnsi="Arial" w:cs="Arial"/>
          <w:sz w:val="22"/>
          <w:szCs w:val="22"/>
        </w:rPr>
        <w:t>čiščenje komunalne odpadne vode v MKČN mora biti skladno z določili kot jih predpisuje veljavni predpis o emisiji snovi;</w:t>
      </w:r>
    </w:p>
    <w:p w14:paraId="6F47865B" w14:textId="0EDAF351" w:rsidR="00524CB0" w:rsidRPr="00D32204" w:rsidRDefault="00524CB0" w:rsidP="00524CB0">
      <w:pPr>
        <w:pStyle w:val="Default"/>
        <w:numPr>
          <w:ilvl w:val="0"/>
          <w:numId w:val="1"/>
        </w:numPr>
        <w:jc w:val="both"/>
        <w:rPr>
          <w:rFonts w:ascii="Arial" w:hAnsi="Arial" w:cs="Arial"/>
          <w:sz w:val="22"/>
          <w:szCs w:val="22"/>
        </w:rPr>
      </w:pPr>
      <w:r w:rsidRPr="00D32204">
        <w:rPr>
          <w:rFonts w:ascii="Arial" w:hAnsi="Arial" w:cs="Arial"/>
          <w:sz w:val="22"/>
          <w:szCs w:val="22"/>
        </w:rPr>
        <w:t>MKČN mora imeti poročilo o tehničnem pregledu čistilne naprave s strani dobavitelja</w:t>
      </w:r>
      <w:r w:rsidR="00581B52" w:rsidRPr="00D32204">
        <w:rPr>
          <w:rFonts w:ascii="Arial" w:hAnsi="Arial" w:cs="Arial"/>
          <w:sz w:val="22"/>
          <w:szCs w:val="22"/>
        </w:rPr>
        <w:t xml:space="preserve"> ali pooblaščenega izvajalca,</w:t>
      </w:r>
      <w:r w:rsidRPr="00D32204">
        <w:rPr>
          <w:rFonts w:ascii="Arial" w:hAnsi="Arial" w:cs="Arial"/>
          <w:sz w:val="22"/>
          <w:szCs w:val="22"/>
        </w:rPr>
        <w:t xml:space="preserve"> pred pričetkom obratovanja;</w:t>
      </w:r>
    </w:p>
    <w:p w14:paraId="25FA4EDD" w14:textId="77777777" w:rsidR="0088391C" w:rsidRPr="00D32204" w:rsidRDefault="0088391C" w:rsidP="00524CB0">
      <w:pPr>
        <w:pStyle w:val="Default"/>
        <w:numPr>
          <w:ilvl w:val="0"/>
          <w:numId w:val="1"/>
        </w:numPr>
        <w:jc w:val="both"/>
        <w:rPr>
          <w:rFonts w:ascii="Arial" w:hAnsi="Arial" w:cs="Arial"/>
          <w:sz w:val="22"/>
          <w:szCs w:val="22"/>
        </w:rPr>
      </w:pPr>
      <w:r w:rsidRPr="00D32204">
        <w:rPr>
          <w:rFonts w:ascii="Arial" w:hAnsi="Arial" w:cs="Arial"/>
          <w:sz w:val="22"/>
          <w:szCs w:val="22"/>
        </w:rPr>
        <w:t>MKČN mora biti zgrajena izven območij poselitve, kjer je zgrajena ali se predvideva izgradnja javne kanalizacije;</w:t>
      </w:r>
    </w:p>
    <w:p w14:paraId="0EB04D3A" w14:textId="2660E2AF" w:rsidR="0088391C" w:rsidRPr="00F7756C" w:rsidRDefault="0088391C" w:rsidP="0088391C">
      <w:pPr>
        <w:pStyle w:val="Default"/>
        <w:numPr>
          <w:ilvl w:val="0"/>
          <w:numId w:val="1"/>
        </w:numPr>
        <w:jc w:val="both"/>
        <w:rPr>
          <w:rFonts w:ascii="Arial" w:hAnsi="Arial" w:cs="Arial"/>
          <w:sz w:val="22"/>
          <w:szCs w:val="22"/>
        </w:rPr>
      </w:pPr>
      <w:r w:rsidRPr="00D32204">
        <w:rPr>
          <w:rFonts w:ascii="Arial" w:hAnsi="Arial" w:cs="Arial"/>
          <w:sz w:val="22"/>
          <w:szCs w:val="22"/>
        </w:rPr>
        <w:t xml:space="preserve">lokacija postavitve male komunalne čistilne naprave mora omogočati dostop in neovirano </w:t>
      </w:r>
      <w:r w:rsidRPr="00F7756C">
        <w:rPr>
          <w:rFonts w:ascii="Arial" w:hAnsi="Arial" w:cs="Arial"/>
          <w:sz w:val="22"/>
          <w:szCs w:val="22"/>
        </w:rPr>
        <w:t>praznjenje</w:t>
      </w:r>
      <w:r w:rsidR="00D75F4A" w:rsidRPr="00F7756C">
        <w:rPr>
          <w:rFonts w:ascii="Arial" w:hAnsi="Arial" w:cs="Arial"/>
          <w:sz w:val="22"/>
          <w:szCs w:val="22"/>
        </w:rPr>
        <w:t xml:space="preserve"> </w:t>
      </w:r>
      <w:r w:rsidR="00D75F4A" w:rsidRPr="00F7756C">
        <w:rPr>
          <w:rFonts w:ascii="Arial" w:hAnsi="Arial" w:cs="Arial"/>
          <w:color w:val="auto"/>
          <w:sz w:val="22"/>
          <w:szCs w:val="22"/>
        </w:rPr>
        <w:t>in jo predhodno odobri izvajalec javne službe</w:t>
      </w:r>
      <w:r w:rsidRPr="00F7756C">
        <w:rPr>
          <w:rFonts w:ascii="Arial" w:hAnsi="Arial" w:cs="Arial"/>
          <w:sz w:val="22"/>
          <w:szCs w:val="22"/>
        </w:rPr>
        <w:t>;</w:t>
      </w:r>
    </w:p>
    <w:p w14:paraId="1C8F74DA" w14:textId="77777777" w:rsidR="0088391C" w:rsidRPr="00D32204" w:rsidRDefault="00524CB0" w:rsidP="0088391C">
      <w:pPr>
        <w:pStyle w:val="Default"/>
        <w:numPr>
          <w:ilvl w:val="0"/>
          <w:numId w:val="1"/>
        </w:numPr>
        <w:jc w:val="both"/>
        <w:rPr>
          <w:rFonts w:ascii="Arial" w:hAnsi="Arial" w:cs="Arial"/>
          <w:sz w:val="22"/>
          <w:szCs w:val="22"/>
        </w:rPr>
      </w:pPr>
      <w:r w:rsidRPr="00D32204">
        <w:rPr>
          <w:rFonts w:ascii="Arial" w:hAnsi="Arial" w:cs="Arial"/>
          <w:sz w:val="22"/>
          <w:szCs w:val="22"/>
        </w:rPr>
        <w:t>lokacija MKČN mora biti definirana na zemljiško parcelo natančno, upravičenci pa morajo za zemljišče, na katerem se je zgradila MKČN, priložiti dokazilo o pravici graditi, kolikor lastninska ali druga stvarnopravna pravica ni razvidna iz zemljiške knjige;</w:t>
      </w:r>
    </w:p>
    <w:p w14:paraId="46828D50" w14:textId="44483329" w:rsidR="00BB56D8" w:rsidRPr="00D32204" w:rsidRDefault="0088391C" w:rsidP="0088391C">
      <w:pPr>
        <w:pStyle w:val="Default"/>
        <w:numPr>
          <w:ilvl w:val="0"/>
          <w:numId w:val="1"/>
        </w:numPr>
        <w:jc w:val="both"/>
        <w:rPr>
          <w:rFonts w:ascii="Arial" w:hAnsi="Arial" w:cs="Arial"/>
          <w:sz w:val="22"/>
          <w:szCs w:val="22"/>
        </w:rPr>
      </w:pPr>
      <w:r w:rsidRPr="00D32204">
        <w:rPr>
          <w:rFonts w:ascii="Arial" w:hAnsi="Arial" w:cs="Arial"/>
          <w:sz w:val="22"/>
          <w:szCs w:val="22"/>
        </w:rPr>
        <w:t xml:space="preserve">čistilna naprava mora biti </w:t>
      </w:r>
      <w:r w:rsidR="00FE7050" w:rsidRPr="00D32204">
        <w:rPr>
          <w:rFonts w:ascii="Arial" w:hAnsi="Arial" w:cs="Arial"/>
          <w:sz w:val="22"/>
          <w:szCs w:val="22"/>
        </w:rPr>
        <w:t>z</w:t>
      </w:r>
      <w:r w:rsidRPr="00D32204">
        <w:rPr>
          <w:rFonts w:ascii="Arial" w:hAnsi="Arial" w:cs="Arial"/>
          <w:sz w:val="22"/>
          <w:szCs w:val="22"/>
        </w:rPr>
        <w:t>grajena in v funkciji obratovanja</w:t>
      </w:r>
      <w:r w:rsidR="00BB56D8" w:rsidRPr="00D32204">
        <w:rPr>
          <w:rFonts w:ascii="Arial" w:hAnsi="Arial" w:cs="Arial"/>
          <w:sz w:val="22"/>
          <w:szCs w:val="22"/>
        </w:rPr>
        <w:t>;</w:t>
      </w:r>
    </w:p>
    <w:p w14:paraId="1973FFCB" w14:textId="77777777" w:rsidR="0088391C" w:rsidRPr="00D32204" w:rsidRDefault="00BB56D8" w:rsidP="00BB56D8">
      <w:pPr>
        <w:pStyle w:val="Default"/>
        <w:numPr>
          <w:ilvl w:val="0"/>
          <w:numId w:val="1"/>
        </w:numPr>
        <w:jc w:val="both"/>
        <w:rPr>
          <w:rFonts w:ascii="Arial" w:hAnsi="Arial" w:cs="Arial"/>
          <w:sz w:val="22"/>
          <w:szCs w:val="22"/>
        </w:rPr>
      </w:pPr>
      <w:r w:rsidRPr="00D32204">
        <w:rPr>
          <w:rFonts w:ascii="Arial" w:hAnsi="Arial" w:cs="Arial"/>
          <w:sz w:val="22"/>
          <w:szCs w:val="22"/>
        </w:rPr>
        <w:t>sofinanciranje velja za obstoječe stanovanjske stavbe in novogradnje, če so stroški nakupa MKČN nastali po 1.1.2015 in če so izpolnjeni vsi ostali pogoji iz tega člena.</w:t>
      </w:r>
    </w:p>
    <w:p w14:paraId="44E8A5C1" w14:textId="49DAE134" w:rsidR="0088391C" w:rsidRPr="00D32204" w:rsidRDefault="00CF6CD1" w:rsidP="0088391C">
      <w:pPr>
        <w:autoSpaceDE w:val="0"/>
        <w:autoSpaceDN w:val="0"/>
        <w:adjustRightInd w:val="0"/>
        <w:jc w:val="both"/>
        <w:rPr>
          <w:rFonts w:ascii="Arial" w:hAnsi="Arial" w:cs="Arial"/>
          <w:sz w:val="22"/>
          <w:szCs w:val="22"/>
        </w:rPr>
      </w:pPr>
      <w:r w:rsidRPr="00D32204">
        <w:rPr>
          <w:rFonts w:ascii="Arial" w:hAnsi="Arial" w:cs="Arial"/>
          <w:sz w:val="22"/>
          <w:szCs w:val="22"/>
        </w:rPr>
        <w:t xml:space="preserve">(2) </w:t>
      </w:r>
      <w:r w:rsidR="0088391C" w:rsidRPr="00D32204">
        <w:rPr>
          <w:rFonts w:ascii="Arial" w:hAnsi="Arial" w:cs="Arial"/>
          <w:sz w:val="22"/>
          <w:szCs w:val="22"/>
        </w:rPr>
        <w:t xml:space="preserve">Natančnejše pogoje za dodelitev subvencij Občina </w:t>
      </w:r>
      <w:r w:rsidR="00F51D9B" w:rsidRPr="00D32204">
        <w:rPr>
          <w:rFonts w:ascii="Arial" w:hAnsi="Arial" w:cs="Arial"/>
          <w:sz w:val="22"/>
          <w:szCs w:val="22"/>
        </w:rPr>
        <w:t>Preddvor</w:t>
      </w:r>
      <w:r w:rsidR="0088391C" w:rsidRPr="00D32204">
        <w:rPr>
          <w:rFonts w:ascii="Arial" w:hAnsi="Arial" w:cs="Arial"/>
          <w:sz w:val="22"/>
          <w:szCs w:val="22"/>
        </w:rPr>
        <w:t xml:space="preserve"> določi vsako leto posebej v besedilu razpisa na podlagi tega Pravilnika.</w:t>
      </w:r>
    </w:p>
    <w:p w14:paraId="2C2BA785" w14:textId="77777777" w:rsidR="0088391C" w:rsidRPr="00D32204" w:rsidRDefault="0088391C" w:rsidP="0088391C">
      <w:pPr>
        <w:autoSpaceDE w:val="0"/>
        <w:autoSpaceDN w:val="0"/>
        <w:adjustRightInd w:val="0"/>
        <w:rPr>
          <w:rFonts w:ascii="Arial" w:hAnsi="Arial" w:cs="Arial"/>
          <w:sz w:val="22"/>
          <w:szCs w:val="22"/>
        </w:rPr>
      </w:pPr>
    </w:p>
    <w:p w14:paraId="21C65AF5" w14:textId="77777777" w:rsidR="0088391C" w:rsidRPr="00D32204" w:rsidRDefault="0088391C" w:rsidP="0088391C">
      <w:pPr>
        <w:autoSpaceDE w:val="0"/>
        <w:autoSpaceDN w:val="0"/>
        <w:adjustRightInd w:val="0"/>
        <w:rPr>
          <w:rFonts w:ascii="Arial" w:hAnsi="Arial" w:cs="Arial"/>
          <w:sz w:val="22"/>
          <w:szCs w:val="22"/>
        </w:rPr>
      </w:pPr>
    </w:p>
    <w:p w14:paraId="519C20F9" w14:textId="5AA323D0" w:rsidR="0088391C" w:rsidRPr="00D32204" w:rsidRDefault="0088391C" w:rsidP="0088391C">
      <w:pPr>
        <w:autoSpaceDE w:val="0"/>
        <w:autoSpaceDN w:val="0"/>
        <w:adjustRightInd w:val="0"/>
        <w:rPr>
          <w:rFonts w:ascii="Arial" w:hAnsi="Arial" w:cs="Arial"/>
          <w:sz w:val="22"/>
          <w:szCs w:val="22"/>
        </w:rPr>
      </w:pPr>
      <w:r w:rsidRPr="00D32204">
        <w:rPr>
          <w:rFonts w:ascii="Arial" w:hAnsi="Arial" w:cs="Arial"/>
          <w:sz w:val="22"/>
          <w:szCs w:val="22"/>
        </w:rPr>
        <w:t xml:space="preserve">VIŠINA SUBVENCIJE </w:t>
      </w:r>
    </w:p>
    <w:p w14:paraId="6DA9E498" w14:textId="7EB4FCF5" w:rsidR="0088391C" w:rsidRPr="00D32204" w:rsidRDefault="0073298A" w:rsidP="0088391C">
      <w:pPr>
        <w:autoSpaceDE w:val="0"/>
        <w:autoSpaceDN w:val="0"/>
        <w:adjustRightInd w:val="0"/>
        <w:jc w:val="center"/>
        <w:rPr>
          <w:rFonts w:ascii="Arial" w:hAnsi="Arial" w:cs="Arial"/>
          <w:sz w:val="22"/>
          <w:szCs w:val="22"/>
        </w:rPr>
      </w:pPr>
      <w:r w:rsidRPr="00D32204">
        <w:rPr>
          <w:rFonts w:ascii="Arial" w:hAnsi="Arial" w:cs="Arial"/>
          <w:sz w:val="22"/>
          <w:szCs w:val="22"/>
        </w:rPr>
        <w:t>6</w:t>
      </w:r>
      <w:r w:rsidR="0088391C" w:rsidRPr="00D32204">
        <w:rPr>
          <w:rFonts w:ascii="Arial" w:hAnsi="Arial" w:cs="Arial"/>
          <w:sz w:val="22"/>
          <w:szCs w:val="22"/>
        </w:rPr>
        <w:t>. člen</w:t>
      </w:r>
    </w:p>
    <w:p w14:paraId="0D10D5CB" w14:textId="77777777" w:rsidR="0073298A" w:rsidRPr="00D32204" w:rsidRDefault="0073298A" w:rsidP="0088391C">
      <w:pPr>
        <w:autoSpaceDE w:val="0"/>
        <w:autoSpaceDN w:val="0"/>
        <w:adjustRightInd w:val="0"/>
        <w:jc w:val="center"/>
        <w:rPr>
          <w:rFonts w:ascii="Arial" w:hAnsi="Arial" w:cs="Arial"/>
          <w:sz w:val="22"/>
          <w:szCs w:val="22"/>
        </w:rPr>
      </w:pPr>
    </w:p>
    <w:p w14:paraId="29B389E4" w14:textId="25100672" w:rsidR="0088391C" w:rsidRPr="00D32204" w:rsidRDefault="00F934B8" w:rsidP="0088391C">
      <w:pPr>
        <w:autoSpaceDE w:val="0"/>
        <w:autoSpaceDN w:val="0"/>
        <w:adjustRightInd w:val="0"/>
        <w:jc w:val="both"/>
        <w:rPr>
          <w:rFonts w:ascii="Arial" w:hAnsi="Arial" w:cs="Arial"/>
          <w:sz w:val="22"/>
          <w:szCs w:val="22"/>
        </w:rPr>
      </w:pPr>
      <w:r w:rsidRPr="00D32204">
        <w:rPr>
          <w:rFonts w:ascii="Arial" w:hAnsi="Arial" w:cs="Arial"/>
          <w:sz w:val="22"/>
          <w:szCs w:val="22"/>
        </w:rPr>
        <w:t xml:space="preserve">(1) </w:t>
      </w:r>
      <w:r w:rsidR="0088391C" w:rsidRPr="00D32204">
        <w:rPr>
          <w:rFonts w:ascii="Arial" w:hAnsi="Arial" w:cs="Arial"/>
          <w:sz w:val="22"/>
          <w:szCs w:val="22"/>
        </w:rPr>
        <w:t xml:space="preserve">Sredstva za </w:t>
      </w:r>
      <w:r w:rsidR="00CF6CD1" w:rsidRPr="00D32204">
        <w:rPr>
          <w:rFonts w:ascii="Arial" w:hAnsi="Arial" w:cs="Arial"/>
          <w:sz w:val="22"/>
          <w:szCs w:val="22"/>
        </w:rPr>
        <w:t>sofinanciranje nakupa</w:t>
      </w:r>
      <w:r w:rsidR="0088391C" w:rsidRPr="00D32204">
        <w:rPr>
          <w:rFonts w:ascii="Arial" w:hAnsi="Arial" w:cs="Arial"/>
          <w:sz w:val="22"/>
          <w:szCs w:val="22"/>
        </w:rPr>
        <w:t xml:space="preserve"> MKČN se zagotovijo </w:t>
      </w:r>
      <w:r w:rsidR="00CF6CD1" w:rsidRPr="00D32204">
        <w:rPr>
          <w:rFonts w:ascii="Arial" w:hAnsi="Arial" w:cs="Arial"/>
          <w:sz w:val="22"/>
          <w:szCs w:val="22"/>
        </w:rPr>
        <w:t xml:space="preserve">vsako leto </w:t>
      </w:r>
      <w:r w:rsidR="0088391C" w:rsidRPr="00D32204">
        <w:rPr>
          <w:rFonts w:ascii="Arial" w:hAnsi="Arial" w:cs="Arial"/>
          <w:sz w:val="22"/>
          <w:szCs w:val="22"/>
        </w:rPr>
        <w:t xml:space="preserve">v proračunu Občine </w:t>
      </w:r>
      <w:r w:rsidR="00F51D9B" w:rsidRPr="00D32204">
        <w:rPr>
          <w:rFonts w:ascii="Arial" w:hAnsi="Arial" w:cs="Arial"/>
          <w:sz w:val="22"/>
          <w:szCs w:val="22"/>
        </w:rPr>
        <w:t>Preddvor</w:t>
      </w:r>
      <w:r w:rsidR="00CF6CD1" w:rsidRPr="00D32204">
        <w:rPr>
          <w:rFonts w:ascii="Arial" w:hAnsi="Arial" w:cs="Arial"/>
          <w:sz w:val="22"/>
          <w:szCs w:val="22"/>
        </w:rPr>
        <w:t xml:space="preserve">, njihovo višino sprejme občinski svet </w:t>
      </w:r>
      <w:r w:rsidR="004B72FC" w:rsidRPr="00D32204">
        <w:rPr>
          <w:rFonts w:ascii="Arial" w:hAnsi="Arial" w:cs="Arial"/>
          <w:sz w:val="22"/>
          <w:szCs w:val="22"/>
        </w:rPr>
        <w:t>z</w:t>
      </w:r>
      <w:r w:rsidR="00CF6CD1" w:rsidRPr="00D32204">
        <w:rPr>
          <w:rFonts w:ascii="Arial" w:hAnsi="Arial" w:cs="Arial"/>
          <w:sz w:val="22"/>
          <w:szCs w:val="22"/>
        </w:rPr>
        <w:t xml:space="preserve"> odlokom o proračunu za tekoče leto</w:t>
      </w:r>
      <w:r w:rsidR="0088391C" w:rsidRPr="00D32204">
        <w:rPr>
          <w:rFonts w:ascii="Arial" w:hAnsi="Arial" w:cs="Arial"/>
          <w:sz w:val="22"/>
          <w:szCs w:val="22"/>
        </w:rPr>
        <w:t xml:space="preserve">. </w:t>
      </w:r>
      <w:r w:rsidR="00CF6CD1" w:rsidRPr="00D32204">
        <w:rPr>
          <w:rFonts w:ascii="Arial" w:hAnsi="Arial" w:cs="Arial"/>
          <w:sz w:val="22"/>
          <w:szCs w:val="22"/>
        </w:rPr>
        <w:t>Sredstva se dodeljujejo</w:t>
      </w:r>
      <w:r w:rsidRPr="00D32204">
        <w:rPr>
          <w:rFonts w:ascii="Arial" w:hAnsi="Arial" w:cs="Arial"/>
          <w:sz w:val="22"/>
          <w:szCs w:val="22"/>
        </w:rPr>
        <w:t xml:space="preserve"> na podlagi javnega razpisa, ki ga na osnovi sprejetega proračuna občine objavi župan</w:t>
      </w:r>
      <w:r w:rsidR="00741E6F" w:rsidRPr="00D32204">
        <w:rPr>
          <w:rFonts w:ascii="Arial" w:hAnsi="Arial" w:cs="Arial"/>
          <w:sz w:val="22"/>
          <w:szCs w:val="22"/>
        </w:rPr>
        <w:t xml:space="preserve"> na občinski spletni strani ali v drugih medijih</w:t>
      </w:r>
      <w:r w:rsidR="00330034" w:rsidRPr="00D32204">
        <w:rPr>
          <w:rFonts w:ascii="Arial" w:hAnsi="Arial" w:cs="Arial"/>
          <w:sz w:val="22"/>
          <w:szCs w:val="22"/>
        </w:rPr>
        <w:t>.</w:t>
      </w:r>
    </w:p>
    <w:p w14:paraId="0F56CF99" w14:textId="09001902" w:rsidR="00AC0B85" w:rsidRPr="00D32204" w:rsidRDefault="00AC0B85" w:rsidP="00AC0B85">
      <w:pPr>
        <w:autoSpaceDE w:val="0"/>
        <w:autoSpaceDN w:val="0"/>
        <w:adjustRightInd w:val="0"/>
        <w:jc w:val="both"/>
        <w:rPr>
          <w:rFonts w:ascii="Arial" w:hAnsi="Arial" w:cs="Arial"/>
          <w:sz w:val="22"/>
          <w:szCs w:val="22"/>
        </w:rPr>
      </w:pPr>
      <w:r w:rsidRPr="00D32204">
        <w:rPr>
          <w:rFonts w:ascii="Arial" w:hAnsi="Arial" w:cs="Arial"/>
          <w:sz w:val="22"/>
          <w:szCs w:val="22"/>
        </w:rPr>
        <w:t>(2) Sredstva se dodeljujejo</w:t>
      </w:r>
      <w:r w:rsidR="00565E81" w:rsidRPr="00D32204">
        <w:rPr>
          <w:rFonts w:ascii="Arial" w:hAnsi="Arial" w:cs="Arial"/>
          <w:sz w:val="22"/>
          <w:szCs w:val="22"/>
        </w:rPr>
        <w:t xml:space="preserve"> enkrat letno</w:t>
      </w:r>
      <w:r w:rsidRPr="00D32204">
        <w:rPr>
          <w:rFonts w:ascii="Arial" w:hAnsi="Arial" w:cs="Arial"/>
          <w:sz w:val="22"/>
          <w:szCs w:val="22"/>
        </w:rPr>
        <w:t xml:space="preserve"> do porabe proračunskih sredstev tekočega leta za ta namen. </w:t>
      </w:r>
    </w:p>
    <w:p w14:paraId="67BDAE3E" w14:textId="6937580D" w:rsidR="0088391C" w:rsidRPr="00D32204" w:rsidRDefault="004B72FC" w:rsidP="0088391C">
      <w:pPr>
        <w:autoSpaceDE w:val="0"/>
        <w:autoSpaceDN w:val="0"/>
        <w:adjustRightInd w:val="0"/>
        <w:jc w:val="both"/>
        <w:rPr>
          <w:rFonts w:ascii="Arial" w:hAnsi="Arial" w:cs="Arial"/>
          <w:sz w:val="22"/>
          <w:szCs w:val="22"/>
        </w:rPr>
      </w:pPr>
      <w:r w:rsidRPr="00D32204">
        <w:rPr>
          <w:rFonts w:ascii="Arial" w:hAnsi="Arial" w:cs="Arial"/>
          <w:sz w:val="22"/>
          <w:szCs w:val="22"/>
        </w:rPr>
        <w:t xml:space="preserve">(3) Popolne vloge vlagateljev, ki zaradi porabe finančnih sredstev v tekočem proračunskem letu ne bodo realizirane, se prenesejo v naslednje leto, ob upoštevanju vrstnega reda </w:t>
      </w:r>
      <w:proofErr w:type="spellStart"/>
      <w:r w:rsidRPr="00D32204">
        <w:rPr>
          <w:rFonts w:ascii="Arial" w:hAnsi="Arial" w:cs="Arial"/>
          <w:sz w:val="22"/>
          <w:szCs w:val="22"/>
        </w:rPr>
        <w:t>prispelosti</w:t>
      </w:r>
      <w:proofErr w:type="spellEnd"/>
      <w:r w:rsidRPr="00D32204">
        <w:rPr>
          <w:rFonts w:ascii="Arial" w:hAnsi="Arial" w:cs="Arial"/>
          <w:sz w:val="22"/>
          <w:szCs w:val="22"/>
        </w:rPr>
        <w:t xml:space="preserve"> popolne vloge.</w:t>
      </w:r>
    </w:p>
    <w:p w14:paraId="42CCAD72" w14:textId="26F0A333" w:rsidR="00BA17F5" w:rsidRPr="00D32204" w:rsidRDefault="00BA17F5" w:rsidP="00BA17F5">
      <w:pPr>
        <w:autoSpaceDE w:val="0"/>
        <w:autoSpaceDN w:val="0"/>
        <w:adjustRightInd w:val="0"/>
        <w:jc w:val="both"/>
        <w:rPr>
          <w:rFonts w:ascii="Arial" w:hAnsi="Arial" w:cs="Arial"/>
          <w:sz w:val="22"/>
          <w:szCs w:val="22"/>
        </w:rPr>
      </w:pPr>
      <w:r w:rsidRPr="00D32204">
        <w:rPr>
          <w:rFonts w:ascii="Arial" w:hAnsi="Arial" w:cs="Arial"/>
          <w:sz w:val="22"/>
          <w:szCs w:val="22"/>
        </w:rPr>
        <w:t>(4) Višina subvencije za MKČN za individualno stanovanjsko stavbo znaša 35 % nabavne vrednosti MKČN z DDV, vendar največ 1.</w:t>
      </w:r>
      <w:r w:rsidR="002037A0" w:rsidRPr="00D32204">
        <w:rPr>
          <w:rFonts w:ascii="Arial" w:hAnsi="Arial" w:cs="Arial"/>
          <w:sz w:val="22"/>
          <w:szCs w:val="22"/>
        </w:rPr>
        <w:t>5</w:t>
      </w:r>
      <w:r w:rsidRPr="00D32204">
        <w:rPr>
          <w:rFonts w:ascii="Arial" w:hAnsi="Arial" w:cs="Arial"/>
          <w:sz w:val="22"/>
          <w:szCs w:val="22"/>
        </w:rPr>
        <w:t xml:space="preserve">00,00 EUR. </w:t>
      </w:r>
    </w:p>
    <w:p w14:paraId="3175FE73" w14:textId="51A7C9ED" w:rsidR="0088391C" w:rsidRPr="00D32204" w:rsidRDefault="00BA17F5" w:rsidP="00BA17F5">
      <w:pPr>
        <w:autoSpaceDE w:val="0"/>
        <w:autoSpaceDN w:val="0"/>
        <w:adjustRightInd w:val="0"/>
        <w:jc w:val="both"/>
        <w:rPr>
          <w:rFonts w:ascii="Arial" w:hAnsi="Arial" w:cs="Arial"/>
          <w:sz w:val="22"/>
          <w:szCs w:val="22"/>
        </w:rPr>
      </w:pPr>
      <w:r w:rsidRPr="00D32204">
        <w:rPr>
          <w:rFonts w:ascii="Arial" w:hAnsi="Arial" w:cs="Arial"/>
          <w:sz w:val="22"/>
          <w:szCs w:val="22"/>
        </w:rPr>
        <w:lastRenderedPageBreak/>
        <w:t>(5) V primeru nakupa skupinske MKČN za več individualnih stanovanjskih stavb različnih upravičencev, na podlagi 4. člena tega pravilnika, so do subvencije upravičeni vsi upravičenci skupaj, v višini 35 % nabavne vrednosti MKČN z DDV, vendar največ 1.</w:t>
      </w:r>
      <w:r w:rsidR="002037A0" w:rsidRPr="00D32204">
        <w:rPr>
          <w:rFonts w:ascii="Arial" w:hAnsi="Arial" w:cs="Arial"/>
          <w:sz w:val="22"/>
          <w:szCs w:val="22"/>
        </w:rPr>
        <w:t>5</w:t>
      </w:r>
      <w:r w:rsidRPr="00D32204">
        <w:rPr>
          <w:rFonts w:ascii="Arial" w:hAnsi="Arial" w:cs="Arial"/>
          <w:sz w:val="22"/>
          <w:szCs w:val="22"/>
        </w:rPr>
        <w:t>00,00 EUR za posamezno stanovanjsko stavbo.</w:t>
      </w:r>
    </w:p>
    <w:p w14:paraId="39F6BF54" w14:textId="77777777" w:rsidR="0088391C" w:rsidRPr="00D32204" w:rsidRDefault="0088391C" w:rsidP="0088391C">
      <w:pPr>
        <w:autoSpaceDE w:val="0"/>
        <w:autoSpaceDN w:val="0"/>
        <w:adjustRightInd w:val="0"/>
        <w:rPr>
          <w:rFonts w:ascii="Arial" w:hAnsi="Arial" w:cs="Arial"/>
          <w:sz w:val="22"/>
          <w:szCs w:val="22"/>
        </w:rPr>
      </w:pPr>
    </w:p>
    <w:p w14:paraId="4A16BFA6" w14:textId="77777777" w:rsidR="0088391C" w:rsidRPr="00D32204" w:rsidRDefault="0088391C" w:rsidP="0088391C">
      <w:pPr>
        <w:autoSpaceDE w:val="0"/>
        <w:autoSpaceDN w:val="0"/>
        <w:adjustRightInd w:val="0"/>
        <w:rPr>
          <w:rFonts w:ascii="Arial" w:hAnsi="Arial" w:cs="Arial"/>
          <w:sz w:val="22"/>
          <w:szCs w:val="22"/>
        </w:rPr>
      </w:pPr>
      <w:r w:rsidRPr="00D32204">
        <w:rPr>
          <w:rFonts w:ascii="Arial" w:hAnsi="Arial" w:cs="Arial"/>
          <w:sz w:val="22"/>
          <w:szCs w:val="22"/>
        </w:rPr>
        <w:t>JAVNI RAZPIS</w:t>
      </w:r>
    </w:p>
    <w:p w14:paraId="65C31DBE" w14:textId="3FA1C4CB" w:rsidR="0088391C" w:rsidRPr="00D32204" w:rsidRDefault="00840FA6" w:rsidP="0088391C">
      <w:pPr>
        <w:autoSpaceDE w:val="0"/>
        <w:autoSpaceDN w:val="0"/>
        <w:adjustRightInd w:val="0"/>
        <w:jc w:val="center"/>
        <w:rPr>
          <w:rFonts w:ascii="Arial" w:hAnsi="Arial" w:cs="Arial"/>
          <w:sz w:val="22"/>
          <w:szCs w:val="22"/>
        </w:rPr>
      </w:pPr>
      <w:r w:rsidRPr="00D32204">
        <w:rPr>
          <w:rFonts w:ascii="Arial" w:hAnsi="Arial" w:cs="Arial"/>
          <w:sz w:val="22"/>
          <w:szCs w:val="22"/>
        </w:rPr>
        <w:t>7</w:t>
      </w:r>
      <w:r w:rsidR="0088391C" w:rsidRPr="00D32204">
        <w:rPr>
          <w:rFonts w:ascii="Arial" w:hAnsi="Arial" w:cs="Arial"/>
          <w:sz w:val="22"/>
          <w:szCs w:val="22"/>
        </w:rPr>
        <w:t>. člen</w:t>
      </w:r>
    </w:p>
    <w:p w14:paraId="3C077E9B" w14:textId="77777777" w:rsidR="00376C6A" w:rsidRPr="00D32204" w:rsidRDefault="00376C6A" w:rsidP="0088391C">
      <w:pPr>
        <w:autoSpaceDE w:val="0"/>
        <w:autoSpaceDN w:val="0"/>
        <w:adjustRightInd w:val="0"/>
        <w:jc w:val="center"/>
        <w:rPr>
          <w:rFonts w:ascii="Arial" w:hAnsi="Arial" w:cs="Arial"/>
          <w:sz w:val="22"/>
          <w:szCs w:val="22"/>
        </w:rPr>
      </w:pPr>
    </w:p>
    <w:p w14:paraId="39DA43E5" w14:textId="301A4F29" w:rsidR="00D115CA" w:rsidRPr="00D32204" w:rsidRDefault="00D115CA" w:rsidP="00845009">
      <w:pPr>
        <w:autoSpaceDE w:val="0"/>
        <w:autoSpaceDN w:val="0"/>
        <w:adjustRightInd w:val="0"/>
        <w:jc w:val="both"/>
        <w:rPr>
          <w:rFonts w:ascii="Arial" w:hAnsi="Arial" w:cs="Arial"/>
          <w:sz w:val="22"/>
          <w:szCs w:val="22"/>
        </w:rPr>
      </w:pPr>
      <w:r w:rsidRPr="00D32204">
        <w:rPr>
          <w:rFonts w:ascii="Arial" w:hAnsi="Arial" w:cs="Arial"/>
          <w:sz w:val="22"/>
          <w:szCs w:val="22"/>
        </w:rPr>
        <w:t xml:space="preserve">1) Župan Občine Preddvor vsako leto objavi javni razpis za dodelitev sredstev po tem pravilniku, s katerim določi natančne pogoje in postopke ter vsebino vloge za dodelitev sredstev. </w:t>
      </w:r>
    </w:p>
    <w:p w14:paraId="60FE3629" w14:textId="0842BD37" w:rsidR="00D115CA" w:rsidRPr="00D32204" w:rsidRDefault="00D115CA" w:rsidP="0054385A">
      <w:pPr>
        <w:autoSpaceDE w:val="0"/>
        <w:autoSpaceDN w:val="0"/>
        <w:adjustRightInd w:val="0"/>
        <w:jc w:val="both"/>
        <w:rPr>
          <w:rFonts w:ascii="Arial" w:hAnsi="Arial" w:cs="Arial"/>
          <w:sz w:val="22"/>
          <w:szCs w:val="22"/>
        </w:rPr>
      </w:pPr>
      <w:r w:rsidRPr="00D32204">
        <w:rPr>
          <w:rFonts w:ascii="Arial" w:hAnsi="Arial" w:cs="Arial"/>
          <w:sz w:val="22"/>
          <w:szCs w:val="22"/>
        </w:rPr>
        <w:t>(2) Na podlagi javnega razpisa lahko vlagatelj vlogo odda kadarkoli po objavi razpisa za stroške nabave MKČN</w:t>
      </w:r>
      <w:r w:rsidR="0054385A" w:rsidRPr="00D32204">
        <w:rPr>
          <w:rFonts w:ascii="Arial" w:hAnsi="Arial" w:cs="Arial"/>
          <w:sz w:val="22"/>
          <w:szCs w:val="22"/>
        </w:rPr>
        <w:t>.</w:t>
      </w:r>
    </w:p>
    <w:p w14:paraId="2572A202" w14:textId="77777777" w:rsidR="0088391C" w:rsidRPr="00D32204" w:rsidRDefault="0088391C" w:rsidP="0088391C">
      <w:pPr>
        <w:autoSpaceDE w:val="0"/>
        <w:autoSpaceDN w:val="0"/>
        <w:adjustRightInd w:val="0"/>
        <w:jc w:val="both"/>
        <w:rPr>
          <w:rFonts w:ascii="Arial" w:hAnsi="Arial" w:cs="Arial"/>
          <w:sz w:val="22"/>
          <w:szCs w:val="22"/>
        </w:rPr>
      </w:pPr>
    </w:p>
    <w:p w14:paraId="39BDDC60" w14:textId="77777777" w:rsidR="0088391C" w:rsidRPr="00D32204" w:rsidRDefault="0088391C" w:rsidP="0088391C">
      <w:pPr>
        <w:autoSpaceDE w:val="0"/>
        <w:autoSpaceDN w:val="0"/>
        <w:adjustRightInd w:val="0"/>
        <w:rPr>
          <w:rFonts w:ascii="Arial" w:hAnsi="Arial" w:cs="Arial"/>
          <w:sz w:val="22"/>
          <w:szCs w:val="22"/>
        </w:rPr>
      </w:pPr>
      <w:r w:rsidRPr="00D32204">
        <w:rPr>
          <w:rFonts w:ascii="Arial" w:hAnsi="Arial" w:cs="Arial"/>
          <w:sz w:val="22"/>
          <w:szCs w:val="22"/>
        </w:rPr>
        <w:t>POSTOPEK</w:t>
      </w:r>
    </w:p>
    <w:p w14:paraId="43BC2AD0" w14:textId="0690D881" w:rsidR="0088391C" w:rsidRPr="00D32204" w:rsidRDefault="0088391C" w:rsidP="0088391C">
      <w:pPr>
        <w:autoSpaceDE w:val="0"/>
        <w:autoSpaceDN w:val="0"/>
        <w:adjustRightInd w:val="0"/>
        <w:jc w:val="center"/>
        <w:rPr>
          <w:rFonts w:ascii="Arial" w:hAnsi="Arial" w:cs="Arial"/>
          <w:sz w:val="22"/>
          <w:szCs w:val="22"/>
        </w:rPr>
      </w:pPr>
      <w:r w:rsidRPr="00D32204">
        <w:rPr>
          <w:rFonts w:ascii="Arial" w:hAnsi="Arial" w:cs="Arial"/>
          <w:sz w:val="22"/>
          <w:szCs w:val="22"/>
        </w:rPr>
        <w:t>8. člen</w:t>
      </w:r>
    </w:p>
    <w:p w14:paraId="7DCE7851" w14:textId="77777777" w:rsidR="00376C6A" w:rsidRPr="00D32204" w:rsidRDefault="00376C6A" w:rsidP="0088391C">
      <w:pPr>
        <w:autoSpaceDE w:val="0"/>
        <w:autoSpaceDN w:val="0"/>
        <w:adjustRightInd w:val="0"/>
        <w:jc w:val="center"/>
        <w:rPr>
          <w:rFonts w:ascii="Arial" w:hAnsi="Arial" w:cs="Arial"/>
          <w:sz w:val="22"/>
          <w:szCs w:val="22"/>
        </w:rPr>
      </w:pPr>
    </w:p>
    <w:p w14:paraId="24C34288" w14:textId="6922454C" w:rsidR="000C47FF" w:rsidRPr="00D32204" w:rsidRDefault="00D115CA" w:rsidP="00845009">
      <w:pPr>
        <w:autoSpaceDE w:val="0"/>
        <w:autoSpaceDN w:val="0"/>
        <w:adjustRightInd w:val="0"/>
        <w:jc w:val="both"/>
        <w:rPr>
          <w:rFonts w:ascii="Arial" w:hAnsi="Arial" w:cs="Arial"/>
          <w:sz w:val="22"/>
          <w:szCs w:val="22"/>
        </w:rPr>
      </w:pPr>
      <w:r w:rsidRPr="00D32204">
        <w:rPr>
          <w:rFonts w:ascii="Arial" w:hAnsi="Arial" w:cs="Arial"/>
          <w:sz w:val="22"/>
          <w:szCs w:val="22"/>
        </w:rPr>
        <w:t xml:space="preserve">(1) </w:t>
      </w:r>
      <w:r w:rsidR="000C47FF" w:rsidRPr="00D32204">
        <w:rPr>
          <w:rFonts w:ascii="Arial" w:hAnsi="Arial" w:cs="Arial"/>
          <w:sz w:val="22"/>
          <w:szCs w:val="22"/>
        </w:rPr>
        <w:t>Postopek dodeljevanja sredstev po tem pravilniku vodi komisija, ki jo s sklepom imenuje župan. V komisijo je imenovan predstavnik izvajalca javne službe odvajanja in čiščenja odpadnih voda.</w:t>
      </w:r>
    </w:p>
    <w:p w14:paraId="27D6C4DB" w14:textId="5BBAF6AF" w:rsidR="000C47FF" w:rsidRPr="00D32204" w:rsidRDefault="00D115CA" w:rsidP="00845009">
      <w:pPr>
        <w:autoSpaceDE w:val="0"/>
        <w:autoSpaceDN w:val="0"/>
        <w:adjustRightInd w:val="0"/>
        <w:jc w:val="both"/>
        <w:rPr>
          <w:rFonts w:ascii="Arial" w:hAnsi="Arial" w:cs="Arial"/>
          <w:sz w:val="22"/>
          <w:szCs w:val="22"/>
        </w:rPr>
      </w:pPr>
      <w:r w:rsidRPr="00D32204">
        <w:rPr>
          <w:rFonts w:ascii="Arial" w:hAnsi="Arial" w:cs="Arial"/>
          <w:sz w:val="22"/>
          <w:szCs w:val="22"/>
        </w:rPr>
        <w:t xml:space="preserve">(2) </w:t>
      </w:r>
      <w:r w:rsidR="000C47FF" w:rsidRPr="00D32204">
        <w:rPr>
          <w:rFonts w:ascii="Arial" w:hAnsi="Arial" w:cs="Arial"/>
          <w:sz w:val="22"/>
          <w:szCs w:val="22"/>
        </w:rPr>
        <w:t xml:space="preserve">Komisija obravnava vse popolne in pravočasno prispele vloge (z vsemi zahtevanimi dokazili) in o dodelitvi proračunskih sredstev odloči s sklepom. Zoper navedeni sklep je dovoljena pritožba županu Občine </w:t>
      </w:r>
      <w:r w:rsidR="00EF7E8C" w:rsidRPr="00D32204">
        <w:rPr>
          <w:rFonts w:ascii="Arial" w:hAnsi="Arial" w:cs="Arial"/>
          <w:sz w:val="22"/>
          <w:szCs w:val="22"/>
        </w:rPr>
        <w:t>Preddvor</w:t>
      </w:r>
      <w:r w:rsidR="000C47FF" w:rsidRPr="00D32204">
        <w:rPr>
          <w:rFonts w:ascii="Arial" w:hAnsi="Arial" w:cs="Arial"/>
          <w:sz w:val="22"/>
          <w:szCs w:val="22"/>
        </w:rPr>
        <w:t>. Odločitev župana je dokončna.</w:t>
      </w:r>
    </w:p>
    <w:p w14:paraId="592CA701" w14:textId="77777777" w:rsidR="0088391C" w:rsidRPr="00D32204" w:rsidRDefault="0088391C" w:rsidP="0088391C">
      <w:pPr>
        <w:autoSpaceDE w:val="0"/>
        <w:autoSpaceDN w:val="0"/>
        <w:adjustRightInd w:val="0"/>
        <w:jc w:val="both"/>
        <w:rPr>
          <w:rFonts w:ascii="Arial" w:hAnsi="Arial" w:cs="Arial"/>
          <w:sz w:val="22"/>
          <w:szCs w:val="22"/>
        </w:rPr>
      </w:pPr>
    </w:p>
    <w:p w14:paraId="73EADBBF" w14:textId="77777777" w:rsidR="0088391C" w:rsidRPr="00D32204" w:rsidRDefault="0088391C" w:rsidP="0088391C">
      <w:pPr>
        <w:autoSpaceDE w:val="0"/>
        <w:autoSpaceDN w:val="0"/>
        <w:adjustRightInd w:val="0"/>
        <w:jc w:val="center"/>
        <w:rPr>
          <w:rFonts w:ascii="Arial" w:hAnsi="Arial" w:cs="Arial"/>
          <w:sz w:val="22"/>
          <w:szCs w:val="22"/>
        </w:rPr>
      </w:pPr>
      <w:r w:rsidRPr="00D32204">
        <w:rPr>
          <w:rFonts w:ascii="Arial" w:hAnsi="Arial" w:cs="Arial"/>
          <w:sz w:val="22"/>
          <w:szCs w:val="22"/>
        </w:rPr>
        <w:t>9. člen</w:t>
      </w:r>
    </w:p>
    <w:p w14:paraId="0C7A592C" w14:textId="77777777" w:rsidR="0088391C" w:rsidRPr="00D32204" w:rsidRDefault="0088391C" w:rsidP="0088391C">
      <w:pPr>
        <w:autoSpaceDE w:val="0"/>
        <w:autoSpaceDN w:val="0"/>
        <w:adjustRightInd w:val="0"/>
        <w:jc w:val="both"/>
        <w:rPr>
          <w:rFonts w:ascii="Arial" w:hAnsi="Arial" w:cs="Arial"/>
          <w:sz w:val="22"/>
          <w:szCs w:val="22"/>
        </w:rPr>
      </w:pPr>
    </w:p>
    <w:p w14:paraId="7434B8E8" w14:textId="608010B3" w:rsidR="0088391C" w:rsidRPr="00D32204" w:rsidRDefault="00565E81" w:rsidP="00E75261">
      <w:pPr>
        <w:autoSpaceDE w:val="0"/>
        <w:autoSpaceDN w:val="0"/>
        <w:adjustRightInd w:val="0"/>
        <w:jc w:val="both"/>
        <w:rPr>
          <w:rFonts w:ascii="Arial" w:hAnsi="Arial" w:cs="Arial"/>
          <w:sz w:val="22"/>
          <w:szCs w:val="22"/>
        </w:rPr>
      </w:pPr>
      <w:r w:rsidRPr="00D32204">
        <w:rPr>
          <w:rFonts w:ascii="Arial" w:hAnsi="Arial" w:cs="Arial"/>
          <w:sz w:val="22"/>
          <w:szCs w:val="22"/>
        </w:rPr>
        <w:t>Medsebojno razmerje med občino in prejemnikom sredstev se opredeli s pisno pogodbo o dodelitvi sredstev, ki mora vsebovati najmanj navedbo pogodbenih strank, višino sofinanciranja in podrobno opredelitev pravic in obveznosti pogodbenih strank.</w:t>
      </w:r>
    </w:p>
    <w:p w14:paraId="166A3F82" w14:textId="77777777" w:rsidR="00565E81" w:rsidRPr="00D32204" w:rsidRDefault="00565E81" w:rsidP="0088391C">
      <w:pPr>
        <w:autoSpaceDE w:val="0"/>
        <w:autoSpaceDN w:val="0"/>
        <w:adjustRightInd w:val="0"/>
        <w:rPr>
          <w:rFonts w:ascii="Arial" w:hAnsi="Arial" w:cs="Arial"/>
          <w:bCs/>
          <w:sz w:val="22"/>
          <w:szCs w:val="22"/>
        </w:rPr>
      </w:pPr>
    </w:p>
    <w:p w14:paraId="25A6997D" w14:textId="16744E12" w:rsidR="0088391C" w:rsidRPr="00D32204" w:rsidRDefault="0088391C" w:rsidP="0088391C">
      <w:pPr>
        <w:autoSpaceDE w:val="0"/>
        <w:autoSpaceDN w:val="0"/>
        <w:adjustRightInd w:val="0"/>
        <w:jc w:val="center"/>
        <w:rPr>
          <w:rFonts w:ascii="Arial" w:hAnsi="Arial" w:cs="Arial"/>
          <w:bCs/>
          <w:sz w:val="22"/>
          <w:szCs w:val="22"/>
        </w:rPr>
      </w:pPr>
      <w:r w:rsidRPr="00D32204">
        <w:rPr>
          <w:rFonts w:ascii="Arial" w:hAnsi="Arial" w:cs="Arial"/>
          <w:bCs/>
          <w:sz w:val="22"/>
          <w:szCs w:val="22"/>
        </w:rPr>
        <w:t>10. člen</w:t>
      </w:r>
    </w:p>
    <w:p w14:paraId="06E3CB74" w14:textId="77777777" w:rsidR="00937FC2" w:rsidRPr="00D32204" w:rsidRDefault="00937FC2" w:rsidP="0088391C">
      <w:pPr>
        <w:autoSpaceDE w:val="0"/>
        <w:autoSpaceDN w:val="0"/>
        <w:adjustRightInd w:val="0"/>
        <w:jc w:val="center"/>
        <w:rPr>
          <w:rFonts w:ascii="Arial" w:hAnsi="Arial" w:cs="Arial"/>
          <w:bCs/>
          <w:sz w:val="22"/>
          <w:szCs w:val="22"/>
        </w:rPr>
      </w:pPr>
    </w:p>
    <w:p w14:paraId="2EA59106" w14:textId="77777777" w:rsidR="00937FC2" w:rsidRPr="00D32204" w:rsidRDefault="00937FC2" w:rsidP="00937FC2">
      <w:pPr>
        <w:autoSpaceDE w:val="0"/>
        <w:autoSpaceDN w:val="0"/>
        <w:adjustRightInd w:val="0"/>
        <w:jc w:val="both"/>
        <w:rPr>
          <w:rFonts w:ascii="Arial" w:hAnsi="Arial" w:cs="Arial"/>
          <w:sz w:val="22"/>
          <w:szCs w:val="22"/>
        </w:rPr>
      </w:pPr>
      <w:r w:rsidRPr="00D32204">
        <w:rPr>
          <w:rFonts w:ascii="Arial" w:hAnsi="Arial" w:cs="Arial"/>
          <w:sz w:val="22"/>
          <w:szCs w:val="22"/>
        </w:rPr>
        <w:t xml:space="preserve">(1) Kontrolo nad izvajanjem namenske porabe sredstev skladno z javnim razpisom izvaja komisija iz 8. člena tega pravilnika. </w:t>
      </w:r>
    </w:p>
    <w:p w14:paraId="57D6EA38" w14:textId="0372F7AF" w:rsidR="0088391C" w:rsidRPr="00D32204" w:rsidRDefault="00937FC2" w:rsidP="00937FC2">
      <w:pPr>
        <w:autoSpaceDE w:val="0"/>
        <w:autoSpaceDN w:val="0"/>
        <w:adjustRightInd w:val="0"/>
        <w:jc w:val="both"/>
        <w:rPr>
          <w:rFonts w:ascii="Arial" w:hAnsi="Arial" w:cs="Arial"/>
          <w:sz w:val="22"/>
          <w:szCs w:val="22"/>
        </w:rPr>
      </w:pPr>
      <w:r w:rsidRPr="00D32204">
        <w:rPr>
          <w:rFonts w:ascii="Arial" w:hAnsi="Arial" w:cs="Arial"/>
          <w:sz w:val="22"/>
          <w:szCs w:val="22"/>
        </w:rPr>
        <w:t>(2) Proračunska sredstva se lahko porabijo samo za namen, za katerega so dodeljena. Če komisija ugotovi, da so bila sredstva porabljena za drug namen, ali da so bila dodeljena na podlagi neresničnih podatkov, oziroma je prejemnik prekršil druga določila pogodbe, je občina upravičena zahtevati vračilo dodeljenih sredstev v enkratnem znesku. V navedenih primerih bo moral prejemnik vrniti sredstva s pripadajočimi zamudnimi obrestmi za obdobje od dneva nakazila proračunskih sredstev dalje.</w:t>
      </w:r>
    </w:p>
    <w:p w14:paraId="6C94A5F3" w14:textId="1DAF5005" w:rsidR="00937FC2" w:rsidRPr="00D32204" w:rsidRDefault="00937FC2" w:rsidP="00937FC2">
      <w:pPr>
        <w:autoSpaceDE w:val="0"/>
        <w:autoSpaceDN w:val="0"/>
        <w:adjustRightInd w:val="0"/>
        <w:jc w:val="both"/>
        <w:rPr>
          <w:rFonts w:ascii="Arial" w:hAnsi="Arial" w:cs="Arial"/>
          <w:sz w:val="22"/>
          <w:szCs w:val="22"/>
        </w:rPr>
      </w:pPr>
    </w:p>
    <w:p w14:paraId="6AE438EA" w14:textId="7B3426EF" w:rsidR="0088391C" w:rsidRPr="00D32204" w:rsidRDefault="0088391C" w:rsidP="0088391C">
      <w:pPr>
        <w:autoSpaceDE w:val="0"/>
        <w:autoSpaceDN w:val="0"/>
        <w:adjustRightInd w:val="0"/>
        <w:jc w:val="center"/>
        <w:rPr>
          <w:rFonts w:ascii="Arial" w:hAnsi="Arial" w:cs="Arial"/>
          <w:sz w:val="22"/>
          <w:szCs w:val="22"/>
        </w:rPr>
      </w:pPr>
      <w:r w:rsidRPr="00D32204">
        <w:rPr>
          <w:rFonts w:ascii="Arial" w:hAnsi="Arial" w:cs="Arial"/>
          <w:sz w:val="22"/>
          <w:szCs w:val="22"/>
        </w:rPr>
        <w:t>1</w:t>
      </w:r>
      <w:r w:rsidR="00937FC2" w:rsidRPr="00D32204">
        <w:rPr>
          <w:rFonts w:ascii="Arial" w:hAnsi="Arial" w:cs="Arial"/>
          <w:sz w:val="22"/>
          <w:szCs w:val="22"/>
        </w:rPr>
        <w:t>1</w:t>
      </w:r>
      <w:r w:rsidRPr="00D32204">
        <w:rPr>
          <w:rFonts w:ascii="Arial" w:hAnsi="Arial" w:cs="Arial"/>
          <w:sz w:val="22"/>
          <w:szCs w:val="22"/>
        </w:rPr>
        <w:t>. člen</w:t>
      </w:r>
    </w:p>
    <w:p w14:paraId="1AC68B66" w14:textId="77777777" w:rsidR="00937FC2" w:rsidRPr="00D32204" w:rsidRDefault="00937FC2" w:rsidP="0088391C">
      <w:pPr>
        <w:autoSpaceDE w:val="0"/>
        <w:autoSpaceDN w:val="0"/>
        <w:adjustRightInd w:val="0"/>
        <w:jc w:val="center"/>
        <w:rPr>
          <w:rFonts w:ascii="Arial" w:hAnsi="Arial" w:cs="Arial"/>
          <w:sz w:val="22"/>
          <w:szCs w:val="22"/>
        </w:rPr>
      </w:pPr>
    </w:p>
    <w:p w14:paraId="4BD08575" w14:textId="658C9D05" w:rsidR="0088391C" w:rsidRPr="00D32204" w:rsidRDefault="00937FC2" w:rsidP="0088391C">
      <w:pPr>
        <w:autoSpaceDE w:val="0"/>
        <w:autoSpaceDN w:val="0"/>
        <w:adjustRightInd w:val="0"/>
        <w:jc w:val="both"/>
        <w:rPr>
          <w:rFonts w:ascii="Arial" w:hAnsi="Arial" w:cs="Arial"/>
          <w:sz w:val="22"/>
          <w:szCs w:val="22"/>
        </w:rPr>
      </w:pPr>
      <w:r w:rsidRPr="00D32204">
        <w:rPr>
          <w:rFonts w:ascii="Arial" w:hAnsi="Arial" w:cs="Arial"/>
          <w:sz w:val="22"/>
          <w:szCs w:val="22"/>
        </w:rPr>
        <w:t>Določbe tega pravilnika se smiselno uporabljajo tudi za</w:t>
      </w:r>
      <w:r w:rsidR="00F930EA" w:rsidRPr="00D32204">
        <w:rPr>
          <w:rFonts w:ascii="Arial" w:hAnsi="Arial" w:cs="Arial"/>
          <w:sz w:val="22"/>
          <w:szCs w:val="22"/>
        </w:rPr>
        <w:t xml:space="preserve"> izgradnjo</w:t>
      </w:r>
      <w:r w:rsidRPr="00D32204">
        <w:rPr>
          <w:rFonts w:ascii="Arial" w:hAnsi="Arial" w:cs="Arial"/>
          <w:sz w:val="22"/>
          <w:szCs w:val="22"/>
        </w:rPr>
        <w:t xml:space="preserve"> rastlinske čistilne naprave.</w:t>
      </w:r>
    </w:p>
    <w:p w14:paraId="6C5B14E2" w14:textId="77777777" w:rsidR="00937FC2" w:rsidRPr="00D32204" w:rsidRDefault="00937FC2" w:rsidP="0088391C">
      <w:pPr>
        <w:autoSpaceDE w:val="0"/>
        <w:autoSpaceDN w:val="0"/>
        <w:adjustRightInd w:val="0"/>
        <w:jc w:val="both"/>
        <w:rPr>
          <w:rFonts w:ascii="Arial" w:hAnsi="Arial" w:cs="Arial"/>
          <w:sz w:val="22"/>
          <w:szCs w:val="22"/>
        </w:rPr>
      </w:pPr>
    </w:p>
    <w:p w14:paraId="2B346D2B" w14:textId="77777777" w:rsidR="0088391C" w:rsidRPr="00D32204" w:rsidRDefault="0088391C" w:rsidP="0088391C">
      <w:pPr>
        <w:autoSpaceDE w:val="0"/>
        <w:autoSpaceDN w:val="0"/>
        <w:adjustRightInd w:val="0"/>
        <w:rPr>
          <w:rFonts w:ascii="Arial" w:hAnsi="Arial" w:cs="Arial"/>
          <w:sz w:val="22"/>
          <w:szCs w:val="22"/>
        </w:rPr>
      </w:pPr>
    </w:p>
    <w:p w14:paraId="7EF777BF" w14:textId="77777777" w:rsidR="0088391C" w:rsidRPr="00D32204" w:rsidRDefault="0088391C" w:rsidP="0088391C">
      <w:pPr>
        <w:autoSpaceDE w:val="0"/>
        <w:autoSpaceDN w:val="0"/>
        <w:adjustRightInd w:val="0"/>
        <w:rPr>
          <w:rFonts w:ascii="Arial" w:hAnsi="Arial" w:cs="Arial"/>
          <w:sz w:val="22"/>
          <w:szCs w:val="22"/>
        </w:rPr>
      </w:pPr>
      <w:r w:rsidRPr="00D32204">
        <w:rPr>
          <w:rFonts w:ascii="Arial" w:hAnsi="Arial" w:cs="Arial"/>
          <w:sz w:val="22"/>
          <w:szCs w:val="22"/>
        </w:rPr>
        <w:t>KONČNA DOLOČBA</w:t>
      </w:r>
    </w:p>
    <w:p w14:paraId="76B9C66E" w14:textId="2D87DA04" w:rsidR="0088391C" w:rsidRPr="00D32204" w:rsidRDefault="0088391C" w:rsidP="0088391C">
      <w:pPr>
        <w:autoSpaceDE w:val="0"/>
        <w:autoSpaceDN w:val="0"/>
        <w:adjustRightInd w:val="0"/>
        <w:jc w:val="center"/>
        <w:rPr>
          <w:rFonts w:ascii="Arial" w:hAnsi="Arial" w:cs="Arial"/>
          <w:sz w:val="22"/>
          <w:szCs w:val="22"/>
        </w:rPr>
      </w:pPr>
      <w:r w:rsidRPr="00D32204">
        <w:rPr>
          <w:rFonts w:ascii="Arial" w:hAnsi="Arial" w:cs="Arial"/>
          <w:sz w:val="22"/>
          <w:szCs w:val="22"/>
        </w:rPr>
        <w:t>1</w:t>
      </w:r>
      <w:r w:rsidR="00937FC2" w:rsidRPr="00D32204">
        <w:rPr>
          <w:rFonts w:ascii="Arial" w:hAnsi="Arial" w:cs="Arial"/>
          <w:sz w:val="22"/>
          <w:szCs w:val="22"/>
        </w:rPr>
        <w:t>2</w:t>
      </w:r>
      <w:r w:rsidRPr="00D32204">
        <w:rPr>
          <w:rFonts w:ascii="Arial" w:hAnsi="Arial" w:cs="Arial"/>
          <w:sz w:val="22"/>
          <w:szCs w:val="22"/>
        </w:rPr>
        <w:t>. člen</w:t>
      </w:r>
    </w:p>
    <w:p w14:paraId="4FFE6777" w14:textId="77777777" w:rsidR="0088391C" w:rsidRPr="00D32204" w:rsidRDefault="0088391C" w:rsidP="0088391C">
      <w:pPr>
        <w:pStyle w:val="Tabela"/>
        <w:rPr>
          <w:rFonts w:ascii="Arial" w:hAnsi="Arial" w:cs="Arial"/>
          <w:sz w:val="22"/>
          <w:szCs w:val="22"/>
        </w:rPr>
      </w:pPr>
      <w:r w:rsidRPr="00D32204">
        <w:rPr>
          <w:rFonts w:ascii="Arial" w:hAnsi="Arial" w:cs="Arial"/>
          <w:sz w:val="22"/>
          <w:szCs w:val="22"/>
        </w:rPr>
        <w:t xml:space="preserve">Ta Pravilnik začne veljati naslednji dan po objavi v Uradnem </w:t>
      </w:r>
      <w:r w:rsidR="00D668AF" w:rsidRPr="00D32204">
        <w:rPr>
          <w:rFonts w:ascii="Arial" w:hAnsi="Arial" w:cs="Arial"/>
          <w:sz w:val="22"/>
          <w:szCs w:val="22"/>
        </w:rPr>
        <w:t>glasilu Občine Preddvor</w:t>
      </w:r>
      <w:r w:rsidRPr="00D32204">
        <w:rPr>
          <w:rFonts w:ascii="Arial" w:hAnsi="Arial" w:cs="Arial"/>
          <w:sz w:val="22"/>
          <w:szCs w:val="22"/>
        </w:rPr>
        <w:t>.</w:t>
      </w:r>
    </w:p>
    <w:p w14:paraId="6DD423A8" w14:textId="77777777" w:rsidR="0088391C" w:rsidRPr="00D32204" w:rsidRDefault="0088391C" w:rsidP="0088391C">
      <w:pPr>
        <w:autoSpaceDE w:val="0"/>
        <w:autoSpaceDN w:val="0"/>
        <w:adjustRightInd w:val="0"/>
        <w:rPr>
          <w:rFonts w:ascii="Arial" w:hAnsi="Arial" w:cs="Arial"/>
          <w:sz w:val="22"/>
          <w:szCs w:val="22"/>
        </w:rPr>
      </w:pPr>
    </w:p>
    <w:p w14:paraId="7E68E5A7" w14:textId="77777777" w:rsidR="0088391C" w:rsidRPr="00D32204" w:rsidRDefault="0088391C" w:rsidP="0088391C">
      <w:pPr>
        <w:autoSpaceDE w:val="0"/>
        <w:autoSpaceDN w:val="0"/>
        <w:adjustRightInd w:val="0"/>
        <w:rPr>
          <w:rFonts w:ascii="Arial" w:hAnsi="Arial" w:cs="Arial"/>
          <w:sz w:val="22"/>
          <w:szCs w:val="22"/>
        </w:rPr>
      </w:pPr>
    </w:p>
    <w:p w14:paraId="193F412A" w14:textId="1A3A28A8" w:rsidR="00D668AF" w:rsidRPr="00D32204" w:rsidRDefault="0088391C" w:rsidP="0088391C">
      <w:pPr>
        <w:autoSpaceDE w:val="0"/>
        <w:autoSpaceDN w:val="0"/>
        <w:adjustRightInd w:val="0"/>
        <w:rPr>
          <w:rFonts w:ascii="Arial" w:hAnsi="Arial" w:cs="Arial"/>
          <w:sz w:val="22"/>
          <w:szCs w:val="22"/>
        </w:rPr>
      </w:pPr>
      <w:r w:rsidRPr="00D32204">
        <w:rPr>
          <w:rFonts w:ascii="Arial" w:hAnsi="Arial" w:cs="Arial"/>
          <w:sz w:val="22"/>
          <w:szCs w:val="22"/>
        </w:rPr>
        <w:t>Številka:</w:t>
      </w:r>
      <w:r w:rsidR="004B1344" w:rsidRPr="00D32204">
        <w:rPr>
          <w:rFonts w:ascii="Arial" w:hAnsi="Arial" w:cs="Arial"/>
          <w:sz w:val="22"/>
          <w:szCs w:val="22"/>
        </w:rPr>
        <w:t xml:space="preserve"> </w:t>
      </w:r>
      <w:r w:rsidR="00EC3AB8" w:rsidRPr="00D32204">
        <w:rPr>
          <w:rFonts w:ascii="Arial" w:hAnsi="Arial" w:cs="Arial"/>
          <w:sz w:val="22"/>
          <w:szCs w:val="22"/>
        </w:rPr>
        <w:t>007-000</w:t>
      </w:r>
      <w:r w:rsidR="00167149">
        <w:rPr>
          <w:rFonts w:ascii="Arial" w:hAnsi="Arial" w:cs="Arial"/>
          <w:sz w:val="22"/>
          <w:szCs w:val="22"/>
        </w:rPr>
        <w:t>8</w:t>
      </w:r>
      <w:r w:rsidR="00EC3AB8" w:rsidRPr="00D32204">
        <w:rPr>
          <w:rFonts w:ascii="Arial" w:hAnsi="Arial" w:cs="Arial"/>
          <w:sz w:val="22"/>
          <w:szCs w:val="22"/>
        </w:rPr>
        <w:t>/2019-</w:t>
      </w:r>
      <w:proofErr w:type="spellStart"/>
      <w:r w:rsidR="00076BDF">
        <w:rPr>
          <w:rFonts w:ascii="Arial" w:hAnsi="Arial" w:cs="Arial"/>
          <w:sz w:val="22"/>
          <w:szCs w:val="22"/>
        </w:rPr>
        <w:t>pr</w:t>
      </w:r>
      <w:r w:rsidR="00EC3AB8" w:rsidRPr="00D32204">
        <w:rPr>
          <w:rFonts w:ascii="Arial" w:hAnsi="Arial" w:cs="Arial"/>
          <w:sz w:val="22"/>
          <w:szCs w:val="22"/>
        </w:rPr>
        <w:t>.</w:t>
      </w:r>
      <w:r w:rsidR="00EB035F">
        <w:rPr>
          <w:rFonts w:ascii="Arial" w:hAnsi="Arial" w:cs="Arial"/>
          <w:sz w:val="22"/>
          <w:szCs w:val="22"/>
        </w:rPr>
        <w:t>59</w:t>
      </w:r>
      <w:r w:rsidR="00EC3AB8" w:rsidRPr="00D32204">
        <w:rPr>
          <w:rFonts w:ascii="Arial" w:hAnsi="Arial" w:cs="Arial"/>
          <w:sz w:val="22"/>
          <w:szCs w:val="22"/>
        </w:rPr>
        <w:t>/19</w:t>
      </w:r>
      <w:proofErr w:type="spellEnd"/>
    </w:p>
    <w:p w14:paraId="2AB3A7B9" w14:textId="4FD0126C" w:rsidR="0088391C" w:rsidRPr="00D32204" w:rsidRDefault="0088391C" w:rsidP="0088391C">
      <w:pPr>
        <w:autoSpaceDE w:val="0"/>
        <w:autoSpaceDN w:val="0"/>
        <w:adjustRightInd w:val="0"/>
        <w:rPr>
          <w:rFonts w:ascii="Arial" w:hAnsi="Arial" w:cs="Arial"/>
          <w:sz w:val="22"/>
          <w:szCs w:val="22"/>
        </w:rPr>
      </w:pPr>
      <w:r w:rsidRPr="00D32204">
        <w:rPr>
          <w:rFonts w:ascii="Arial" w:hAnsi="Arial" w:cs="Arial"/>
          <w:sz w:val="22"/>
          <w:szCs w:val="22"/>
        </w:rPr>
        <w:t>Datum:</w:t>
      </w:r>
      <w:r w:rsidR="00EC3AB8" w:rsidRPr="00D32204">
        <w:rPr>
          <w:rFonts w:ascii="Arial" w:hAnsi="Arial" w:cs="Arial"/>
          <w:sz w:val="22"/>
          <w:szCs w:val="22"/>
        </w:rPr>
        <w:t xml:space="preserve">    </w:t>
      </w:r>
      <w:r w:rsidR="00581B52" w:rsidRPr="00D32204">
        <w:rPr>
          <w:rFonts w:ascii="Arial" w:hAnsi="Arial" w:cs="Arial"/>
          <w:sz w:val="22"/>
          <w:szCs w:val="22"/>
        </w:rPr>
        <w:t>18.12</w:t>
      </w:r>
      <w:r w:rsidR="00D668AF" w:rsidRPr="00D32204">
        <w:rPr>
          <w:rFonts w:ascii="Arial" w:hAnsi="Arial" w:cs="Arial"/>
          <w:sz w:val="22"/>
          <w:szCs w:val="22"/>
        </w:rPr>
        <w:t>.2019</w:t>
      </w:r>
    </w:p>
    <w:p w14:paraId="49363847" w14:textId="77777777" w:rsidR="0088391C" w:rsidRPr="00D32204" w:rsidRDefault="0088391C" w:rsidP="0088391C">
      <w:pPr>
        <w:pStyle w:val="Tabela"/>
        <w:ind w:left="7080"/>
        <w:rPr>
          <w:rFonts w:ascii="Arial" w:hAnsi="Arial" w:cs="Arial"/>
          <w:sz w:val="22"/>
          <w:szCs w:val="22"/>
        </w:rPr>
      </w:pPr>
      <w:r w:rsidRPr="00D32204">
        <w:rPr>
          <w:rFonts w:ascii="Arial" w:hAnsi="Arial" w:cs="Arial"/>
          <w:sz w:val="22"/>
          <w:szCs w:val="22"/>
        </w:rPr>
        <w:t xml:space="preserve">Občina </w:t>
      </w:r>
      <w:r w:rsidR="00D668AF" w:rsidRPr="00D32204">
        <w:rPr>
          <w:rFonts w:ascii="Arial" w:hAnsi="Arial" w:cs="Arial"/>
          <w:sz w:val="22"/>
          <w:szCs w:val="22"/>
        </w:rPr>
        <w:t>Preddvor</w:t>
      </w:r>
    </w:p>
    <w:p w14:paraId="6FF70F0A" w14:textId="69EBDB42" w:rsidR="00EC3AB8" w:rsidRPr="00D32204" w:rsidRDefault="00D668AF" w:rsidP="00D32204">
      <w:pPr>
        <w:pStyle w:val="Tabela"/>
        <w:ind w:left="7080"/>
        <w:rPr>
          <w:rFonts w:ascii="Arial" w:hAnsi="Arial" w:cs="Arial"/>
          <w:sz w:val="22"/>
          <w:szCs w:val="22"/>
        </w:rPr>
      </w:pPr>
      <w:r w:rsidRPr="00D32204">
        <w:rPr>
          <w:rFonts w:ascii="Arial" w:hAnsi="Arial" w:cs="Arial"/>
          <w:sz w:val="22"/>
          <w:szCs w:val="22"/>
        </w:rPr>
        <w:t>Rok Roblek</w:t>
      </w:r>
      <w:r w:rsidR="0088391C" w:rsidRPr="00D32204">
        <w:rPr>
          <w:rFonts w:ascii="Arial" w:hAnsi="Arial" w:cs="Arial"/>
          <w:sz w:val="22"/>
          <w:szCs w:val="22"/>
        </w:rPr>
        <w:t>, župan</w:t>
      </w:r>
    </w:p>
    <w:p w14:paraId="7207E5A1" w14:textId="77777777" w:rsidR="00EC3AB8" w:rsidRDefault="00EC3AB8" w:rsidP="0088391C">
      <w:pPr>
        <w:rPr>
          <w:rFonts w:asciiTheme="minorHAnsi" w:hAnsiTheme="minorHAnsi"/>
          <w:sz w:val="22"/>
          <w:szCs w:val="22"/>
        </w:rPr>
      </w:pPr>
    </w:p>
    <w:p w14:paraId="114EED50" w14:textId="77777777" w:rsidR="00370A6D" w:rsidRPr="0088391C" w:rsidRDefault="00370A6D" w:rsidP="00242766">
      <w:pPr>
        <w:rPr>
          <w:rFonts w:asciiTheme="minorHAnsi" w:hAnsiTheme="minorHAnsi"/>
          <w:sz w:val="22"/>
          <w:szCs w:val="22"/>
        </w:rPr>
      </w:pPr>
    </w:p>
    <w:sectPr w:rsidR="00370A6D" w:rsidRPr="0088391C" w:rsidSect="003814ED">
      <w:footerReference w:type="default" r:id="rId8"/>
      <w:pgSz w:w="11906" w:h="16838"/>
      <w:pgMar w:top="1134" w:right="1417" w:bottom="28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DFF91F" w14:textId="77777777" w:rsidR="00FA089D" w:rsidRDefault="00334821">
      <w:r>
        <w:separator/>
      </w:r>
    </w:p>
  </w:endnote>
  <w:endnote w:type="continuationSeparator" w:id="0">
    <w:p w14:paraId="0B238490" w14:textId="77777777" w:rsidR="00FA089D" w:rsidRDefault="00334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85714D" w14:textId="77777777" w:rsidR="00773920" w:rsidRPr="00755697" w:rsidRDefault="00F47C43">
    <w:pPr>
      <w:pStyle w:val="Noga"/>
      <w:jc w:val="center"/>
      <w:rPr>
        <w:rFonts w:ascii="Calibri" w:hAnsi="Calibri" w:cs="Calibri"/>
      </w:rPr>
    </w:pPr>
    <w:r w:rsidRPr="00755697">
      <w:rPr>
        <w:rFonts w:ascii="Calibri" w:hAnsi="Calibri" w:cs="Calibri"/>
      </w:rPr>
      <w:fldChar w:fldCharType="begin"/>
    </w:r>
    <w:r w:rsidRPr="00755697">
      <w:rPr>
        <w:rFonts w:ascii="Calibri" w:hAnsi="Calibri" w:cs="Calibri"/>
      </w:rPr>
      <w:instrText>PAGE   \* MERGEFORMAT</w:instrText>
    </w:r>
    <w:r w:rsidRPr="00755697">
      <w:rPr>
        <w:rFonts w:ascii="Calibri" w:hAnsi="Calibri" w:cs="Calibri"/>
      </w:rPr>
      <w:fldChar w:fldCharType="separate"/>
    </w:r>
    <w:r w:rsidR="00EB035F">
      <w:rPr>
        <w:rFonts w:ascii="Calibri" w:hAnsi="Calibri" w:cs="Calibri"/>
        <w:noProof/>
      </w:rPr>
      <w:t>3</w:t>
    </w:r>
    <w:r w:rsidRPr="00755697">
      <w:rPr>
        <w:rFonts w:ascii="Calibri" w:hAnsi="Calibri" w:cs="Calibri"/>
      </w:rPr>
      <w:fldChar w:fldCharType="end"/>
    </w:r>
  </w:p>
  <w:p w14:paraId="3D58A410" w14:textId="77777777" w:rsidR="00773920" w:rsidRDefault="00EB035F">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F2BDB4" w14:textId="77777777" w:rsidR="00FA089D" w:rsidRDefault="00334821">
      <w:r>
        <w:separator/>
      </w:r>
    </w:p>
  </w:footnote>
  <w:footnote w:type="continuationSeparator" w:id="0">
    <w:p w14:paraId="08798DA7" w14:textId="77777777" w:rsidR="00FA089D" w:rsidRDefault="003348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751ABF"/>
    <w:multiLevelType w:val="hybridMultilevel"/>
    <w:tmpl w:val="B0228782"/>
    <w:lvl w:ilvl="0" w:tplc="D0446196">
      <w:start w:val="4022"/>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3D007963"/>
    <w:multiLevelType w:val="hybridMultilevel"/>
    <w:tmpl w:val="47FAB7F0"/>
    <w:lvl w:ilvl="0" w:tplc="D0446196">
      <w:start w:val="4022"/>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44ED7E66"/>
    <w:multiLevelType w:val="hybridMultilevel"/>
    <w:tmpl w:val="AFAE55E8"/>
    <w:lvl w:ilvl="0" w:tplc="D0446196">
      <w:start w:val="4022"/>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45650127"/>
    <w:multiLevelType w:val="hybridMultilevel"/>
    <w:tmpl w:val="DCE27F6E"/>
    <w:lvl w:ilvl="0" w:tplc="CE82CEA6">
      <w:start w:val="3"/>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45C854FF"/>
    <w:multiLevelType w:val="hybridMultilevel"/>
    <w:tmpl w:val="5DE6BF6A"/>
    <w:lvl w:ilvl="0" w:tplc="CE82CEA6">
      <w:start w:val="3"/>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4CF4042A"/>
    <w:multiLevelType w:val="hybridMultilevel"/>
    <w:tmpl w:val="FE48ABB0"/>
    <w:lvl w:ilvl="0" w:tplc="D0446196">
      <w:start w:val="4022"/>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4D323C46"/>
    <w:multiLevelType w:val="hybridMultilevel"/>
    <w:tmpl w:val="BB5C468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61967DE4"/>
    <w:multiLevelType w:val="hybridMultilevel"/>
    <w:tmpl w:val="A0B48BAC"/>
    <w:lvl w:ilvl="0" w:tplc="C714F902">
      <w:numFmt w:val="bullet"/>
      <w:lvlText w:val="-"/>
      <w:lvlJc w:val="left"/>
      <w:pPr>
        <w:ind w:left="1288" w:hanging="360"/>
      </w:pPr>
      <w:rPr>
        <w:rFonts w:ascii="Calibri" w:eastAsia="Times New Roman" w:hAnsi="Calibri" w:cs="Times New Roman" w:hint="default"/>
        <w:b w:val="0"/>
      </w:rPr>
    </w:lvl>
    <w:lvl w:ilvl="1" w:tplc="04240003" w:tentative="1">
      <w:start w:val="1"/>
      <w:numFmt w:val="bullet"/>
      <w:lvlText w:val="o"/>
      <w:lvlJc w:val="left"/>
      <w:pPr>
        <w:ind w:left="2008" w:hanging="360"/>
      </w:pPr>
      <w:rPr>
        <w:rFonts w:ascii="Courier New" w:hAnsi="Courier New" w:cs="Courier New" w:hint="default"/>
      </w:rPr>
    </w:lvl>
    <w:lvl w:ilvl="2" w:tplc="04240005" w:tentative="1">
      <w:start w:val="1"/>
      <w:numFmt w:val="bullet"/>
      <w:lvlText w:val=""/>
      <w:lvlJc w:val="left"/>
      <w:pPr>
        <w:ind w:left="2728" w:hanging="360"/>
      </w:pPr>
      <w:rPr>
        <w:rFonts w:ascii="Wingdings" w:hAnsi="Wingdings" w:hint="default"/>
      </w:rPr>
    </w:lvl>
    <w:lvl w:ilvl="3" w:tplc="04240001" w:tentative="1">
      <w:start w:val="1"/>
      <w:numFmt w:val="bullet"/>
      <w:lvlText w:val=""/>
      <w:lvlJc w:val="left"/>
      <w:pPr>
        <w:ind w:left="3448" w:hanging="360"/>
      </w:pPr>
      <w:rPr>
        <w:rFonts w:ascii="Symbol" w:hAnsi="Symbol" w:hint="default"/>
      </w:rPr>
    </w:lvl>
    <w:lvl w:ilvl="4" w:tplc="04240003" w:tentative="1">
      <w:start w:val="1"/>
      <w:numFmt w:val="bullet"/>
      <w:lvlText w:val="o"/>
      <w:lvlJc w:val="left"/>
      <w:pPr>
        <w:ind w:left="4168" w:hanging="360"/>
      </w:pPr>
      <w:rPr>
        <w:rFonts w:ascii="Courier New" w:hAnsi="Courier New" w:cs="Courier New" w:hint="default"/>
      </w:rPr>
    </w:lvl>
    <w:lvl w:ilvl="5" w:tplc="04240005" w:tentative="1">
      <w:start w:val="1"/>
      <w:numFmt w:val="bullet"/>
      <w:lvlText w:val=""/>
      <w:lvlJc w:val="left"/>
      <w:pPr>
        <w:ind w:left="4888" w:hanging="360"/>
      </w:pPr>
      <w:rPr>
        <w:rFonts w:ascii="Wingdings" w:hAnsi="Wingdings" w:hint="default"/>
      </w:rPr>
    </w:lvl>
    <w:lvl w:ilvl="6" w:tplc="04240001" w:tentative="1">
      <w:start w:val="1"/>
      <w:numFmt w:val="bullet"/>
      <w:lvlText w:val=""/>
      <w:lvlJc w:val="left"/>
      <w:pPr>
        <w:ind w:left="5608" w:hanging="360"/>
      </w:pPr>
      <w:rPr>
        <w:rFonts w:ascii="Symbol" w:hAnsi="Symbol" w:hint="default"/>
      </w:rPr>
    </w:lvl>
    <w:lvl w:ilvl="7" w:tplc="04240003" w:tentative="1">
      <w:start w:val="1"/>
      <w:numFmt w:val="bullet"/>
      <w:lvlText w:val="o"/>
      <w:lvlJc w:val="left"/>
      <w:pPr>
        <w:ind w:left="6328" w:hanging="360"/>
      </w:pPr>
      <w:rPr>
        <w:rFonts w:ascii="Courier New" w:hAnsi="Courier New" w:cs="Courier New" w:hint="default"/>
      </w:rPr>
    </w:lvl>
    <w:lvl w:ilvl="8" w:tplc="04240005" w:tentative="1">
      <w:start w:val="1"/>
      <w:numFmt w:val="bullet"/>
      <w:lvlText w:val=""/>
      <w:lvlJc w:val="left"/>
      <w:pPr>
        <w:ind w:left="7048" w:hanging="360"/>
      </w:pPr>
      <w:rPr>
        <w:rFonts w:ascii="Wingdings" w:hAnsi="Wingdings" w:hint="default"/>
      </w:rPr>
    </w:lvl>
  </w:abstractNum>
  <w:num w:numId="1">
    <w:abstractNumId w:val="4"/>
  </w:num>
  <w:num w:numId="2">
    <w:abstractNumId w:val="3"/>
  </w:num>
  <w:num w:numId="3">
    <w:abstractNumId w:val="7"/>
  </w:num>
  <w:num w:numId="4">
    <w:abstractNumId w:val="0"/>
  </w:num>
  <w:num w:numId="5">
    <w:abstractNumId w:val="1"/>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031"/>
    <w:rsid w:val="000457DB"/>
    <w:rsid w:val="00076BDF"/>
    <w:rsid w:val="000B0D7B"/>
    <w:rsid w:val="000C47FF"/>
    <w:rsid w:val="00167149"/>
    <w:rsid w:val="002037A0"/>
    <w:rsid w:val="00237CE7"/>
    <w:rsid w:val="00242766"/>
    <w:rsid w:val="00291C63"/>
    <w:rsid w:val="00294DA0"/>
    <w:rsid w:val="002A122B"/>
    <w:rsid w:val="00330034"/>
    <w:rsid w:val="00334821"/>
    <w:rsid w:val="003567AA"/>
    <w:rsid w:val="00370A6D"/>
    <w:rsid w:val="00376C6A"/>
    <w:rsid w:val="003C1208"/>
    <w:rsid w:val="0042536B"/>
    <w:rsid w:val="00437D68"/>
    <w:rsid w:val="004624E8"/>
    <w:rsid w:val="004B1344"/>
    <w:rsid w:val="004B181E"/>
    <w:rsid w:val="004B72FC"/>
    <w:rsid w:val="00524CB0"/>
    <w:rsid w:val="00530D26"/>
    <w:rsid w:val="0054385A"/>
    <w:rsid w:val="005467F8"/>
    <w:rsid w:val="00565E81"/>
    <w:rsid w:val="00581B52"/>
    <w:rsid w:val="00585A5F"/>
    <w:rsid w:val="00592DE2"/>
    <w:rsid w:val="005A2071"/>
    <w:rsid w:val="005D0AFB"/>
    <w:rsid w:val="005D16AE"/>
    <w:rsid w:val="00610175"/>
    <w:rsid w:val="00681729"/>
    <w:rsid w:val="00692D21"/>
    <w:rsid w:val="006A637A"/>
    <w:rsid w:val="006B4626"/>
    <w:rsid w:val="0073298A"/>
    <w:rsid w:val="00741E6F"/>
    <w:rsid w:val="00752BC1"/>
    <w:rsid w:val="00775979"/>
    <w:rsid w:val="007A23AE"/>
    <w:rsid w:val="007B62C0"/>
    <w:rsid w:val="00817F86"/>
    <w:rsid w:val="008234EB"/>
    <w:rsid w:val="00840FA6"/>
    <w:rsid w:val="00845009"/>
    <w:rsid w:val="0088090B"/>
    <w:rsid w:val="0088391C"/>
    <w:rsid w:val="0090268B"/>
    <w:rsid w:val="00937FC2"/>
    <w:rsid w:val="00964AEB"/>
    <w:rsid w:val="009874E4"/>
    <w:rsid w:val="00A02261"/>
    <w:rsid w:val="00A10B58"/>
    <w:rsid w:val="00A4276B"/>
    <w:rsid w:val="00AC0B85"/>
    <w:rsid w:val="00AC7D8D"/>
    <w:rsid w:val="00BA17F5"/>
    <w:rsid w:val="00BB56D8"/>
    <w:rsid w:val="00C07692"/>
    <w:rsid w:val="00C209EE"/>
    <w:rsid w:val="00C23106"/>
    <w:rsid w:val="00C960DF"/>
    <w:rsid w:val="00CA3407"/>
    <w:rsid w:val="00CD2191"/>
    <w:rsid w:val="00CE00D7"/>
    <w:rsid w:val="00CF6CD1"/>
    <w:rsid w:val="00D115CA"/>
    <w:rsid w:val="00D32204"/>
    <w:rsid w:val="00D668AF"/>
    <w:rsid w:val="00D75F4A"/>
    <w:rsid w:val="00DE3F0D"/>
    <w:rsid w:val="00DE6E52"/>
    <w:rsid w:val="00DF2615"/>
    <w:rsid w:val="00E12558"/>
    <w:rsid w:val="00E34C5A"/>
    <w:rsid w:val="00E427EA"/>
    <w:rsid w:val="00E43515"/>
    <w:rsid w:val="00E75261"/>
    <w:rsid w:val="00E90B39"/>
    <w:rsid w:val="00EA5F8A"/>
    <w:rsid w:val="00EA72F5"/>
    <w:rsid w:val="00EB035F"/>
    <w:rsid w:val="00EC3AB8"/>
    <w:rsid w:val="00EF7E8C"/>
    <w:rsid w:val="00F15031"/>
    <w:rsid w:val="00F47C43"/>
    <w:rsid w:val="00F51D9B"/>
    <w:rsid w:val="00F55F33"/>
    <w:rsid w:val="00F56ADC"/>
    <w:rsid w:val="00F74FB1"/>
    <w:rsid w:val="00F7756C"/>
    <w:rsid w:val="00F930EA"/>
    <w:rsid w:val="00F934B8"/>
    <w:rsid w:val="00FA089D"/>
    <w:rsid w:val="00FE66E4"/>
    <w:rsid w:val="00FE705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7D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8391C"/>
    <w:pPr>
      <w:spacing w:after="0" w:line="240" w:lineRule="auto"/>
    </w:pPr>
    <w:rPr>
      <w:rFonts w:ascii="Tahoma" w:eastAsia="Times New Roman" w:hAnsi="Tahoma" w:cs="Tahoma"/>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Tabela">
    <w:name w:val="Tabela"/>
    <w:basedOn w:val="Navaden"/>
    <w:rsid w:val="0088391C"/>
    <w:pPr>
      <w:jc w:val="both"/>
    </w:pPr>
    <w:rPr>
      <w:rFonts w:ascii="Tms Rmn" w:hAnsi="Tms Rmn" w:cs="Tms Rmn"/>
    </w:rPr>
  </w:style>
  <w:style w:type="paragraph" w:styleId="Glava">
    <w:name w:val="header"/>
    <w:basedOn w:val="Navaden"/>
    <w:link w:val="GlavaZnak"/>
    <w:uiPriority w:val="99"/>
    <w:rsid w:val="0088391C"/>
    <w:pPr>
      <w:tabs>
        <w:tab w:val="center" w:pos="4536"/>
        <w:tab w:val="right" w:pos="9072"/>
      </w:tabs>
    </w:pPr>
  </w:style>
  <w:style w:type="character" w:customStyle="1" w:styleId="GlavaZnak">
    <w:name w:val="Glava Znak"/>
    <w:basedOn w:val="Privzetapisavaodstavka"/>
    <w:link w:val="Glava"/>
    <w:uiPriority w:val="99"/>
    <w:rsid w:val="0088391C"/>
    <w:rPr>
      <w:rFonts w:ascii="Tahoma" w:eastAsia="Times New Roman" w:hAnsi="Tahoma" w:cs="Tahoma"/>
      <w:sz w:val="20"/>
      <w:szCs w:val="20"/>
      <w:lang w:eastAsia="sl-SI"/>
    </w:rPr>
  </w:style>
  <w:style w:type="paragraph" w:styleId="Noga">
    <w:name w:val="footer"/>
    <w:basedOn w:val="Navaden"/>
    <w:link w:val="NogaZnak"/>
    <w:uiPriority w:val="99"/>
    <w:rsid w:val="0088391C"/>
    <w:pPr>
      <w:tabs>
        <w:tab w:val="center" w:pos="4536"/>
        <w:tab w:val="right" w:pos="9072"/>
      </w:tabs>
    </w:pPr>
  </w:style>
  <w:style w:type="character" w:customStyle="1" w:styleId="NogaZnak">
    <w:name w:val="Noga Znak"/>
    <w:basedOn w:val="Privzetapisavaodstavka"/>
    <w:link w:val="Noga"/>
    <w:uiPriority w:val="99"/>
    <w:rsid w:val="0088391C"/>
    <w:rPr>
      <w:rFonts w:ascii="Tahoma" w:eastAsia="Times New Roman" w:hAnsi="Tahoma" w:cs="Tahoma"/>
      <w:sz w:val="20"/>
      <w:szCs w:val="20"/>
      <w:lang w:eastAsia="sl-SI"/>
    </w:rPr>
  </w:style>
  <w:style w:type="paragraph" w:styleId="Odstavekseznama">
    <w:name w:val="List Paragraph"/>
    <w:basedOn w:val="Navaden"/>
    <w:uiPriority w:val="34"/>
    <w:qFormat/>
    <w:rsid w:val="0088391C"/>
    <w:pPr>
      <w:ind w:left="720"/>
    </w:pPr>
  </w:style>
  <w:style w:type="paragraph" w:customStyle="1" w:styleId="Default">
    <w:name w:val="Default"/>
    <w:rsid w:val="0088391C"/>
    <w:pPr>
      <w:autoSpaceDE w:val="0"/>
      <w:autoSpaceDN w:val="0"/>
      <w:adjustRightInd w:val="0"/>
      <w:spacing w:after="0" w:line="240" w:lineRule="auto"/>
    </w:pPr>
    <w:rPr>
      <w:rFonts w:ascii="Times New Roman" w:eastAsia="Calibri" w:hAnsi="Times New Roman" w:cs="Times New Roman"/>
      <w:color w:val="000000"/>
      <w:sz w:val="24"/>
      <w:szCs w:val="24"/>
      <w:lang w:eastAsia="sl-SI"/>
    </w:rPr>
  </w:style>
  <w:style w:type="paragraph" w:styleId="Brezrazmikov">
    <w:name w:val="No Spacing"/>
    <w:basedOn w:val="Navaden"/>
    <w:uiPriority w:val="1"/>
    <w:qFormat/>
    <w:rsid w:val="0088391C"/>
    <w:rPr>
      <w:rFonts w:ascii="Calibri" w:eastAsiaTheme="minorHAnsi" w:hAnsi="Calibri" w:cs="Times New Roman"/>
      <w:sz w:val="22"/>
      <w:szCs w:val="22"/>
    </w:rPr>
  </w:style>
  <w:style w:type="paragraph" w:styleId="Besedilooblaka">
    <w:name w:val="Balloon Text"/>
    <w:basedOn w:val="Navaden"/>
    <w:link w:val="BesedilooblakaZnak"/>
    <w:uiPriority w:val="99"/>
    <w:semiHidden/>
    <w:unhideWhenUsed/>
    <w:rsid w:val="00E34C5A"/>
    <w:rPr>
      <w:sz w:val="16"/>
      <w:szCs w:val="16"/>
    </w:rPr>
  </w:style>
  <w:style w:type="character" w:customStyle="1" w:styleId="BesedilooblakaZnak">
    <w:name w:val="Besedilo oblačka Znak"/>
    <w:basedOn w:val="Privzetapisavaodstavka"/>
    <w:link w:val="Besedilooblaka"/>
    <w:uiPriority w:val="99"/>
    <w:semiHidden/>
    <w:rsid w:val="00E34C5A"/>
    <w:rPr>
      <w:rFonts w:ascii="Tahoma" w:eastAsia="Times New Roman" w:hAnsi="Tahoma" w:cs="Tahoma"/>
      <w:sz w:val="16"/>
      <w:szCs w:val="16"/>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8391C"/>
    <w:pPr>
      <w:spacing w:after="0" w:line="240" w:lineRule="auto"/>
    </w:pPr>
    <w:rPr>
      <w:rFonts w:ascii="Tahoma" w:eastAsia="Times New Roman" w:hAnsi="Tahoma" w:cs="Tahoma"/>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Tabela">
    <w:name w:val="Tabela"/>
    <w:basedOn w:val="Navaden"/>
    <w:rsid w:val="0088391C"/>
    <w:pPr>
      <w:jc w:val="both"/>
    </w:pPr>
    <w:rPr>
      <w:rFonts w:ascii="Tms Rmn" w:hAnsi="Tms Rmn" w:cs="Tms Rmn"/>
    </w:rPr>
  </w:style>
  <w:style w:type="paragraph" w:styleId="Glava">
    <w:name w:val="header"/>
    <w:basedOn w:val="Navaden"/>
    <w:link w:val="GlavaZnak"/>
    <w:uiPriority w:val="99"/>
    <w:rsid w:val="0088391C"/>
    <w:pPr>
      <w:tabs>
        <w:tab w:val="center" w:pos="4536"/>
        <w:tab w:val="right" w:pos="9072"/>
      </w:tabs>
    </w:pPr>
  </w:style>
  <w:style w:type="character" w:customStyle="1" w:styleId="GlavaZnak">
    <w:name w:val="Glava Znak"/>
    <w:basedOn w:val="Privzetapisavaodstavka"/>
    <w:link w:val="Glava"/>
    <w:uiPriority w:val="99"/>
    <w:rsid w:val="0088391C"/>
    <w:rPr>
      <w:rFonts w:ascii="Tahoma" w:eastAsia="Times New Roman" w:hAnsi="Tahoma" w:cs="Tahoma"/>
      <w:sz w:val="20"/>
      <w:szCs w:val="20"/>
      <w:lang w:eastAsia="sl-SI"/>
    </w:rPr>
  </w:style>
  <w:style w:type="paragraph" w:styleId="Noga">
    <w:name w:val="footer"/>
    <w:basedOn w:val="Navaden"/>
    <w:link w:val="NogaZnak"/>
    <w:uiPriority w:val="99"/>
    <w:rsid w:val="0088391C"/>
    <w:pPr>
      <w:tabs>
        <w:tab w:val="center" w:pos="4536"/>
        <w:tab w:val="right" w:pos="9072"/>
      </w:tabs>
    </w:pPr>
  </w:style>
  <w:style w:type="character" w:customStyle="1" w:styleId="NogaZnak">
    <w:name w:val="Noga Znak"/>
    <w:basedOn w:val="Privzetapisavaodstavka"/>
    <w:link w:val="Noga"/>
    <w:uiPriority w:val="99"/>
    <w:rsid w:val="0088391C"/>
    <w:rPr>
      <w:rFonts w:ascii="Tahoma" w:eastAsia="Times New Roman" w:hAnsi="Tahoma" w:cs="Tahoma"/>
      <w:sz w:val="20"/>
      <w:szCs w:val="20"/>
      <w:lang w:eastAsia="sl-SI"/>
    </w:rPr>
  </w:style>
  <w:style w:type="paragraph" w:styleId="Odstavekseznama">
    <w:name w:val="List Paragraph"/>
    <w:basedOn w:val="Navaden"/>
    <w:uiPriority w:val="34"/>
    <w:qFormat/>
    <w:rsid w:val="0088391C"/>
    <w:pPr>
      <w:ind w:left="720"/>
    </w:pPr>
  </w:style>
  <w:style w:type="paragraph" w:customStyle="1" w:styleId="Default">
    <w:name w:val="Default"/>
    <w:rsid w:val="0088391C"/>
    <w:pPr>
      <w:autoSpaceDE w:val="0"/>
      <w:autoSpaceDN w:val="0"/>
      <w:adjustRightInd w:val="0"/>
      <w:spacing w:after="0" w:line="240" w:lineRule="auto"/>
    </w:pPr>
    <w:rPr>
      <w:rFonts w:ascii="Times New Roman" w:eastAsia="Calibri" w:hAnsi="Times New Roman" w:cs="Times New Roman"/>
      <w:color w:val="000000"/>
      <w:sz w:val="24"/>
      <w:szCs w:val="24"/>
      <w:lang w:eastAsia="sl-SI"/>
    </w:rPr>
  </w:style>
  <w:style w:type="paragraph" w:styleId="Brezrazmikov">
    <w:name w:val="No Spacing"/>
    <w:basedOn w:val="Navaden"/>
    <w:uiPriority w:val="1"/>
    <w:qFormat/>
    <w:rsid w:val="0088391C"/>
    <w:rPr>
      <w:rFonts w:ascii="Calibri" w:eastAsiaTheme="minorHAnsi" w:hAnsi="Calibri" w:cs="Times New Roman"/>
      <w:sz w:val="22"/>
      <w:szCs w:val="22"/>
    </w:rPr>
  </w:style>
  <w:style w:type="paragraph" w:styleId="Besedilooblaka">
    <w:name w:val="Balloon Text"/>
    <w:basedOn w:val="Navaden"/>
    <w:link w:val="BesedilooblakaZnak"/>
    <w:uiPriority w:val="99"/>
    <w:semiHidden/>
    <w:unhideWhenUsed/>
    <w:rsid w:val="00E34C5A"/>
    <w:rPr>
      <w:sz w:val="16"/>
      <w:szCs w:val="16"/>
    </w:rPr>
  </w:style>
  <w:style w:type="character" w:customStyle="1" w:styleId="BesedilooblakaZnak">
    <w:name w:val="Besedilo oblačka Znak"/>
    <w:basedOn w:val="Privzetapisavaodstavka"/>
    <w:link w:val="Besedilooblaka"/>
    <w:uiPriority w:val="99"/>
    <w:semiHidden/>
    <w:rsid w:val="00E34C5A"/>
    <w:rPr>
      <w:rFonts w:ascii="Tahoma" w:eastAsia="Times New Roman" w:hAnsi="Tahoma" w:cs="Tahoma"/>
      <w:sz w:val="16"/>
      <w:szCs w:val="16"/>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40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1226</Words>
  <Characters>6990</Characters>
  <Application>Microsoft Office Word</Application>
  <DocSecurity>0</DocSecurity>
  <Lines>58</Lines>
  <Paragraphs>16</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8200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Mojca Markič</dc:creator>
  <cp:lastModifiedBy>Klavdija Zima</cp:lastModifiedBy>
  <cp:revision>19</cp:revision>
  <cp:lastPrinted>2019-11-22T06:27:00Z</cp:lastPrinted>
  <dcterms:created xsi:type="dcterms:W3CDTF">2019-11-29T07:40:00Z</dcterms:created>
  <dcterms:modified xsi:type="dcterms:W3CDTF">2019-12-19T13:09:00Z</dcterms:modified>
</cp:coreProperties>
</file>