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AC552" w14:textId="77777777" w:rsidR="009A6927" w:rsidRPr="00DD35D2" w:rsidRDefault="00924710">
      <w:pPr>
        <w:spacing w:line="260" w:lineRule="exact"/>
        <w:jc w:val="center"/>
        <w:rPr>
          <w:rFonts w:asciiTheme="minorHAnsi" w:hAnsiTheme="minorHAnsi" w:cstheme="minorHAnsi"/>
          <w:b/>
          <w:spacing w:val="60"/>
          <w:sz w:val="22"/>
          <w:szCs w:val="22"/>
          <w:lang w:val="sl-SI"/>
        </w:rPr>
      </w:pPr>
      <w:r w:rsidRPr="00DD35D2">
        <w:rPr>
          <w:rFonts w:asciiTheme="minorHAnsi" w:hAnsiTheme="minorHAnsi" w:cstheme="minorHAnsi"/>
          <w:b/>
          <w:spacing w:val="60"/>
          <w:sz w:val="22"/>
          <w:szCs w:val="22"/>
          <w:lang w:val="sl-SI"/>
        </w:rPr>
        <w:t>IZJAVA</w:t>
      </w:r>
    </w:p>
    <w:p w14:paraId="3C70D539" w14:textId="77777777" w:rsidR="009A6927" w:rsidRPr="00DD35D2" w:rsidRDefault="009A6927">
      <w:pPr>
        <w:spacing w:line="260" w:lineRule="exact"/>
        <w:rPr>
          <w:rFonts w:asciiTheme="minorHAnsi" w:hAnsiTheme="minorHAnsi" w:cstheme="minorHAnsi"/>
          <w:b/>
          <w:spacing w:val="60"/>
          <w:sz w:val="22"/>
          <w:szCs w:val="22"/>
          <w:lang w:val="sl-SI"/>
        </w:rPr>
      </w:pPr>
    </w:p>
    <w:p w14:paraId="4FB0BE0D" w14:textId="77777777" w:rsidR="009A6927" w:rsidRPr="00DD35D2" w:rsidRDefault="009A6927">
      <w:pPr>
        <w:spacing w:line="260" w:lineRule="exact"/>
        <w:rPr>
          <w:rFonts w:asciiTheme="minorHAnsi" w:hAnsiTheme="minorHAnsi" w:cstheme="minorHAnsi"/>
          <w:b/>
          <w:spacing w:val="60"/>
          <w:sz w:val="22"/>
          <w:szCs w:val="22"/>
          <w:lang w:val="sl-SI"/>
        </w:rPr>
      </w:pPr>
    </w:p>
    <w:p w14:paraId="4A77EA77" w14:textId="77777777" w:rsidR="009A6927" w:rsidRPr="00DD35D2" w:rsidRDefault="009A6927">
      <w:pPr>
        <w:spacing w:line="260" w:lineRule="exact"/>
        <w:rPr>
          <w:rFonts w:asciiTheme="minorHAnsi" w:hAnsiTheme="minorHAnsi" w:cstheme="minorHAnsi"/>
          <w:sz w:val="22"/>
          <w:szCs w:val="22"/>
          <w:lang w:val="sl-SI"/>
        </w:rPr>
      </w:pPr>
    </w:p>
    <w:p w14:paraId="756AA6BA" w14:textId="77964203"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 xml:space="preserve">Podpisani </w:t>
      </w:r>
      <w:r w:rsidR="00CD59E1" w:rsidRPr="00DD35D2">
        <w:rPr>
          <w:rFonts w:asciiTheme="minorHAnsi" w:hAnsiTheme="minorHAnsi" w:cstheme="minorHAnsi"/>
          <w:sz w:val="22"/>
          <w:szCs w:val="22"/>
          <w:lang w:val="sl-SI"/>
        </w:rPr>
        <w:t>(ime in priimek)_____________</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00DD35D2">
        <w:rPr>
          <w:rFonts w:asciiTheme="minorHAnsi" w:hAnsiTheme="minorHAnsi" w:cstheme="minorHAnsi"/>
          <w:sz w:val="22"/>
          <w:szCs w:val="22"/>
          <w:u w:val="single"/>
          <w:lang w:val="sl-SI"/>
        </w:rPr>
        <w:t>______</w:t>
      </w:r>
    </w:p>
    <w:p w14:paraId="178B2310" w14:textId="77777777" w:rsidR="009A6927" w:rsidRPr="00DD35D2" w:rsidRDefault="009A6927">
      <w:pPr>
        <w:spacing w:line="260" w:lineRule="exact"/>
        <w:rPr>
          <w:rFonts w:asciiTheme="minorHAnsi" w:hAnsiTheme="minorHAnsi" w:cstheme="minorHAnsi"/>
          <w:sz w:val="22"/>
          <w:szCs w:val="22"/>
          <w:u w:val="single"/>
          <w:lang w:val="sl-SI"/>
        </w:rPr>
      </w:pPr>
    </w:p>
    <w:p w14:paraId="4FCCC918" w14:textId="4649A69E"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 xml:space="preserve">stanujoč </w:t>
      </w:r>
      <w:r w:rsidR="00CD59E1" w:rsidRPr="00DD35D2">
        <w:rPr>
          <w:rFonts w:asciiTheme="minorHAnsi" w:hAnsiTheme="minorHAnsi" w:cstheme="minorHAnsi"/>
          <w:sz w:val="22"/>
          <w:szCs w:val="22"/>
          <w:lang w:val="sl-SI"/>
        </w:rPr>
        <w:t>(naslov)</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p>
    <w:p w14:paraId="7E4B84F7" w14:textId="1289C2E2" w:rsidR="009A6927" w:rsidRPr="00DD35D2" w:rsidRDefault="009A6927">
      <w:pPr>
        <w:spacing w:line="260" w:lineRule="exact"/>
        <w:rPr>
          <w:rFonts w:asciiTheme="minorHAnsi" w:hAnsiTheme="minorHAnsi" w:cstheme="minorHAnsi"/>
          <w:sz w:val="22"/>
          <w:szCs w:val="22"/>
          <w:u w:val="single"/>
          <w:lang w:val="sl-SI"/>
        </w:rPr>
      </w:pPr>
    </w:p>
    <w:p w14:paraId="4A061684" w14:textId="644096DA" w:rsidR="00CD59E1" w:rsidRPr="00DD35D2" w:rsidRDefault="00CD59E1">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EMŠO</w:t>
      </w:r>
      <w:r w:rsidRPr="00DD35D2">
        <w:rPr>
          <w:rFonts w:asciiTheme="minorHAnsi" w:hAnsiTheme="minorHAnsi" w:cstheme="minorHAnsi"/>
          <w:sz w:val="22"/>
          <w:szCs w:val="22"/>
          <w:u w:val="single"/>
          <w:lang w:val="sl-SI"/>
        </w:rPr>
        <w:t xml:space="preserve">  ______________________</w:t>
      </w:r>
      <w:r w:rsidR="00DD35D2">
        <w:rPr>
          <w:rFonts w:asciiTheme="minorHAnsi" w:hAnsiTheme="minorHAnsi" w:cstheme="minorHAnsi"/>
          <w:sz w:val="22"/>
          <w:szCs w:val="22"/>
          <w:u w:val="single"/>
          <w:lang w:val="sl-SI"/>
        </w:rPr>
        <w:t>_______</w:t>
      </w:r>
    </w:p>
    <w:p w14:paraId="32390379" w14:textId="6B47A315" w:rsidR="009A6927" w:rsidRPr="00DD35D2" w:rsidRDefault="00924710">
      <w:pPr>
        <w:spacing w:line="260" w:lineRule="exact"/>
        <w:rPr>
          <w:rFonts w:asciiTheme="minorHAnsi" w:hAnsiTheme="minorHAnsi" w:cstheme="minorHAnsi"/>
          <w:sz w:val="22"/>
          <w:szCs w:val="22"/>
          <w:u w:val="single"/>
          <w:lang w:val="sl-SI"/>
        </w:rPr>
      </w:pP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p>
    <w:p w14:paraId="504A3D8F" w14:textId="77777777" w:rsidR="009A6927" w:rsidRPr="00DD35D2" w:rsidRDefault="009A6927">
      <w:pPr>
        <w:spacing w:line="260" w:lineRule="exact"/>
        <w:rPr>
          <w:rFonts w:asciiTheme="minorHAnsi" w:hAnsiTheme="minorHAnsi" w:cstheme="minorHAnsi"/>
          <w:sz w:val="22"/>
          <w:szCs w:val="22"/>
          <w:u w:val="single"/>
          <w:lang w:val="sl-SI"/>
        </w:rPr>
      </w:pPr>
    </w:p>
    <w:p w14:paraId="4B287462" w14:textId="77777777" w:rsidR="009A6927" w:rsidRPr="00DD35D2" w:rsidRDefault="00924710">
      <w:pPr>
        <w:spacing w:line="260" w:lineRule="exact"/>
        <w:jc w:val="center"/>
        <w:rPr>
          <w:rFonts w:asciiTheme="minorHAnsi" w:hAnsiTheme="minorHAnsi" w:cstheme="minorHAnsi"/>
          <w:b/>
          <w:spacing w:val="60"/>
          <w:sz w:val="22"/>
          <w:szCs w:val="22"/>
          <w:lang w:val="sl-SI"/>
        </w:rPr>
      </w:pPr>
      <w:r w:rsidRPr="00DD35D2">
        <w:rPr>
          <w:rFonts w:asciiTheme="minorHAnsi" w:hAnsiTheme="minorHAnsi" w:cstheme="minorHAnsi"/>
          <w:b/>
          <w:spacing w:val="60"/>
          <w:sz w:val="22"/>
          <w:szCs w:val="22"/>
          <w:lang w:val="sl-SI"/>
        </w:rPr>
        <w:t>izjavljam</w:t>
      </w:r>
    </w:p>
    <w:p w14:paraId="6A05C0D8" w14:textId="77777777" w:rsidR="009A6927" w:rsidRPr="00DD35D2" w:rsidRDefault="009A6927">
      <w:pPr>
        <w:spacing w:line="260" w:lineRule="exact"/>
        <w:rPr>
          <w:rFonts w:asciiTheme="minorHAnsi" w:hAnsiTheme="minorHAnsi" w:cstheme="minorHAnsi"/>
          <w:b/>
          <w:spacing w:val="60"/>
          <w:sz w:val="22"/>
          <w:szCs w:val="22"/>
          <w:lang w:val="sl-SI"/>
        </w:rPr>
      </w:pPr>
    </w:p>
    <w:p w14:paraId="79C41839" w14:textId="4E3B3D68" w:rsidR="009A6927" w:rsidRPr="00DD35D2" w:rsidRDefault="00924710">
      <w:pPr>
        <w:spacing w:line="280" w:lineRule="exact"/>
        <w:jc w:val="both"/>
        <w:rPr>
          <w:rFonts w:asciiTheme="minorHAnsi" w:hAnsiTheme="minorHAnsi" w:cstheme="minorHAnsi"/>
          <w:sz w:val="22"/>
          <w:szCs w:val="22"/>
          <w:lang w:val="sl-SI"/>
        </w:rPr>
      </w:pPr>
      <w:r w:rsidRPr="00DD35D2">
        <w:rPr>
          <w:rFonts w:asciiTheme="minorHAnsi" w:hAnsiTheme="minorHAnsi" w:cstheme="minorHAnsi"/>
          <w:sz w:val="22"/>
          <w:szCs w:val="22"/>
          <w:lang w:val="sl-SI"/>
        </w:rPr>
        <w:t>da se strinjam s kandidaturo za člana nadzornega sveta podjetja Komunala Slovenska Bistrica d.o.o. in nimam zadržkov oz. okoliščin, ki bi nasprotovale določbam 255. in 273. člena ZGD-1 (</w:t>
      </w:r>
      <w:r w:rsidR="001A78C1" w:rsidRPr="00DD35D2">
        <w:rPr>
          <w:rFonts w:asciiTheme="minorHAnsi" w:hAnsiTheme="minorHAnsi" w:cstheme="minorHAnsi"/>
          <w:sz w:val="22"/>
          <w:szCs w:val="22"/>
          <w:lang w:val="sl-SI"/>
        </w:rPr>
        <w:t xml:space="preserve">Uradni list RS, št. 65/09 – uradno prečiščeno besedilo, 33/11, 91/11, 32/12, 57/12, 44/13 – </w:t>
      </w:r>
      <w:proofErr w:type="spellStart"/>
      <w:r w:rsidR="001A78C1" w:rsidRPr="00DD35D2">
        <w:rPr>
          <w:rFonts w:asciiTheme="minorHAnsi" w:hAnsiTheme="minorHAnsi" w:cstheme="minorHAnsi"/>
          <w:sz w:val="22"/>
          <w:szCs w:val="22"/>
          <w:lang w:val="sl-SI"/>
        </w:rPr>
        <w:t>odl</w:t>
      </w:r>
      <w:proofErr w:type="spellEnd"/>
      <w:r w:rsidR="001A78C1" w:rsidRPr="00DD35D2">
        <w:rPr>
          <w:rFonts w:asciiTheme="minorHAnsi" w:hAnsiTheme="minorHAnsi" w:cstheme="minorHAnsi"/>
          <w:sz w:val="22"/>
          <w:szCs w:val="22"/>
          <w:lang w:val="sl-SI"/>
        </w:rPr>
        <w:t xml:space="preserve">. US, 82/13, 55/15, 15/17, 22/19 – </w:t>
      </w:r>
      <w:proofErr w:type="spellStart"/>
      <w:r w:rsidR="001A78C1" w:rsidRPr="00DD35D2">
        <w:rPr>
          <w:rFonts w:asciiTheme="minorHAnsi" w:hAnsiTheme="minorHAnsi" w:cstheme="minorHAnsi"/>
          <w:sz w:val="22"/>
          <w:szCs w:val="22"/>
          <w:lang w:val="sl-SI"/>
        </w:rPr>
        <w:t>ZPosS</w:t>
      </w:r>
      <w:proofErr w:type="spellEnd"/>
      <w:r w:rsidR="001A78C1" w:rsidRPr="00DD35D2">
        <w:rPr>
          <w:rFonts w:asciiTheme="minorHAnsi" w:hAnsiTheme="minorHAnsi" w:cstheme="minorHAnsi"/>
          <w:sz w:val="22"/>
          <w:szCs w:val="22"/>
          <w:lang w:val="sl-SI"/>
        </w:rPr>
        <w:t xml:space="preserve">, 158/20 – </w:t>
      </w:r>
      <w:proofErr w:type="spellStart"/>
      <w:r w:rsidR="001A78C1" w:rsidRPr="00DD35D2">
        <w:rPr>
          <w:rFonts w:asciiTheme="minorHAnsi" w:hAnsiTheme="minorHAnsi" w:cstheme="minorHAnsi"/>
          <w:sz w:val="22"/>
          <w:szCs w:val="22"/>
          <w:lang w:val="sl-SI"/>
        </w:rPr>
        <w:t>ZIntPK</w:t>
      </w:r>
      <w:proofErr w:type="spellEnd"/>
      <w:r w:rsidR="001A78C1" w:rsidRPr="00DD35D2">
        <w:rPr>
          <w:rFonts w:asciiTheme="minorHAnsi" w:hAnsiTheme="minorHAnsi" w:cstheme="minorHAnsi"/>
          <w:sz w:val="22"/>
          <w:szCs w:val="22"/>
          <w:lang w:val="sl-SI"/>
        </w:rPr>
        <w:t>-C, 18/21, 18/23 – ZDU-1O, 75/23, 102/24 in 77/25</w:t>
      </w:r>
      <w:r w:rsidR="00951C10" w:rsidRPr="00DD35D2">
        <w:rPr>
          <w:rFonts w:asciiTheme="minorHAnsi" w:hAnsiTheme="minorHAnsi" w:cstheme="minorHAnsi"/>
          <w:sz w:val="22"/>
          <w:szCs w:val="22"/>
          <w:lang w:val="sl-SI"/>
        </w:rPr>
        <w:t>)</w:t>
      </w:r>
    </w:p>
    <w:p w14:paraId="72E24947" w14:textId="77777777" w:rsidR="009A6927" w:rsidRPr="00DD35D2" w:rsidRDefault="009A6927">
      <w:pPr>
        <w:spacing w:line="280" w:lineRule="exact"/>
        <w:jc w:val="both"/>
        <w:rPr>
          <w:rFonts w:asciiTheme="minorHAnsi" w:hAnsiTheme="minorHAnsi" w:cstheme="minorHAnsi"/>
          <w:sz w:val="22"/>
          <w:szCs w:val="22"/>
          <w:lang w:val="sl-SI"/>
        </w:rPr>
      </w:pPr>
    </w:p>
    <w:p w14:paraId="6E220B52" w14:textId="77777777" w:rsidR="009A6927" w:rsidRPr="00DD35D2" w:rsidRDefault="009A6927">
      <w:pPr>
        <w:spacing w:line="280" w:lineRule="exact"/>
        <w:jc w:val="both"/>
        <w:rPr>
          <w:rFonts w:asciiTheme="minorHAnsi" w:hAnsiTheme="minorHAnsi" w:cstheme="minorHAnsi"/>
          <w:sz w:val="22"/>
          <w:szCs w:val="22"/>
          <w:lang w:val="sl-SI"/>
        </w:rPr>
      </w:pPr>
    </w:p>
    <w:p w14:paraId="2B194399" w14:textId="22D05018" w:rsidR="009A6927" w:rsidRPr="00DD35D2" w:rsidRDefault="00924710">
      <w:pPr>
        <w:pStyle w:val="esegmenth4"/>
        <w:spacing w:before="0" w:after="0"/>
        <w:rPr>
          <w:rFonts w:asciiTheme="minorHAnsi" w:hAnsiTheme="minorHAnsi" w:cstheme="minorHAnsi"/>
          <w:b/>
          <w:sz w:val="22"/>
          <w:szCs w:val="22"/>
        </w:rPr>
      </w:pPr>
      <w:r w:rsidRPr="00DD35D2">
        <w:rPr>
          <w:rFonts w:asciiTheme="minorHAnsi" w:hAnsiTheme="minorHAnsi" w:cstheme="minorHAnsi"/>
          <w:b/>
          <w:sz w:val="22"/>
          <w:szCs w:val="22"/>
        </w:rPr>
        <w:t>255. člen ZGD-1 (</w:t>
      </w:r>
      <w:r w:rsidR="002259D0" w:rsidRPr="00DD35D2">
        <w:rPr>
          <w:rFonts w:asciiTheme="minorHAnsi" w:hAnsiTheme="minorHAnsi" w:cstheme="minorHAnsi"/>
          <w:b/>
          <w:sz w:val="22"/>
          <w:szCs w:val="22"/>
        </w:rPr>
        <w:t>imenovanje in mandatna doba članov ter izmenjava podatkov prek sistema povezovanja poslovnih registrov</w:t>
      </w:r>
      <w:r w:rsidRPr="00DD35D2">
        <w:rPr>
          <w:rFonts w:asciiTheme="minorHAnsi" w:hAnsiTheme="minorHAnsi" w:cstheme="minorHAnsi"/>
          <w:b/>
          <w:sz w:val="22"/>
          <w:szCs w:val="22"/>
        </w:rPr>
        <w:t>)</w:t>
      </w:r>
    </w:p>
    <w:p w14:paraId="03431356" w14:textId="77777777" w:rsidR="009A6927" w:rsidRPr="00DD35D2" w:rsidRDefault="009A6927">
      <w:pPr>
        <w:pStyle w:val="esegmenth4"/>
        <w:spacing w:before="0" w:after="0"/>
        <w:jc w:val="both"/>
        <w:rPr>
          <w:rFonts w:asciiTheme="minorHAnsi" w:hAnsiTheme="minorHAnsi" w:cstheme="minorHAnsi"/>
          <w:b/>
          <w:sz w:val="22"/>
          <w:szCs w:val="22"/>
        </w:rPr>
      </w:pPr>
    </w:p>
    <w:p w14:paraId="7873E015"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(1) Člani organov vodenja ali nadzora so imenovani za obdobje, ki je določeno v statutu in ni daljše od šestih let, z možnostjo ponovnega imenovanja.</w:t>
      </w:r>
    </w:p>
    <w:p w14:paraId="3AE3E441" w14:textId="77777777" w:rsidR="002259D0" w:rsidRPr="002259D0" w:rsidRDefault="002259D0" w:rsidP="002259D0">
      <w:pPr>
        <w:rPr>
          <w:rFonts w:asciiTheme="minorHAnsi" w:hAnsiTheme="minorHAnsi" w:cstheme="minorHAnsi"/>
          <w:sz w:val="22"/>
          <w:szCs w:val="22"/>
          <w:lang w:val="sl-SI"/>
        </w:rPr>
      </w:pPr>
    </w:p>
    <w:p w14:paraId="10688CBA"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(2) Član organa vodenja ali nadzora je lahko vsaka poslovno sposobna fizična oseba, razen oseba, ki:</w:t>
      </w:r>
    </w:p>
    <w:p w14:paraId="15EB823B"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že član drugega organa vodenja ali nadzora te družbe;</w:t>
      </w:r>
    </w:p>
    <w:p w14:paraId="06EFCFED"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bila pravnomočno obsojena zaradi kaznivega dejanja zoper gospodarstvo, zoper delovno razmerje in socialno varnost, zoper pravni promet, zoper premoženje ali zoper okolje, prostor in naravne dobrine. Ta oseba ne sme biti član organa vodenja ali nadzora pet let po pravnomočnosti sodbe in dve leti po prestani kazni zapora;</w:t>
      </w:r>
    </w:p>
    <w:p w14:paraId="39087D4E"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je bila v drugi državi članici pravnomočno obsojena zaradi kaznivega dejanja, ki je primerljivo kaznivim dejanjem iz prejšnje alineje. Ta oseba ne sme biti član organa vodenja ali nadzora pet let po pravnomočnosti sodbe in dve leti po prestani kazni zapora;</w:t>
      </w:r>
    </w:p>
    <w:p w14:paraId="15BBFABF"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 izrečen varnostni ukrep prepovedi opravljanja poklica, in sicer dokler traja prepoved;</w:t>
      </w:r>
    </w:p>
    <w:p w14:paraId="678F29F5"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 v drugi državi članici izrečen varnostni ukrep prepovedi opravljanja poklica, in sicer dokler traja prepoved;</w:t>
      </w:r>
    </w:p>
    <w:p w14:paraId="7A497B29"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bilo kot članu organa vodenja ali nadzora družbe, nad katero je bil začet stečajni postopek, pravnomočno naloženo plačilo odškodnine upnikom v skladu z določbami o odškodninski odgovornosti v zakonu, ki ureja finančno poslovanje, postopke zaradi insolventnosti in prisilno prenehanje. Ta oseba ne sme biti član organa vodenja ali nadzora dve leti po pravnomočni sodni odločbi na plačilo odškodnine upnikom; ali</w:t>
      </w:r>
    </w:p>
    <w:p w14:paraId="7006C7F5"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        ji je bilo v drugi državi članici naloženo plačilo odškodnine upnikom, ki je primerljivo določbam o odškodninski odgovornosti v zakonu iz prejšnje alineje. Ta oseba ne sme biti član organa vodenja ali nadzora dve leti po pravnomočni sodni odločbi na plačilo odškodnine upnikom.</w:t>
      </w:r>
    </w:p>
    <w:p w14:paraId="64EAF3B7" w14:textId="77777777" w:rsidR="002259D0" w:rsidRPr="002259D0" w:rsidRDefault="002259D0" w:rsidP="002259D0">
      <w:pPr>
        <w:rPr>
          <w:rFonts w:asciiTheme="minorHAnsi" w:hAnsiTheme="minorHAnsi" w:cstheme="minorHAnsi"/>
          <w:sz w:val="22"/>
          <w:szCs w:val="22"/>
          <w:lang w:val="sl-SI"/>
        </w:rPr>
      </w:pPr>
    </w:p>
    <w:p w14:paraId="4F31E9C7" w14:textId="77777777" w:rsidR="002259D0" w:rsidRPr="00DD35D2"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(3) Novi člani organa vodenja ali nadzora morajo prijavi za vpis v register priložiti pisno izjavo, da ni okoliščin, ki bi po določbah tega zakona nasprotovale njihovemu imenovanju.</w:t>
      </w:r>
    </w:p>
    <w:p w14:paraId="763FC372" w14:textId="77777777" w:rsidR="002259D0" w:rsidRPr="002259D0" w:rsidRDefault="002259D0" w:rsidP="002259D0">
      <w:pPr>
        <w:rPr>
          <w:rFonts w:asciiTheme="minorHAnsi" w:hAnsiTheme="minorHAnsi" w:cstheme="minorHAnsi"/>
          <w:sz w:val="22"/>
          <w:szCs w:val="22"/>
          <w:lang w:val="sl-SI"/>
        </w:rPr>
      </w:pPr>
    </w:p>
    <w:p w14:paraId="48E26729" w14:textId="77777777" w:rsidR="002259D0" w:rsidRPr="002259D0" w:rsidRDefault="002259D0" w:rsidP="002259D0">
      <w:pPr>
        <w:rPr>
          <w:rFonts w:asciiTheme="minorHAnsi" w:hAnsiTheme="minorHAnsi" w:cstheme="minorHAnsi"/>
          <w:sz w:val="22"/>
          <w:szCs w:val="22"/>
          <w:lang w:val="sl-SI"/>
        </w:rPr>
      </w:pPr>
      <w:r w:rsidRPr="002259D0">
        <w:rPr>
          <w:rFonts w:asciiTheme="minorHAnsi" w:hAnsiTheme="minorHAnsi" w:cstheme="minorHAnsi"/>
          <w:sz w:val="22"/>
          <w:szCs w:val="22"/>
          <w:lang w:val="sl-SI"/>
        </w:rPr>
        <w:t>(4) Registrski organ v skladu z dvanajstim odstavkom 10.a člena tega zakona po uradni dolžnosti preveri, ali so podane okoliščine iz druge in četrte alineje drugega odstavka tega člena.</w:t>
      </w:r>
    </w:p>
    <w:p w14:paraId="02108852" w14:textId="77777777" w:rsidR="002259D0" w:rsidRPr="00DD35D2" w:rsidRDefault="002259D0" w:rsidP="002259D0">
      <w:pPr>
        <w:rPr>
          <w:rFonts w:asciiTheme="minorHAnsi" w:hAnsiTheme="minorHAnsi" w:cstheme="minorHAnsi"/>
          <w:sz w:val="22"/>
          <w:szCs w:val="22"/>
        </w:rPr>
      </w:pPr>
    </w:p>
    <w:p w14:paraId="76605940" w14:textId="77777777" w:rsidR="002259D0" w:rsidRPr="00DD35D2" w:rsidRDefault="002259D0" w:rsidP="002259D0">
      <w:pPr>
        <w:rPr>
          <w:rFonts w:asciiTheme="minorHAnsi" w:hAnsiTheme="minorHAnsi" w:cstheme="minorHAnsi"/>
          <w:sz w:val="22"/>
          <w:szCs w:val="22"/>
        </w:rPr>
      </w:pPr>
    </w:p>
    <w:p w14:paraId="44E3B595" w14:textId="5961B4C0" w:rsidR="009A6927" w:rsidRPr="00DD35D2" w:rsidRDefault="00924710" w:rsidP="00DD35D2">
      <w:pPr>
        <w:pStyle w:val="h4"/>
        <w:spacing w:before="0" w:after="0" w:line="240" w:lineRule="exact"/>
        <w:ind w:left="0"/>
        <w:jc w:val="left"/>
        <w:rPr>
          <w:rFonts w:asciiTheme="minorHAnsi" w:hAnsiTheme="minorHAnsi" w:cstheme="minorHAnsi"/>
        </w:rPr>
      </w:pPr>
      <w:r w:rsidRPr="00DD35D2">
        <w:rPr>
          <w:rFonts w:asciiTheme="minorHAnsi" w:hAnsiTheme="minorHAnsi" w:cstheme="minorHAnsi"/>
        </w:rPr>
        <w:t>273. člen ZGD-1 (posebni pogoji za člane nadzornega sveta)</w:t>
      </w:r>
    </w:p>
    <w:p w14:paraId="6EB9F110" w14:textId="77777777" w:rsidR="009A6927" w:rsidRPr="00DD35D2" w:rsidRDefault="009A6927">
      <w:pPr>
        <w:pStyle w:val="h4"/>
        <w:spacing w:before="0" w:after="0" w:line="240" w:lineRule="exact"/>
        <w:jc w:val="left"/>
        <w:rPr>
          <w:rFonts w:asciiTheme="minorHAnsi" w:hAnsiTheme="minorHAnsi" w:cstheme="minorHAnsi"/>
        </w:rPr>
      </w:pPr>
    </w:p>
    <w:p w14:paraId="25D29FD2" w14:textId="77777777" w:rsidR="002259D0" w:rsidRPr="002259D0" w:rsidRDefault="002259D0" w:rsidP="002259D0">
      <w:pPr>
        <w:suppressAutoHyphens w:val="0"/>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(1) Član nadzornega sveta ne more biti:</w:t>
      </w:r>
    </w:p>
    <w:p w14:paraId="1C4A0266" w14:textId="506D8496"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 </w:t>
      </w:r>
      <w:r w:rsidRPr="002259D0">
        <w:rPr>
          <w:rFonts w:asciiTheme="minorHAnsi" w:hAnsiTheme="minorHAnsi" w:cstheme="minorHAnsi"/>
          <w:color w:val="212529"/>
          <w:sz w:val="22"/>
          <w:szCs w:val="22"/>
          <w:lang w:val="sl-SI" w:eastAsia="sl-SI"/>
        </w:rPr>
        <w:t>član uprave ali upravnega odbora od družbe odvisne družbe;</w:t>
      </w:r>
    </w:p>
    <w:p w14:paraId="5E4AC4FD" w14:textId="689F56A5"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prokurist ali pooblaščenec te družbe;</w:t>
      </w:r>
    </w:p>
    <w:p w14:paraId="7574181E" w14:textId="43CF42EA"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xml:space="preserve">        </w:t>
      </w:r>
      <w:r w:rsidRPr="00DD35D2">
        <w:rPr>
          <w:rFonts w:asciiTheme="minorHAnsi" w:hAnsiTheme="minorHAnsi" w:cstheme="minorHAnsi"/>
          <w:color w:val="212529"/>
          <w:sz w:val="22"/>
          <w:szCs w:val="22"/>
          <w:lang w:val="sl-SI" w:eastAsia="sl-SI"/>
        </w:rPr>
        <w:t xml:space="preserve">- </w:t>
      </w:r>
      <w:r w:rsidRPr="002259D0">
        <w:rPr>
          <w:rFonts w:asciiTheme="minorHAnsi" w:hAnsiTheme="minorHAnsi" w:cstheme="minorHAnsi"/>
          <w:color w:val="212529"/>
          <w:sz w:val="22"/>
          <w:szCs w:val="22"/>
          <w:lang w:val="sl-SI" w:eastAsia="sl-SI"/>
        </w:rPr>
        <w:t>član uprave druge kapitalske družbe, v katere nadzornem svetu je član uprave te družbe;</w:t>
      </w:r>
    </w:p>
    <w:p w14:paraId="01CE1A8F" w14:textId="7A655BB5"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oseba, ki je član nadzornega sveta ali upravnega odbora že v treh družbah, ali</w:t>
      </w:r>
    </w:p>
    <w:p w14:paraId="5ADD838A" w14:textId="41E2B8F6" w:rsidR="002259D0" w:rsidRPr="00DD35D2" w:rsidRDefault="002259D0" w:rsidP="002259D0">
      <w:pPr>
        <w:suppressAutoHyphens w:val="0"/>
        <w:ind w:hanging="425"/>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       oseba, ki ne izpolnjuje pogojev, ki jih določa statut.</w:t>
      </w:r>
    </w:p>
    <w:p w14:paraId="6CC230CE" w14:textId="77777777" w:rsidR="002259D0" w:rsidRPr="002259D0" w:rsidRDefault="002259D0" w:rsidP="002259D0">
      <w:pPr>
        <w:suppressAutoHyphens w:val="0"/>
        <w:ind w:hanging="425"/>
        <w:jc w:val="both"/>
        <w:rPr>
          <w:rFonts w:asciiTheme="minorHAnsi" w:hAnsiTheme="minorHAnsi" w:cstheme="minorHAnsi"/>
          <w:color w:val="212529"/>
          <w:sz w:val="22"/>
          <w:szCs w:val="22"/>
          <w:lang w:val="sl-SI" w:eastAsia="sl-SI"/>
        </w:rPr>
      </w:pPr>
    </w:p>
    <w:p w14:paraId="7F0C29AF" w14:textId="77777777" w:rsidR="002259D0" w:rsidRPr="002259D0" w:rsidRDefault="002259D0" w:rsidP="002259D0">
      <w:pPr>
        <w:suppressAutoHyphens w:val="0"/>
        <w:jc w:val="both"/>
        <w:rPr>
          <w:rFonts w:asciiTheme="minorHAnsi" w:hAnsiTheme="minorHAnsi" w:cstheme="minorHAnsi"/>
          <w:color w:val="212529"/>
          <w:sz w:val="22"/>
          <w:szCs w:val="22"/>
          <w:lang w:val="sl-SI" w:eastAsia="sl-SI"/>
        </w:rPr>
      </w:pPr>
      <w:r w:rsidRPr="002259D0">
        <w:rPr>
          <w:rFonts w:asciiTheme="minorHAnsi" w:hAnsiTheme="minorHAnsi" w:cstheme="minorHAnsi"/>
          <w:color w:val="212529"/>
          <w:sz w:val="22"/>
          <w:szCs w:val="22"/>
          <w:lang w:val="sl-SI" w:eastAsia="sl-SI"/>
        </w:rPr>
        <w:t>(2) Nadzorni svet lahko največ za eno leto imenuje svojega člana za začasnega člana uprave, ki nadomešča manjkajočega ali zadržanega člana uprave. V tem času ne sme delovati kot član nadzornega sveta. Ponovno imenovanje ali podaljšanje mandatne dobe je dopustno, če celotna mandatna doba s tem ni daljša od enega leta.</w:t>
      </w:r>
    </w:p>
    <w:p w14:paraId="2EEA88B3" w14:textId="54B99129" w:rsidR="009A6927" w:rsidRPr="00DD35D2" w:rsidRDefault="009A6927">
      <w:pPr>
        <w:pStyle w:val="esegmenth4"/>
        <w:spacing w:before="0" w:after="0"/>
        <w:rPr>
          <w:rFonts w:asciiTheme="minorHAnsi" w:hAnsiTheme="minorHAnsi" w:cstheme="minorHAnsi"/>
          <w:sz w:val="22"/>
          <w:szCs w:val="22"/>
        </w:rPr>
      </w:pPr>
    </w:p>
    <w:p w14:paraId="3A1EA61B" w14:textId="77777777" w:rsidR="006A5EE0" w:rsidRPr="00DD35D2" w:rsidRDefault="006A5EE0">
      <w:pPr>
        <w:spacing w:line="260" w:lineRule="exact"/>
        <w:rPr>
          <w:rFonts w:asciiTheme="minorHAnsi" w:hAnsiTheme="minorHAnsi" w:cstheme="minorHAnsi"/>
          <w:sz w:val="22"/>
          <w:szCs w:val="22"/>
          <w:lang w:val="sl-SI"/>
        </w:rPr>
      </w:pPr>
    </w:p>
    <w:p w14:paraId="5CB62CB5" w14:textId="77777777" w:rsidR="006A5EE0" w:rsidRPr="00DD35D2" w:rsidRDefault="006A5EE0" w:rsidP="006A5EE0">
      <w:pPr>
        <w:spacing w:line="260" w:lineRule="exact"/>
        <w:jc w:val="both"/>
        <w:rPr>
          <w:rFonts w:asciiTheme="minorHAnsi" w:hAnsiTheme="minorHAnsi" w:cstheme="minorHAnsi"/>
          <w:sz w:val="22"/>
          <w:szCs w:val="22"/>
          <w:lang w:val="sl-SI"/>
        </w:rPr>
      </w:pPr>
    </w:p>
    <w:p w14:paraId="04FE5294" w14:textId="77777777" w:rsidR="006A5EE0" w:rsidRPr="00DD35D2" w:rsidRDefault="006A5EE0" w:rsidP="006A5EE0">
      <w:pPr>
        <w:spacing w:line="260" w:lineRule="exact"/>
        <w:jc w:val="both"/>
        <w:rPr>
          <w:rFonts w:asciiTheme="minorHAnsi" w:hAnsiTheme="minorHAnsi" w:cstheme="minorHAnsi"/>
          <w:sz w:val="22"/>
          <w:szCs w:val="22"/>
          <w:lang w:val="sl-SI"/>
        </w:rPr>
      </w:pPr>
    </w:p>
    <w:p w14:paraId="504379A9" w14:textId="11E2C4AD" w:rsidR="00067F0F" w:rsidRPr="00DD35D2" w:rsidRDefault="00CD59E1" w:rsidP="006A5EE0">
      <w:pPr>
        <w:spacing w:line="260" w:lineRule="exact"/>
        <w:jc w:val="both"/>
        <w:rPr>
          <w:rFonts w:asciiTheme="minorHAnsi" w:hAnsiTheme="minorHAnsi" w:cstheme="minorHAnsi"/>
          <w:sz w:val="22"/>
          <w:szCs w:val="22"/>
          <w:lang w:val="sl-SI"/>
        </w:rPr>
      </w:pPr>
      <w:r w:rsidRPr="00DD35D2">
        <w:rPr>
          <w:rFonts w:asciiTheme="minorHAnsi" w:hAnsiTheme="minorHAnsi" w:cstheme="minorHAnsi"/>
          <w:sz w:val="22"/>
          <w:szCs w:val="22"/>
          <w:lang w:val="sl-SI"/>
        </w:rPr>
        <w:t>Spodaj podpisani _____________________________ (ime in priimek) soglašam s predlogom in dovoljujem, da se zgoraj navedeni osebni podatki obdelujejo za namen izvedbe postopka imenovanja v skladu z določbami Zakona o varstvu osebnih podatkov (</w:t>
      </w:r>
      <w:r w:rsidR="00EC6666" w:rsidRPr="00DD35D2">
        <w:rPr>
          <w:rFonts w:asciiTheme="minorHAnsi" w:hAnsiTheme="minorHAnsi" w:cstheme="minorHAnsi"/>
          <w:sz w:val="22"/>
          <w:szCs w:val="22"/>
          <w:lang w:val="sl-SI"/>
        </w:rPr>
        <w:t>ZVOP-2, Uradni list RS, št. 163/22 in 40/25 – ZInfV-1</w:t>
      </w:r>
      <w:r w:rsidRPr="00DD35D2">
        <w:rPr>
          <w:rFonts w:asciiTheme="minorHAnsi" w:hAnsiTheme="minorHAnsi" w:cstheme="minorHAnsi"/>
          <w:sz w:val="22"/>
          <w:szCs w:val="22"/>
          <w:lang w:val="sl-SI"/>
        </w:rPr>
        <w:t>) in Uredbe (EU) 2016/679 Evropskega parlamenta in Sveta z dne 27. aprila 2016 o varstvu posameznikov pri obdelavi osebnih podatkov in o prostem pretoku takih podatkov ter o razveljavitvi Direktive 95/46/ES (Splošna uredba o varstvu podatkov).</w:t>
      </w:r>
    </w:p>
    <w:p w14:paraId="0C2D9847" w14:textId="77777777" w:rsidR="006A5EE0" w:rsidRPr="00DD35D2" w:rsidRDefault="006A5EE0">
      <w:pPr>
        <w:spacing w:line="260" w:lineRule="exact"/>
        <w:rPr>
          <w:rFonts w:asciiTheme="minorHAnsi" w:hAnsiTheme="minorHAnsi" w:cstheme="minorHAnsi"/>
          <w:sz w:val="22"/>
          <w:szCs w:val="22"/>
          <w:lang w:val="sl-SI"/>
        </w:rPr>
      </w:pPr>
    </w:p>
    <w:p w14:paraId="0A691CC7" w14:textId="77777777" w:rsidR="006A5EE0" w:rsidRPr="00DD35D2" w:rsidRDefault="006A5EE0">
      <w:pPr>
        <w:spacing w:line="260" w:lineRule="exact"/>
        <w:rPr>
          <w:rFonts w:asciiTheme="minorHAnsi" w:hAnsiTheme="minorHAnsi" w:cstheme="minorHAnsi"/>
          <w:sz w:val="22"/>
          <w:szCs w:val="22"/>
          <w:lang w:val="sl-SI"/>
        </w:rPr>
      </w:pPr>
    </w:p>
    <w:p w14:paraId="768B01AF" w14:textId="4C378EAB" w:rsidR="009A6927" w:rsidRPr="00DD35D2" w:rsidRDefault="00924710">
      <w:pPr>
        <w:spacing w:line="260" w:lineRule="exact"/>
        <w:rPr>
          <w:rFonts w:asciiTheme="minorHAnsi" w:hAnsiTheme="minorHAnsi" w:cstheme="minorHAnsi"/>
          <w:sz w:val="22"/>
          <w:szCs w:val="22"/>
        </w:rPr>
      </w:pPr>
      <w:r w:rsidRPr="00DD35D2">
        <w:rPr>
          <w:rFonts w:asciiTheme="minorHAnsi" w:hAnsiTheme="minorHAnsi" w:cstheme="minorHAnsi"/>
          <w:sz w:val="22"/>
          <w:szCs w:val="22"/>
          <w:lang w:val="sl-SI"/>
        </w:rPr>
        <w:t xml:space="preserve">Kraj in datum: </w:t>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u w:val="single"/>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p>
    <w:p w14:paraId="38A7F152" w14:textId="6E02B70C" w:rsidR="009A6927" w:rsidRPr="00DD35D2" w:rsidRDefault="009A6927">
      <w:pPr>
        <w:spacing w:line="260" w:lineRule="exact"/>
        <w:rPr>
          <w:rFonts w:asciiTheme="minorHAnsi" w:hAnsiTheme="minorHAnsi" w:cstheme="minorHAnsi"/>
          <w:sz w:val="22"/>
          <w:szCs w:val="22"/>
        </w:rPr>
      </w:pPr>
    </w:p>
    <w:p w14:paraId="1DE19FC6" w14:textId="0783A50D" w:rsidR="00924710" w:rsidRPr="00DD35D2" w:rsidRDefault="00067F0F">
      <w:pPr>
        <w:spacing w:line="260" w:lineRule="exact"/>
        <w:rPr>
          <w:rFonts w:asciiTheme="minorHAnsi" w:hAnsiTheme="minorHAnsi" w:cstheme="minorHAnsi"/>
          <w:sz w:val="22"/>
          <w:szCs w:val="22"/>
        </w:rPr>
      </w:pP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Pr="00DD35D2">
        <w:rPr>
          <w:rFonts w:asciiTheme="minorHAnsi" w:hAnsiTheme="minorHAnsi" w:cstheme="minorHAnsi"/>
          <w:sz w:val="22"/>
          <w:szCs w:val="22"/>
          <w:lang w:val="sl-SI"/>
        </w:rPr>
        <w:tab/>
      </w:r>
      <w:r w:rsidR="00924710" w:rsidRPr="00DD35D2">
        <w:rPr>
          <w:rFonts w:asciiTheme="minorHAnsi" w:hAnsiTheme="minorHAnsi" w:cstheme="minorHAnsi"/>
          <w:sz w:val="22"/>
          <w:szCs w:val="22"/>
          <w:lang w:val="sl-SI"/>
        </w:rPr>
        <w:t xml:space="preserve">Podpis: </w:t>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r w:rsidR="00924710" w:rsidRPr="00DD35D2">
        <w:rPr>
          <w:rFonts w:asciiTheme="minorHAnsi" w:hAnsiTheme="minorHAnsi" w:cstheme="minorHAnsi"/>
          <w:sz w:val="22"/>
          <w:szCs w:val="22"/>
          <w:u w:val="single"/>
          <w:lang w:val="sl-SI"/>
        </w:rPr>
        <w:tab/>
      </w:r>
    </w:p>
    <w:sectPr w:rsidR="00924710" w:rsidRPr="00DD3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ambria"/>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35"/>
        </w:tabs>
        <w:ind w:left="735" w:hanging="360"/>
      </w:pPr>
      <w:rPr>
        <w:rFonts w:ascii="Verdana" w:hAnsi="Verdana" w:cs="OpenSymbol"/>
      </w:rPr>
    </w:lvl>
    <w:lvl w:ilvl="1">
      <w:start w:val="1"/>
      <w:numFmt w:val="bullet"/>
      <w:lvlText w:val="◦"/>
      <w:lvlJc w:val="left"/>
      <w:pPr>
        <w:tabs>
          <w:tab w:val="num" w:pos="1095"/>
        </w:tabs>
        <w:ind w:left="1095" w:hanging="360"/>
      </w:pPr>
      <w:rPr>
        <w:rFonts w:ascii="OpenSymbol" w:hAnsi="OpenSymbol" w:cs="OpenSymbol"/>
      </w:rPr>
    </w:lvl>
    <w:lvl w:ilvl="2">
      <w:start w:val="1"/>
      <w:numFmt w:val="bullet"/>
      <w:lvlText w:val="▪"/>
      <w:lvlJc w:val="left"/>
      <w:pPr>
        <w:tabs>
          <w:tab w:val="num" w:pos="1455"/>
        </w:tabs>
        <w:ind w:left="1455" w:hanging="360"/>
      </w:pPr>
      <w:rPr>
        <w:rFonts w:ascii="OpenSymbol" w:hAnsi="OpenSymbol" w:cs="OpenSymbol"/>
      </w:rPr>
    </w:lvl>
    <w:lvl w:ilvl="3">
      <w:start w:val="1"/>
      <w:numFmt w:val="bullet"/>
      <w:lvlText w:val=""/>
      <w:lvlJc w:val="left"/>
      <w:pPr>
        <w:tabs>
          <w:tab w:val="num" w:pos="1815"/>
        </w:tabs>
        <w:ind w:left="1815" w:hanging="360"/>
      </w:pPr>
      <w:rPr>
        <w:rFonts w:ascii="Wingdings 2" w:hAnsi="Wingdings 2" w:cs="OpenSymbol"/>
      </w:rPr>
    </w:lvl>
    <w:lvl w:ilvl="4">
      <w:start w:val="1"/>
      <w:numFmt w:val="bullet"/>
      <w:lvlText w:val="◦"/>
      <w:lvlJc w:val="left"/>
      <w:pPr>
        <w:tabs>
          <w:tab w:val="num" w:pos="2175"/>
        </w:tabs>
        <w:ind w:left="2175" w:hanging="360"/>
      </w:pPr>
      <w:rPr>
        <w:rFonts w:ascii="OpenSymbol" w:hAnsi="OpenSymbol" w:cs="OpenSymbol"/>
      </w:rPr>
    </w:lvl>
    <w:lvl w:ilvl="5">
      <w:start w:val="1"/>
      <w:numFmt w:val="bullet"/>
      <w:lvlText w:val="▪"/>
      <w:lvlJc w:val="left"/>
      <w:pPr>
        <w:tabs>
          <w:tab w:val="num" w:pos="2535"/>
        </w:tabs>
        <w:ind w:left="2535" w:hanging="360"/>
      </w:pPr>
      <w:rPr>
        <w:rFonts w:ascii="OpenSymbol" w:hAnsi="OpenSymbol" w:cs="OpenSymbol"/>
      </w:rPr>
    </w:lvl>
    <w:lvl w:ilvl="6">
      <w:start w:val="1"/>
      <w:numFmt w:val="bullet"/>
      <w:lvlText w:val=""/>
      <w:lvlJc w:val="left"/>
      <w:pPr>
        <w:tabs>
          <w:tab w:val="num" w:pos="2895"/>
        </w:tabs>
        <w:ind w:left="2895" w:hanging="360"/>
      </w:pPr>
      <w:rPr>
        <w:rFonts w:ascii="Wingdings 2" w:hAnsi="Wingdings 2" w:cs="OpenSymbol"/>
      </w:rPr>
    </w:lvl>
    <w:lvl w:ilvl="7">
      <w:start w:val="1"/>
      <w:numFmt w:val="bullet"/>
      <w:lvlText w:val="◦"/>
      <w:lvlJc w:val="left"/>
      <w:pPr>
        <w:tabs>
          <w:tab w:val="num" w:pos="3255"/>
        </w:tabs>
        <w:ind w:left="3255" w:hanging="360"/>
      </w:pPr>
      <w:rPr>
        <w:rFonts w:ascii="OpenSymbol" w:hAnsi="OpenSymbol" w:cs="OpenSymbol"/>
      </w:rPr>
    </w:lvl>
    <w:lvl w:ilvl="8">
      <w:start w:val="1"/>
      <w:numFmt w:val="bullet"/>
      <w:lvlText w:val="▪"/>
      <w:lvlJc w:val="left"/>
      <w:pPr>
        <w:tabs>
          <w:tab w:val="num" w:pos="3615"/>
        </w:tabs>
        <w:ind w:left="3615" w:hanging="360"/>
      </w:pPr>
      <w:rPr>
        <w:rFonts w:ascii="OpenSymbol" w:hAnsi="OpenSymbol" w:cs="OpenSymbol"/>
      </w:rPr>
    </w:lvl>
  </w:abstractNum>
  <w:abstractNum w:abstractNumId="2" w15:restartNumberingAfterBreak="0">
    <w:nsid w:val="24D82FC3"/>
    <w:multiLevelType w:val="multilevel"/>
    <w:tmpl w:val="B9C075FC"/>
    <w:lvl w:ilvl="0">
      <w:numFmt w:val="bullet"/>
      <w:lvlText w:val="-"/>
      <w:lvlJc w:val="left"/>
      <w:pPr>
        <w:tabs>
          <w:tab w:val="num" w:pos="735"/>
        </w:tabs>
        <w:ind w:left="735" w:hanging="360"/>
      </w:pPr>
      <w:rPr>
        <w:rFonts w:ascii="Verdana" w:eastAsia="Times New Roman" w:hAnsi="Verdana" w:cs="Verdana" w:hint="default"/>
      </w:rPr>
    </w:lvl>
    <w:lvl w:ilvl="1">
      <w:start w:val="1"/>
      <w:numFmt w:val="bullet"/>
      <w:lvlText w:val="◦"/>
      <w:lvlJc w:val="left"/>
      <w:pPr>
        <w:tabs>
          <w:tab w:val="num" w:pos="1095"/>
        </w:tabs>
        <w:ind w:left="1095" w:hanging="360"/>
      </w:pPr>
      <w:rPr>
        <w:rFonts w:ascii="OpenSymbol" w:hAnsi="OpenSymbol" w:cs="OpenSymbol"/>
      </w:rPr>
    </w:lvl>
    <w:lvl w:ilvl="2">
      <w:start w:val="1"/>
      <w:numFmt w:val="bullet"/>
      <w:lvlText w:val="▪"/>
      <w:lvlJc w:val="left"/>
      <w:pPr>
        <w:tabs>
          <w:tab w:val="num" w:pos="1455"/>
        </w:tabs>
        <w:ind w:left="1455" w:hanging="360"/>
      </w:pPr>
      <w:rPr>
        <w:rFonts w:ascii="OpenSymbol" w:hAnsi="OpenSymbol" w:cs="OpenSymbol"/>
      </w:rPr>
    </w:lvl>
    <w:lvl w:ilvl="3">
      <w:start w:val="1"/>
      <w:numFmt w:val="bullet"/>
      <w:lvlText w:val=""/>
      <w:lvlJc w:val="left"/>
      <w:pPr>
        <w:tabs>
          <w:tab w:val="num" w:pos="1815"/>
        </w:tabs>
        <w:ind w:left="1815" w:hanging="360"/>
      </w:pPr>
      <w:rPr>
        <w:rFonts w:ascii="Wingdings 2" w:hAnsi="Wingdings 2" w:cs="OpenSymbol"/>
      </w:rPr>
    </w:lvl>
    <w:lvl w:ilvl="4">
      <w:start w:val="1"/>
      <w:numFmt w:val="bullet"/>
      <w:lvlText w:val="◦"/>
      <w:lvlJc w:val="left"/>
      <w:pPr>
        <w:tabs>
          <w:tab w:val="num" w:pos="2175"/>
        </w:tabs>
        <w:ind w:left="2175" w:hanging="360"/>
      </w:pPr>
      <w:rPr>
        <w:rFonts w:ascii="OpenSymbol" w:hAnsi="OpenSymbol" w:cs="OpenSymbol"/>
      </w:rPr>
    </w:lvl>
    <w:lvl w:ilvl="5">
      <w:start w:val="1"/>
      <w:numFmt w:val="bullet"/>
      <w:lvlText w:val="▪"/>
      <w:lvlJc w:val="left"/>
      <w:pPr>
        <w:tabs>
          <w:tab w:val="num" w:pos="2535"/>
        </w:tabs>
        <w:ind w:left="2535" w:hanging="360"/>
      </w:pPr>
      <w:rPr>
        <w:rFonts w:ascii="OpenSymbol" w:hAnsi="OpenSymbol" w:cs="OpenSymbol"/>
      </w:rPr>
    </w:lvl>
    <w:lvl w:ilvl="6">
      <w:start w:val="1"/>
      <w:numFmt w:val="bullet"/>
      <w:lvlText w:val=""/>
      <w:lvlJc w:val="left"/>
      <w:pPr>
        <w:tabs>
          <w:tab w:val="num" w:pos="2895"/>
        </w:tabs>
        <w:ind w:left="2895" w:hanging="360"/>
      </w:pPr>
      <w:rPr>
        <w:rFonts w:ascii="Wingdings 2" w:hAnsi="Wingdings 2" w:cs="OpenSymbol"/>
      </w:rPr>
    </w:lvl>
    <w:lvl w:ilvl="7">
      <w:start w:val="1"/>
      <w:numFmt w:val="bullet"/>
      <w:lvlText w:val="◦"/>
      <w:lvlJc w:val="left"/>
      <w:pPr>
        <w:tabs>
          <w:tab w:val="num" w:pos="3255"/>
        </w:tabs>
        <w:ind w:left="3255" w:hanging="360"/>
      </w:pPr>
      <w:rPr>
        <w:rFonts w:ascii="OpenSymbol" w:hAnsi="OpenSymbol" w:cs="OpenSymbol"/>
      </w:rPr>
    </w:lvl>
    <w:lvl w:ilvl="8">
      <w:start w:val="1"/>
      <w:numFmt w:val="bullet"/>
      <w:lvlText w:val="▪"/>
      <w:lvlJc w:val="left"/>
      <w:pPr>
        <w:tabs>
          <w:tab w:val="num" w:pos="3615"/>
        </w:tabs>
        <w:ind w:left="3615" w:hanging="360"/>
      </w:pPr>
      <w:rPr>
        <w:rFonts w:ascii="OpenSymbol" w:hAnsi="OpenSymbol" w:cs="OpenSymbol"/>
      </w:rPr>
    </w:lvl>
  </w:abstractNum>
  <w:abstractNum w:abstractNumId="3" w15:restartNumberingAfterBreak="0">
    <w:nsid w:val="3A5870AD"/>
    <w:multiLevelType w:val="hybridMultilevel"/>
    <w:tmpl w:val="84E81F02"/>
    <w:lvl w:ilvl="0" w:tplc="5F5EED8E">
      <w:numFmt w:val="bullet"/>
      <w:lvlText w:val="-"/>
      <w:lvlJc w:val="left"/>
      <w:pPr>
        <w:ind w:left="735" w:hanging="360"/>
      </w:pPr>
      <w:rPr>
        <w:rFonts w:ascii="Verdana" w:eastAsia="Times New Roman" w:hAnsi="Verdana" w:cs="Verdan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51C142C"/>
    <w:multiLevelType w:val="hybridMultilevel"/>
    <w:tmpl w:val="4260C28A"/>
    <w:lvl w:ilvl="0" w:tplc="095A3A8A">
      <w:start w:val="1"/>
      <w:numFmt w:val="bullet"/>
      <w:lvlText w:val=""/>
      <w:lvlJc w:val="left"/>
      <w:pPr>
        <w:ind w:left="735"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B7753D5"/>
    <w:multiLevelType w:val="hybridMultilevel"/>
    <w:tmpl w:val="033E9A4E"/>
    <w:lvl w:ilvl="0" w:tplc="5F5EED8E">
      <w:numFmt w:val="bullet"/>
      <w:lvlText w:val="-"/>
      <w:lvlJc w:val="left"/>
      <w:pPr>
        <w:ind w:left="375" w:hanging="360"/>
      </w:pPr>
      <w:rPr>
        <w:rFonts w:ascii="Verdana" w:eastAsia="Times New Roman" w:hAnsi="Verdana" w:cs="Verdana" w:hint="default"/>
      </w:rPr>
    </w:lvl>
    <w:lvl w:ilvl="1" w:tplc="04240003" w:tentative="1">
      <w:start w:val="1"/>
      <w:numFmt w:val="bullet"/>
      <w:lvlText w:val="o"/>
      <w:lvlJc w:val="left"/>
      <w:pPr>
        <w:ind w:left="1095" w:hanging="360"/>
      </w:pPr>
      <w:rPr>
        <w:rFonts w:ascii="Courier New" w:hAnsi="Courier New" w:cs="Courier New" w:hint="default"/>
      </w:rPr>
    </w:lvl>
    <w:lvl w:ilvl="2" w:tplc="04240005" w:tentative="1">
      <w:start w:val="1"/>
      <w:numFmt w:val="bullet"/>
      <w:lvlText w:val=""/>
      <w:lvlJc w:val="left"/>
      <w:pPr>
        <w:ind w:left="1815" w:hanging="360"/>
      </w:pPr>
      <w:rPr>
        <w:rFonts w:ascii="Wingdings" w:hAnsi="Wingdings" w:hint="default"/>
      </w:rPr>
    </w:lvl>
    <w:lvl w:ilvl="3" w:tplc="04240001" w:tentative="1">
      <w:start w:val="1"/>
      <w:numFmt w:val="bullet"/>
      <w:lvlText w:val=""/>
      <w:lvlJc w:val="left"/>
      <w:pPr>
        <w:ind w:left="2535" w:hanging="360"/>
      </w:pPr>
      <w:rPr>
        <w:rFonts w:ascii="Symbol" w:hAnsi="Symbol" w:hint="default"/>
      </w:rPr>
    </w:lvl>
    <w:lvl w:ilvl="4" w:tplc="04240003" w:tentative="1">
      <w:start w:val="1"/>
      <w:numFmt w:val="bullet"/>
      <w:lvlText w:val="o"/>
      <w:lvlJc w:val="left"/>
      <w:pPr>
        <w:ind w:left="3255" w:hanging="360"/>
      </w:pPr>
      <w:rPr>
        <w:rFonts w:ascii="Courier New" w:hAnsi="Courier New" w:cs="Courier New" w:hint="default"/>
      </w:rPr>
    </w:lvl>
    <w:lvl w:ilvl="5" w:tplc="04240005" w:tentative="1">
      <w:start w:val="1"/>
      <w:numFmt w:val="bullet"/>
      <w:lvlText w:val=""/>
      <w:lvlJc w:val="left"/>
      <w:pPr>
        <w:ind w:left="3975" w:hanging="360"/>
      </w:pPr>
      <w:rPr>
        <w:rFonts w:ascii="Wingdings" w:hAnsi="Wingdings" w:hint="default"/>
      </w:rPr>
    </w:lvl>
    <w:lvl w:ilvl="6" w:tplc="04240001" w:tentative="1">
      <w:start w:val="1"/>
      <w:numFmt w:val="bullet"/>
      <w:lvlText w:val=""/>
      <w:lvlJc w:val="left"/>
      <w:pPr>
        <w:ind w:left="4695" w:hanging="360"/>
      </w:pPr>
      <w:rPr>
        <w:rFonts w:ascii="Symbol" w:hAnsi="Symbol" w:hint="default"/>
      </w:rPr>
    </w:lvl>
    <w:lvl w:ilvl="7" w:tplc="04240003" w:tentative="1">
      <w:start w:val="1"/>
      <w:numFmt w:val="bullet"/>
      <w:lvlText w:val="o"/>
      <w:lvlJc w:val="left"/>
      <w:pPr>
        <w:ind w:left="5415" w:hanging="360"/>
      </w:pPr>
      <w:rPr>
        <w:rFonts w:ascii="Courier New" w:hAnsi="Courier New" w:cs="Courier New" w:hint="default"/>
      </w:rPr>
    </w:lvl>
    <w:lvl w:ilvl="8" w:tplc="04240005" w:tentative="1">
      <w:start w:val="1"/>
      <w:numFmt w:val="bullet"/>
      <w:lvlText w:val=""/>
      <w:lvlJc w:val="left"/>
      <w:pPr>
        <w:ind w:left="6135" w:hanging="360"/>
      </w:pPr>
      <w:rPr>
        <w:rFonts w:ascii="Wingdings" w:hAnsi="Wingdings" w:hint="default"/>
      </w:rPr>
    </w:lvl>
  </w:abstractNum>
  <w:num w:numId="1" w16cid:durableId="505748963">
    <w:abstractNumId w:val="0"/>
  </w:num>
  <w:num w:numId="2" w16cid:durableId="1302997991">
    <w:abstractNumId w:val="1"/>
  </w:num>
  <w:num w:numId="3" w16cid:durableId="228659308">
    <w:abstractNumId w:val="4"/>
  </w:num>
  <w:num w:numId="4" w16cid:durableId="509025209">
    <w:abstractNumId w:val="5"/>
  </w:num>
  <w:num w:numId="5" w16cid:durableId="1586844929">
    <w:abstractNumId w:val="3"/>
  </w:num>
  <w:num w:numId="6" w16cid:durableId="237324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A75"/>
    <w:rsid w:val="00067F0F"/>
    <w:rsid w:val="00194D83"/>
    <w:rsid w:val="001A78C1"/>
    <w:rsid w:val="002259D0"/>
    <w:rsid w:val="002F6940"/>
    <w:rsid w:val="00307F75"/>
    <w:rsid w:val="003306A4"/>
    <w:rsid w:val="006A5EE0"/>
    <w:rsid w:val="00924710"/>
    <w:rsid w:val="00951C10"/>
    <w:rsid w:val="009A6927"/>
    <w:rsid w:val="00B93C03"/>
    <w:rsid w:val="00C50CED"/>
    <w:rsid w:val="00CD59E1"/>
    <w:rsid w:val="00CF0B8E"/>
    <w:rsid w:val="00DA4D60"/>
    <w:rsid w:val="00DC2A75"/>
    <w:rsid w:val="00DD35D2"/>
    <w:rsid w:val="00EC66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CAB06E2"/>
  <w15:chartTrackingRefBased/>
  <w15:docId w15:val="{99AD4CBC-CFE3-4BE4-B0D2-9C9A30E6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uppressAutoHyphens/>
    </w:pPr>
    <w:rPr>
      <w:rFonts w:ascii="Verdana" w:hAnsi="Verdana"/>
      <w:sz w:val="19"/>
      <w:szCs w:val="19"/>
      <w:lang w:val="de-AT"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Verdana" w:hAnsi="Verdana" w:cs="OpenSymbol"/>
    </w:rPr>
  </w:style>
  <w:style w:type="character" w:customStyle="1" w:styleId="WW8Num2z1">
    <w:name w:val="WW8Num2z1"/>
    <w:rPr>
      <w:rFonts w:ascii="OpenSymbol" w:hAnsi="OpenSymbol" w:cs="OpenSymbol"/>
    </w:rPr>
  </w:style>
  <w:style w:type="character" w:customStyle="1" w:styleId="WW8Num2z3">
    <w:name w:val="WW8Num2z3"/>
    <w:rPr>
      <w:rFonts w:ascii="Wingdings 2" w:hAnsi="Wingdings 2"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bsatz-Standardschriftart">
    <w:name w:val="Absatz-Standardschriftart"/>
  </w:style>
  <w:style w:type="character" w:customStyle="1" w:styleId="WW8Num2z2">
    <w:name w:val="WW8Num2z2"/>
    <w:rPr>
      <w:rFonts w:ascii="Wingdings" w:hAnsi="Wingdings" w:cs="Wingdings"/>
    </w:rPr>
  </w:style>
  <w:style w:type="character" w:customStyle="1" w:styleId="WW8Num4z0">
    <w:name w:val="WW8Num4z0"/>
    <w:rPr>
      <w:rFonts w:ascii="Verdana" w:eastAsia="Times New Roman" w:hAnsi="Verdana"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Privzetapisavaodstavka1">
    <w:name w:val="Privzeta pisava odstavka1"/>
  </w:style>
  <w:style w:type="character" w:styleId="Hiperpovezava">
    <w:name w:val="Hyperlink"/>
    <w:rPr>
      <w:color w:val="000080"/>
      <w:u w:val="single"/>
    </w:rPr>
  </w:style>
  <w:style w:type="character" w:customStyle="1" w:styleId="Simbolizaotevilevanje">
    <w:name w:val="Simboli za oštevilčevanje"/>
  </w:style>
  <w:style w:type="character" w:customStyle="1" w:styleId="Oznake">
    <w:name w:val="Oznake"/>
    <w:rPr>
      <w:rFonts w:ascii="OpenSymbol" w:eastAsia="OpenSymbol" w:hAnsi="OpenSymbol" w:cs="OpenSymbol"/>
    </w:rPr>
  </w:style>
  <w:style w:type="paragraph" w:customStyle="1" w:styleId="Naslov1">
    <w:name w:val="Naslov1"/>
    <w:basedOn w:val="Navaden"/>
    <w:next w:val="Telobesedila"/>
    <w:pPr>
      <w:keepNext/>
      <w:spacing w:before="240" w:after="120"/>
    </w:pPr>
    <w:rPr>
      <w:rFonts w:ascii="Arial" w:eastAsia="Lucida Sans Unicode" w:hAnsi="Arial" w:cs="Mangal"/>
      <w:sz w:val="28"/>
      <w:szCs w:val="28"/>
    </w:rPr>
  </w:style>
  <w:style w:type="paragraph" w:styleId="Telobesedila">
    <w:name w:val="Body Text"/>
    <w:basedOn w:val="Navaden"/>
    <w:pPr>
      <w:spacing w:after="120"/>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sz w:val="24"/>
      <w:szCs w:val="24"/>
    </w:rPr>
  </w:style>
  <w:style w:type="paragraph" w:customStyle="1" w:styleId="Kazalo">
    <w:name w:val="Kazalo"/>
    <w:basedOn w:val="Navaden"/>
    <w:pPr>
      <w:suppressLineNumbers/>
    </w:pPr>
    <w:rPr>
      <w:rFonts w:cs="Mangal"/>
    </w:rPr>
  </w:style>
  <w:style w:type="paragraph" w:customStyle="1" w:styleId="p">
    <w:name w:val="p"/>
    <w:basedOn w:val="Navaden"/>
    <w:pPr>
      <w:spacing w:before="62" w:after="15"/>
      <w:ind w:left="15" w:right="15" w:firstLine="240"/>
      <w:jc w:val="both"/>
    </w:pPr>
    <w:rPr>
      <w:rFonts w:ascii="Arial" w:hAnsi="Arial" w:cs="Arial"/>
      <w:color w:val="222222"/>
      <w:sz w:val="22"/>
      <w:szCs w:val="22"/>
      <w:lang w:val="sl-SI"/>
    </w:rPr>
  </w:style>
  <w:style w:type="paragraph" w:customStyle="1" w:styleId="h4">
    <w:name w:val="h4"/>
    <w:basedOn w:val="Navaden"/>
    <w:pPr>
      <w:spacing w:before="310" w:after="232"/>
      <w:ind w:left="15" w:right="15"/>
      <w:jc w:val="center"/>
    </w:pPr>
    <w:rPr>
      <w:rFonts w:ascii="Arial" w:hAnsi="Arial" w:cs="Arial"/>
      <w:b/>
      <w:bCs/>
      <w:color w:val="222222"/>
      <w:sz w:val="22"/>
      <w:szCs w:val="22"/>
      <w:lang w:val="sl-SI"/>
    </w:rPr>
  </w:style>
  <w:style w:type="paragraph" w:styleId="Besedilooblaka">
    <w:name w:val="Balloon Text"/>
    <w:basedOn w:val="Navaden"/>
    <w:rPr>
      <w:rFonts w:ascii="Tahoma" w:hAnsi="Tahoma" w:cs="Tahoma"/>
      <w:sz w:val="16"/>
      <w:szCs w:val="16"/>
    </w:rPr>
  </w:style>
  <w:style w:type="paragraph" w:styleId="Navadensplet">
    <w:name w:val="Normal (Web)"/>
    <w:basedOn w:val="Navaden"/>
    <w:pPr>
      <w:spacing w:before="280" w:after="280"/>
    </w:pPr>
    <w:rPr>
      <w:rFonts w:ascii="Times New Roman" w:hAnsi="Times New Roman"/>
      <w:sz w:val="24"/>
      <w:szCs w:val="24"/>
      <w:lang w:val="sl-SI"/>
    </w:rPr>
  </w:style>
  <w:style w:type="paragraph" w:customStyle="1" w:styleId="esegmenth4">
    <w:name w:val="esegment_h4"/>
    <w:basedOn w:val="Navaden"/>
    <w:pPr>
      <w:spacing w:before="280" w:after="280"/>
    </w:pPr>
    <w:rPr>
      <w:rFonts w:ascii="Times New Roman" w:hAnsi="Times New Roman"/>
      <w:sz w:val="24"/>
      <w:szCs w:val="24"/>
      <w:lang w:val="sl-SI"/>
    </w:rPr>
  </w:style>
  <w:style w:type="paragraph" w:styleId="Odstavekseznama">
    <w:name w:val="List Paragraph"/>
    <w:basedOn w:val="Navaden"/>
    <w:uiPriority w:val="34"/>
    <w:qFormat/>
    <w:rsid w:val="00CF0B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172">
      <w:bodyDiv w:val="1"/>
      <w:marLeft w:val="0"/>
      <w:marRight w:val="0"/>
      <w:marTop w:val="0"/>
      <w:marBottom w:val="0"/>
      <w:divBdr>
        <w:top w:val="none" w:sz="0" w:space="0" w:color="auto"/>
        <w:left w:val="none" w:sz="0" w:space="0" w:color="auto"/>
        <w:bottom w:val="none" w:sz="0" w:space="0" w:color="auto"/>
        <w:right w:val="none" w:sz="0" w:space="0" w:color="auto"/>
      </w:divBdr>
      <w:divsChild>
        <w:div w:id="14429666">
          <w:marLeft w:val="0"/>
          <w:marRight w:val="0"/>
          <w:marTop w:val="240"/>
          <w:marBottom w:val="0"/>
          <w:divBdr>
            <w:top w:val="none" w:sz="0" w:space="0" w:color="auto"/>
            <w:left w:val="none" w:sz="0" w:space="0" w:color="auto"/>
            <w:bottom w:val="none" w:sz="0" w:space="0" w:color="auto"/>
            <w:right w:val="none" w:sz="0" w:space="0" w:color="auto"/>
          </w:divBdr>
        </w:div>
        <w:div w:id="1358043681">
          <w:marLeft w:val="0"/>
          <w:marRight w:val="0"/>
          <w:marTop w:val="240"/>
          <w:marBottom w:val="0"/>
          <w:divBdr>
            <w:top w:val="none" w:sz="0" w:space="0" w:color="auto"/>
            <w:left w:val="none" w:sz="0" w:space="0" w:color="auto"/>
            <w:bottom w:val="none" w:sz="0" w:space="0" w:color="auto"/>
            <w:right w:val="none" w:sz="0" w:space="0" w:color="auto"/>
          </w:divBdr>
        </w:div>
        <w:div w:id="1087270886">
          <w:marLeft w:val="425"/>
          <w:marRight w:val="0"/>
          <w:marTop w:val="0"/>
          <w:marBottom w:val="0"/>
          <w:divBdr>
            <w:top w:val="none" w:sz="0" w:space="0" w:color="auto"/>
            <w:left w:val="none" w:sz="0" w:space="0" w:color="auto"/>
            <w:bottom w:val="none" w:sz="0" w:space="0" w:color="auto"/>
            <w:right w:val="none" w:sz="0" w:space="0" w:color="auto"/>
          </w:divBdr>
          <w:divsChild>
            <w:div w:id="1988901200">
              <w:marLeft w:val="0"/>
              <w:marRight w:val="0"/>
              <w:marTop w:val="0"/>
              <w:marBottom w:val="0"/>
              <w:divBdr>
                <w:top w:val="none" w:sz="0" w:space="0" w:color="auto"/>
                <w:left w:val="none" w:sz="0" w:space="0" w:color="auto"/>
                <w:bottom w:val="none" w:sz="0" w:space="0" w:color="auto"/>
                <w:right w:val="none" w:sz="0" w:space="0" w:color="auto"/>
              </w:divBdr>
            </w:div>
          </w:divsChild>
        </w:div>
        <w:div w:id="1256132344">
          <w:marLeft w:val="425"/>
          <w:marRight w:val="0"/>
          <w:marTop w:val="0"/>
          <w:marBottom w:val="0"/>
          <w:divBdr>
            <w:top w:val="none" w:sz="0" w:space="0" w:color="auto"/>
            <w:left w:val="none" w:sz="0" w:space="0" w:color="auto"/>
            <w:bottom w:val="none" w:sz="0" w:space="0" w:color="auto"/>
            <w:right w:val="none" w:sz="0" w:space="0" w:color="auto"/>
          </w:divBdr>
          <w:divsChild>
            <w:div w:id="1893878634">
              <w:marLeft w:val="0"/>
              <w:marRight w:val="0"/>
              <w:marTop w:val="0"/>
              <w:marBottom w:val="0"/>
              <w:divBdr>
                <w:top w:val="none" w:sz="0" w:space="0" w:color="auto"/>
                <w:left w:val="none" w:sz="0" w:space="0" w:color="auto"/>
                <w:bottom w:val="none" w:sz="0" w:space="0" w:color="auto"/>
                <w:right w:val="none" w:sz="0" w:space="0" w:color="auto"/>
              </w:divBdr>
            </w:div>
          </w:divsChild>
        </w:div>
        <w:div w:id="263466478">
          <w:marLeft w:val="425"/>
          <w:marRight w:val="0"/>
          <w:marTop w:val="0"/>
          <w:marBottom w:val="0"/>
          <w:divBdr>
            <w:top w:val="none" w:sz="0" w:space="0" w:color="auto"/>
            <w:left w:val="none" w:sz="0" w:space="0" w:color="auto"/>
            <w:bottom w:val="none" w:sz="0" w:space="0" w:color="auto"/>
            <w:right w:val="none" w:sz="0" w:space="0" w:color="auto"/>
          </w:divBdr>
          <w:divsChild>
            <w:div w:id="1571309860">
              <w:marLeft w:val="0"/>
              <w:marRight w:val="0"/>
              <w:marTop w:val="0"/>
              <w:marBottom w:val="0"/>
              <w:divBdr>
                <w:top w:val="none" w:sz="0" w:space="0" w:color="auto"/>
                <w:left w:val="none" w:sz="0" w:space="0" w:color="auto"/>
                <w:bottom w:val="none" w:sz="0" w:space="0" w:color="auto"/>
                <w:right w:val="none" w:sz="0" w:space="0" w:color="auto"/>
              </w:divBdr>
            </w:div>
          </w:divsChild>
        </w:div>
        <w:div w:id="842280534">
          <w:marLeft w:val="425"/>
          <w:marRight w:val="0"/>
          <w:marTop w:val="0"/>
          <w:marBottom w:val="0"/>
          <w:divBdr>
            <w:top w:val="none" w:sz="0" w:space="0" w:color="auto"/>
            <w:left w:val="none" w:sz="0" w:space="0" w:color="auto"/>
            <w:bottom w:val="none" w:sz="0" w:space="0" w:color="auto"/>
            <w:right w:val="none" w:sz="0" w:space="0" w:color="auto"/>
          </w:divBdr>
          <w:divsChild>
            <w:div w:id="101270324">
              <w:marLeft w:val="0"/>
              <w:marRight w:val="0"/>
              <w:marTop w:val="0"/>
              <w:marBottom w:val="0"/>
              <w:divBdr>
                <w:top w:val="none" w:sz="0" w:space="0" w:color="auto"/>
                <w:left w:val="none" w:sz="0" w:space="0" w:color="auto"/>
                <w:bottom w:val="none" w:sz="0" w:space="0" w:color="auto"/>
                <w:right w:val="none" w:sz="0" w:space="0" w:color="auto"/>
              </w:divBdr>
            </w:div>
          </w:divsChild>
        </w:div>
        <w:div w:id="199361851">
          <w:marLeft w:val="425"/>
          <w:marRight w:val="0"/>
          <w:marTop w:val="0"/>
          <w:marBottom w:val="0"/>
          <w:divBdr>
            <w:top w:val="none" w:sz="0" w:space="0" w:color="auto"/>
            <w:left w:val="none" w:sz="0" w:space="0" w:color="auto"/>
            <w:bottom w:val="none" w:sz="0" w:space="0" w:color="auto"/>
            <w:right w:val="none" w:sz="0" w:space="0" w:color="auto"/>
          </w:divBdr>
          <w:divsChild>
            <w:div w:id="1042365518">
              <w:marLeft w:val="0"/>
              <w:marRight w:val="0"/>
              <w:marTop w:val="0"/>
              <w:marBottom w:val="0"/>
              <w:divBdr>
                <w:top w:val="none" w:sz="0" w:space="0" w:color="auto"/>
                <w:left w:val="none" w:sz="0" w:space="0" w:color="auto"/>
                <w:bottom w:val="none" w:sz="0" w:space="0" w:color="auto"/>
                <w:right w:val="none" w:sz="0" w:space="0" w:color="auto"/>
              </w:divBdr>
            </w:div>
          </w:divsChild>
        </w:div>
        <w:div w:id="1371031010">
          <w:marLeft w:val="425"/>
          <w:marRight w:val="0"/>
          <w:marTop w:val="0"/>
          <w:marBottom w:val="0"/>
          <w:divBdr>
            <w:top w:val="none" w:sz="0" w:space="0" w:color="auto"/>
            <w:left w:val="none" w:sz="0" w:space="0" w:color="auto"/>
            <w:bottom w:val="none" w:sz="0" w:space="0" w:color="auto"/>
            <w:right w:val="none" w:sz="0" w:space="0" w:color="auto"/>
          </w:divBdr>
          <w:divsChild>
            <w:div w:id="1023240655">
              <w:marLeft w:val="0"/>
              <w:marRight w:val="0"/>
              <w:marTop w:val="0"/>
              <w:marBottom w:val="0"/>
              <w:divBdr>
                <w:top w:val="none" w:sz="0" w:space="0" w:color="auto"/>
                <w:left w:val="none" w:sz="0" w:space="0" w:color="auto"/>
                <w:bottom w:val="none" w:sz="0" w:space="0" w:color="auto"/>
                <w:right w:val="none" w:sz="0" w:space="0" w:color="auto"/>
              </w:divBdr>
            </w:div>
          </w:divsChild>
        </w:div>
        <w:div w:id="1457025587">
          <w:marLeft w:val="425"/>
          <w:marRight w:val="0"/>
          <w:marTop w:val="0"/>
          <w:marBottom w:val="0"/>
          <w:divBdr>
            <w:top w:val="none" w:sz="0" w:space="0" w:color="auto"/>
            <w:left w:val="none" w:sz="0" w:space="0" w:color="auto"/>
            <w:bottom w:val="none" w:sz="0" w:space="0" w:color="auto"/>
            <w:right w:val="none" w:sz="0" w:space="0" w:color="auto"/>
          </w:divBdr>
          <w:divsChild>
            <w:div w:id="2029257794">
              <w:marLeft w:val="0"/>
              <w:marRight w:val="0"/>
              <w:marTop w:val="0"/>
              <w:marBottom w:val="0"/>
              <w:divBdr>
                <w:top w:val="none" w:sz="0" w:space="0" w:color="auto"/>
                <w:left w:val="none" w:sz="0" w:space="0" w:color="auto"/>
                <w:bottom w:val="none" w:sz="0" w:space="0" w:color="auto"/>
                <w:right w:val="none" w:sz="0" w:space="0" w:color="auto"/>
              </w:divBdr>
            </w:div>
          </w:divsChild>
        </w:div>
        <w:div w:id="1037970463">
          <w:marLeft w:val="0"/>
          <w:marRight w:val="0"/>
          <w:marTop w:val="240"/>
          <w:marBottom w:val="0"/>
          <w:divBdr>
            <w:top w:val="none" w:sz="0" w:space="0" w:color="auto"/>
            <w:left w:val="none" w:sz="0" w:space="0" w:color="auto"/>
            <w:bottom w:val="none" w:sz="0" w:space="0" w:color="auto"/>
            <w:right w:val="none" w:sz="0" w:space="0" w:color="auto"/>
          </w:divBdr>
        </w:div>
        <w:div w:id="657808681">
          <w:marLeft w:val="0"/>
          <w:marRight w:val="0"/>
          <w:marTop w:val="240"/>
          <w:marBottom w:val="0"/>
          <w:divBdr>
            <w:top w:val="none" w:sz="0" w:space="0" w:color="auto"/>
            <w:left w:val="none" w:sz="0" w:space="0" w:color="auto"/>
            <w:bottom w:val="none" w:sz="0" w:space="0" w:color="auto"/>
            <w:right w:val="none" w:sz="0" w:space="0" w:color="auto"/>
          </w:divBdr>
        </w:div>
      </w:divsChild>
    </w:div>
    <w:div w:id="1187017883">
      <w:bodyDiv w:val="1"/>
      <w:marLeft w:val="0"/>
      <w:marRight w:val="0"/>
      <w:marTop w:val="0"/>
      <w:marBottom w:val="0"/>
      <w:divBdr>
        <w:top w:val="none" w:sz="0" w:space="0" w:color="auto"/>
        <w:left w:val="none" w:sz="0" w:space="0" w:color="auto"/>
        <w:bottom w:val="none" w:sz="0" w:space="0" w:color="auto"/>
        <w:right w:val="none" w:sz="0" w:space="0" w:color="auto"/>
      </w:divBdr>
      <w:divsChild>
        <w:div w:id="1815681795">
          <w:marLeft w:val="0"/>
          <w:marRight w:val="0"/>
          <w:marTop w:val="240"/>
          <w:marBottom w:val="0"/>
          <w:divBdr>
            <w:top w:val="none" w:sz="0" w:space="0" w:color="auto"/>
            <w:left w:val="none" w:sz="0" w:space="0" w:color="auto"/>
            <w:bottom w:val="none" w:sz="0" w:space="0" w:color="auto"/>
            <w:right w:val="none" w:sz="0" w:space="0" w:color="auto"/>
          </w:divBdr>
        </w:div>
        <w:div w:id="2036806732">
          <w:marLeft w:val="425"/>
          <w:marRight w:val="0"/>
          <w:marTop w:val="0"/>
          <w:marBottom w:val="0"/>
          <w:divBdr>
            <w:top w:val="none" w:sz="0" w:space="0" w:color="auto"/>
            <w:left w:val="none" w:sz="0" w:space="0" w:color="auto"/>
            <w:bottom w:val="none" w:sz="0" w:space="0" w:color="auto"/>
            <w:right w:val="none" w:sz="0" w:space="0" w:color="auto"/>
          </w:divBdr>
          <w:divsChild>
            <w:div w:id="1493907446">
              <w:marLeft w:val="0"/>
              <w:marRight w:val="0"/>
              <w:marTop w:val="0"/>
              <w:marBottom w:val="0"/>
              <w:divBdr>
                <w:top w:val="none" w:sz="0" w:space="0" w:color="auto"/>
                <w:left w:val="none" w:sz="0" w:space="0" w:color="auto"/>
                <w:bottom w:val="none" w:sz="0" w:space="0" w:color="auto"/>
                <w:right w:val="none" w:sz="0" w:space="0" w:color="auto"/>
              </w:divBdr>
            </w:div>
          </w:divsChild>
        </w:div>
        <w:div w:id="177279792">
          <w:marLeft w:val="425"/>
          <w:marRight w:val="0"/>
          <w:marTop w:val="0"/>
          <w:marBottom w:val="0"/>
          <w:divBdr>
            <w:top w:val="none" w:sz="0" w:space="0" w:color="auto"/>
            <w:left w:val="none" w:sz="0" w:space="0" w:color="auto"/>
            <w:bottom w:val="none" w:sz="0" w:space="0" w:color="auto"/>
            <w:right w:val="none" w:sz="0" w:space="0" w:color="auto"/>
          </w:divBdr>
          <w:divsChild>
            <w:div w:id="1823278134">
              <w:marLeft w:val="0"/>
              <w:marRight w:val="0"/>
              <w:marTop w:val="0"/>
              <w:marBottom w:val="0"/>
              <w:divBdr>
                <w:top w:val="none" w:sz="0" w:space="0" w:color="auto"/>
                <w:left w:val="none" w:sz="0" w:space="0" w:color="auto"/>
                <w:bottom w:val="none" w:sz="0" w:space="0" w:color="auto"/>
                <w:right w:val="none" w:sz="0" w:space="0" w:color="auto"/>
              </w:divBdr>
            </w:div>
          </w:divsChild>
        </w:div>
        <w:div w:id="2142964624">
          <w:marLeft w:val="425"/>
          <w:marRight w:val="0"/>
          <w:marTop w:val="0"/>
          <w:marBottom w:val="0"/>
          <w:divBdr>
            <w:top w:val="none" w:sz="0" w:space="0" w:color="auto"/>
            <w:left w:val="none" w:sz="0" w:space="0" w:color="auto"/>
            <w:bottom w:val="none" w:sz="0" w:space="0" w:color="auto"/>
            <w:right w:val="none" w:sz="0" w:space="0" w:color="auto"/>
          </w:divBdr>
          <w:divsChild>
            <w:div w:id="662853017">
              <w:marLeft w:val="0"/>
              <w:marRight w:val="0"/>
              <w:marTop w:val="0"/>
              <w:marBottom w:val="0"/>
              <w:divBdr>
                <w:top w:val="none" w:sz="0" w:space="0" w:color="auto"/>
                <w:left w:val="none" w:sz="0" w:space="0" w:color="auto"/>
                <w:bottom w:val="none" w:sz="0" w:space="0" w:color="auto"/>
                <w:right w:val="none" w:sz="0" w:space="0" w:color="auto"/>
              </w:divBdr>
            </w:div>
          </w:divsChild>
        </w:div>
        <w:div w:id="1907955535">
          <w:marLeft w:val="425"/>
          <w:marRight w:val="0"/>
          <w:marTop w:val="0"/>
          <w:marBottom w:val="0"/>
          <w:divBdr>
            <w:top w:val="none" w:sz="0" w:space="0" w:color="auto"/>
            <w:left w:val="none" w:sz="0" w:space="0" w:color="auto"/>
            <w:bottom w:val="none" w:sz="0" w:space="0" w:color="auto"/>
            <w:right w:val="none" w:sz="0" w:space="0" w:color="auto"/>
          </w:divBdr>
          <w:divsChild>
            <w:div w:id="415521631">
              <w:marLeft w:val="0"/>
              <w:marRight w:val="0"/>
              <w:marTop w:val="0"/>
              <w:marBottom w:val="0"/>
              <w:divBdr>
                <w:top w:val="none" w:sz="0" w:space="0" w:color="auto"/>
                <w:left w:val="none" w:sz="0" w:space="0" w:color="auto"/>
                <w:bottom w:val="none" w:sz="0" w:space="0" w:color="auto"/>
                <w:right w:val="none" w:sz="0" w:space="0" w:color="auto"/>
              </w:divBdr>
            </w:div>
          </w:divsChild>
        </w:div>
        <w:div w:id="202333744">
          <w:marLeft w:val="425"/>
          <w:marRight w:val="0"/>
          <w:marTop w:val="0"/>
          <w:marBottom w:val="0"/>
          <w:divBdr>
            <w:top w:val="none" w:sz="0" w:space="0" w:color="auto"/>
            <w:left w:val="none" w:sz="0" w:space="0" w:color="auto"/>
            <w:bottom w:val="none" w:sz="0" w:space="0" w:color="auto"/>
            <w:right w:val="none" w:sz="0" w:space="0" w:color="auto"/>
          </w:divBdr>
          <w:divsChild>
            <w:div w:id="812990512">
              <w:marLeft w:val="0"/>
              <w:marRight w:val="0"/>
              <w:marTop w:val="0"/>
              <w:marBottom w:val="0"/>
              <w:divBdr>
                <w:top w:val="none" w:sz="0" w:space="0" w:color="auto"/>
                <w:left w:val="none" w:sz="0" w:space="0" w:color="auto"/>
                <w:bottom w:val="none" w:sz="0" w:space="0" w:color="auto"/>
                <w:right w:val="none" w:sz="0" w:space="0" w:color="auto"/>
              </w:divBdr>
            </w:div>
          </w:divsChild>
        </w:div>
        <w:div w:id="5439519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IZJAVA</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dc:title>
  <dc:subject/>
  <dc:creator>komunala d.o.o.</dc:creator>
  <cp:keywords/>
  <dc:description/>
  <cp:lastModifiedBy>obcinaoplotnicatic@outlook.com</cp:lastModifiedBy>
  <cp:revision>2</cp:revision>
  <cp:lastPrinted>2011-07-07T10:35:00Z</cp:lastPrinted>
  <dcterms:created xsi:type="dcterms:W3CDTF">2025-11-06T11:22:00Z</dcterms:created>
  <dcterms:modified xsi:type="dcterms:W3CDTF">2025-11-06T11:22:00Z</dcterms:modified>
</cp:coreProperties>
</file>