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0995" w:rsidRPr="00B05DA7" w:rsidRDefault="00765D71" w:rsidP="00B05DA7">
      <w:pPr>
        <w:keepNext/>
        <w:keepLines/>
        <w:spacing w:after="240" w:line="240" w:lineRule="auto"/>
        <w:jc w:val="both"/>
        <w:outlineLvl w:val="0"/>
        <w:rPr>
          <w:rFonts w:ascii="Arial" w:eastAsiaTheme="majorEastAsia" w:hAnsi="Arial" w:cs="Arial"/>
          <w:b/>
          <w:bCs/>
          <w:caps/>
          <w:color w:val="000000"/>
          <w:sz w:val="20"/>
          <w:szCs w:val="20"/>
        </w:rPr>
      </w:pPr>
      <w:r w:rsidRPr="004A0995">
        <w:rPr>
          <w:rFonts w:ascii="Arial" w:eastAsiaTheme="majorEastAsia" w:hAnsi="Arial" w:cs="Arial"/>
          <w:bCs/>
          <w:caps/>
          <w:noProof/>
          <w:color w:val="ED7D31" w:themeColor="accent2"/>
          <w:sz w:val="20"/>
          <w:szCs w:val="20"/>
          <w:lang w:eastAsia="sl-SI"/>
        </w:rPr>
        <w:drawing>
          <wp:anchor distT="0" distB="0" distL="114300" distR="114300" simplePos="0" relativeHeight="251660288" behindDoc="1" locked="0" layoutInCell="1" allowOverlap="1" wp14:anchorId="7F86B794" wp14:editId="6E3D96D5">
            <wp:simplePos x="0" y="0"/>
            <wp:positionH relativeFrom="margin">
              <wp:posOffset>-635</wp:posOffset>
            </wp:positionH>
            <wp:positionV relativeFrom="page">
              <wp:posOffset>176530</wp:posOffset>
            </wp:positionV>
            <wp:extent cx="1927860" cy="930910"/>
            <wp:effectExtent l="0" t="0" r="0" b="2540"/>
            <wp:wrapSquare wrapText="bothSides"/>
            <wp:docPr id="2" name="Slika 2" descr="Logo_EKP_socialni_sklad_SLO_slog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Logo_EKP_socialni_sklad_SLO_slogan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860" cy="930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A0995">
        <w:rPr>
          <w:rFonts w:ascii="Arial" w:eastAsiaTheme="majorEastAsia" w:hAnsi="Arial" w:cs="Arial"/>
          <w:bCs/>
          <w:caps/>
          <w:noProof/>
          <w:sz w:val="20"/>
          <w:szCs w:val="20"/>
          <w:lang w:eastAsia="sl-SI"/>
        </w:rPr>
        <w:drawing>
          <wp:anchor distT="0" distB="0" distL="114300" distR="114300" simplePos="0" relativeHeight="251661312" behindDoc="1" locked="0" layoutInCell="1" allowOverlap="1" wp14:anchorId="4BD06323" wp14:editId="14781600">
            <wp:simplePos x="0" y="0"/>
            <wp:positionH relativeFrom="margin">
              <wp:align>right</wp:align>
            </wp:positionH>
            <wp:positionV relativeFrom="margin">
              <wp:posOffset>-798195</wp:posOffset>
            </wp:positionV>
            <wp:extent cx="2164080" cy="936625"/>
            <wp:effectExtent l="0" t="0" r="7620" b="0"/>
            <wp:wrapSquare wrapText="bothSides"/>
            <wp:docPr id="1" name="Slika 1" descr="MDDS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MDDSZ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080" cy="936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0995" w:rsidRPr="004A0995">
        <w:rPr>
          <w:rFonts w:ascii="Arial" w:hAnsi="Arial" w:cs="Arial"/>
          <w:b/>
          <w:noProof/>
          <w:sz w:val="20"/>
          <w:szCs w:val="20"/>
          <w:lang w:eastAsia="sl-SI"/>
        </w:rPr>
        <w:drawing>
          <wp:anchor distT="0" distB="0" distL="114300" distR="114300" simplePos="0" relativeHeight="251659264" behindDoc="0" locked="0" layoutInCell="1" allowOverlap="1" wp14:anchorId="5DF0C122" wp14:editId="782E2BF6">
            <wp:simplePos x="0" y="0"/>
            <wp:positionH relativeFrom="column">
              <wp:posOffset>-358775</wp:posOffset>
            </wp:positionH>
            <wp:positionV relativeFrom="paragraph">
              <wp:posOffset>194945</wp:posOffset>
            </wp:positionV>
            <wp:extent cx="2958465" cy="975360"/>
            <wp:effectExtent l="0" t="0" r="0" b="0"/>
            <wp:wrapSquare wrapText="bothSides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8465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A0995" w:rsidRPr="004A0995" w:rsidRDefault="004A0995" w:rsidP="004A0995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4A0995" w:rsidRPr="004A0995" w:rsidRDefault="004A0995" w:rsidP="004A0995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4A0995" w:rsidRPr="004A0995" w:rsidRDefault="004A0995" w:rsidP="004A0995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4A0995" w:rsidRPr="004A0995" w:rsidRDefault="004A0995" w:rsidP="004A0995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E51813" w:rsidRPr="00B05DA7" w:rsidRDefault="004A0995" w:rsidP="00B05DA7">
      <w:pPr>
        <w:jc w:val="both"/>
        <w:rPr>
          <w:rFonts w:ascii="Arial" w:hAnsi="Arial" w:cs="Arial"/>
          <w:color w:val="5B9BD5" w:themeColor="accent1"/>
          <w:sz w:val="20"/>
          <w:szCs w:val="20"/>
        </w:rPr>
      </w:pPr>
      <w:r w:rsidRPr="004A0995">
        <w:rPr>
          <w:rFonts w:ascii="Arial" w:hAnsi="Arial" w:cs="Arial"/>
          <w:b/>
          <w:color w:val="5B9BD5" w:themeColor="accent1"/>
          <w:sz w:val="20"/>
          <w:szCs w:val="20"/>
        </w:rPr>
        <w:t>Stopi korak naprej in se vključi v program</w:t>
      </w:r>
      <w:r w:rsidRPr="004A0995">
        <w:rPr>
          <w:rFonts w:ascii="Arial" w:hAnsi="Arial" w:cs="Arial"/>
          <w:color w:val="5B9BD5" w:themeColor="accent1"/>
          <w:sz w:val="20"/>
          <w:szCs w:val="20"/>
        </w:rPr>
        <w:t xml:space="preserve"> </w:t>
      </w:r>
      <w:r w:rsidRPr="004A0995">
        <w:rPr>
          <w:rFonts w:ascii="Arial" w:hAnsi="Arial" w:cs="Arial"/>
          <w:b/>
          <w:color w:val="5B9BD5" w:themeColor="accent1"/>
          <w:sz w:val="20"/>
          <w:szCs w:val="20"/>
        </w:rPr>
        <w:t>socialne aktivacije</w:t>
      </w:r>
    </w:p>
    <w:p w:rsidR="00765D71" w:rsidRPr="00765D71" w:rsidRDefault="00765D71" w:rsidP="00765D7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65D71">
        <w:rPr>
          <w:rFonts w:ascii="Arial" w:hAnsi="Arial" w:cs="Arial"/>
          <w:color w:val="000000"/>
          <w:sz w:val="20"/>
          <w:szCs w:val="20"/>
        </w:rPr>
        <w:t>S</w:t>
      </w:r>
      <w:r w:rsidRPr="00765D71">
        <w:rPr>
          <w:rFonts w:ascii="Arial" w:hAnsi="Arial" w:cs="Arial"/>
          <w:sz w:val="20"/>
          <w:szCs w:val="20"/>
        </w:rPr>
        <w:t>ocialna aktivacija je p</w:t>
      </w:r>
      <w:r w:rsidRPr="00765D71">
        <w:rPr>
          <w:rFonts w:ascii="Arial" w:hAnsi="Arial" w:cs="Arial"/>
          <w:color w:val="000000"/>
          <w:sz w:val="20"/>
          <w:szCs w:val="20"/>
        </w:rPr>
        <w:t xml:space="preserve">ilotni projekt Ministrstva za delo, družino, socialne zadeve in enake možnosti, ki </w:t>
      </w:r>
      <w:r w:rsidRPr="00765D71">
        <w:rPr>
          <w:rFonts w:ascii="Arial" w:hAnsi="Arial" w:cs="Arial"/>
          <w:sz w:val="20"/>
          <w:szCs w:val="20"/>
        </w:rPr>
        <w:t xml:space="preserve">ga sofinancira Republika Slovenija in Evropska unija iz sredstev Evropskega socialnega sklada. </w:t>
      </w:r>
    </w:p>
    <w:p w:rsidR="00765D71" w:rsidRPr="00765D71" w:rsidRDefault="00765D71" w:rsidP="00765D7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65D71">
        <w:rPr>
          <w:rFonts w:ascii="Arial" w:hAnsi="Arial" w:cs="Arial"/>
          <w:sz w:val="20"/>
          <w:szCs w:val="20"/>
        </w:rPr>
        <w:t xml:space="preserve">Glavni cilj je ponovna ureditev socialne situacije posameznikov, vključitev/vrnitev na trg dela, ali usmeritev v iskanje možnosti dodatnega izobraževanja, usposabljanja, ipd.  </w:t>
      </w:r>
    </w:p>
    <w:p w:rsidR="00765D71" w:rsidRPr="00765D71" w:rsidRDefault="00765D71" w:rsidP="00765D7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65D71" w:rsidRPr="00765D71" w:rsidRDefault="00765D71" w:rsidP="00765D7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65D71">
        <w:rPr>
          <w:rFonts w:ascii="Arial" w:hAnsi="Arial" w:cs="Arial"/>
          <w:sz w:val="20"/>
          <w:szCs w:val="20"/>
        </w:rPr>
        <w:t>Projekt je nastal v letu 2017 kot odziv na posledice gospodarske krize, s katero se je dvignilo število dolgotrajno brezposelnih oseb. Kljub izboljšanju gospodarske slike, se danes še vedno srečujemo z ranljivimi skupinami in posamezniki, ki so težje zaposljivi, izgubljajo svoja delovna znanja in kompetence, imajo številne socialne in zdravstvene težave ter se soočajo s socialno izključenostjo in revščino.</w:t>
      </w:r>
    </w:p>
    <w:p w:rsidR="00765D71" w:rsidRPr="00765D71" w:rsidRDefault="00765D71" w:rsidP="00765D7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65D71" w:rsidRPr="00765D71" w:rsidRDefault="00765D71" w:rsidP="00765D71">
      <w:pPr>
        <w:jc w:val="both"/>
        <w:rPr>
          <w:rFonts w:ascii="Arial" w:hAnsi="Arial" w:cs="Arial"/>
          <w:sz w:val="20"/>
          <w:szCs w:val="20"/>
        </w:rPr>
      </w:pPr>
      <w:r w:rsidRPr="00765D71">
        <w:rPr>
          <w:rFonts w:ascii="Arial" w:hAnsi="Arial" w:cs="Arial"/>
          <w:sz w:val="20"/>
          <w:szCs w:val="20"/>
        </w:rPr>
        <w:t xml:space="preserve">Ciljna skupina projekta socialne aktivacije so </w:t>
      </w:r>
      <w:r w:rsidRPr="00765D71">
        <w:rPr>
          <w:rFonts w:ascii="Arial" w:eastAsia="Times New Roman" w:hAnsi="Arial" w:cs="Arial"/>
          <w:color w:val="000000"/>
          <w:kern w:val="28"/>
          <w:sz w:val="20"/>
          <w:szCs w:val="20"/>
          <w:lang w:eastAsia="sl-SI"/>
          <w14:cntxtAlts/>
        </w:rPr>
        <w:t xml:space="preserve">osebe, ki so </w:t>
      </w:r>
      <w:r w:rsidRPr="00765D71">
        <w:rPr>
          <w:rFonts w:ascii="Arial" w:hAnsi="Arial" w:cs="Arial"/>
          <w:sz w:val="20"/>
          <w:szCs w:val="20"/>
        </w:rPr>
        <w:t xml:space="preserve">dolgotrajni prejemniki denarne socialne pomoči in/ali </w:t>
      </w:r>
      <w:r w:rsidRPr="00765D71">
        <w:rPr>
          <w:rFonts w:ascii="Arial" w:eastAsia="Times New Roman" w:hAnsi="Arial" w:cs="Arial"/>
          <w:color w:val="000000"/>
          <w:kern w:val="28"/>
          <w:sz w:val="20"/>
          <w:szCs w:val="20"/>
          <w:lang w:eastAsia="sl-SI"/>
          <w14:cntxtAlts/>
        </w:rPr>
        <w:t xml:space="preserve">vpisani v evidenco zavoda za zaposlovanje kot brezposelne osebe, ali kot </w:t>
      </w:r>
      <w:r w:rsidRPr="00765D71">
        <w:rPr>
          <w:rFonts w:ascii="Arial" w:hAnsi="Arial" w:cs="Arial"/>
          <w:sz w:val="20"/>
          <w:szCs w:val="20"/>
        </w:rPr>
        <w:t>začasno nezaposljive osebe; druge neaktivne osebe, ki ne prejemajo denarne socialne pomoči; ter ženske iz drugih kulturnih okolij in romske ženske.</w:t>
      </w:r>
    </w:p>
    <w:p w:rsidR="00765D71" w:rsidRPr="00765D71" w:rsidRDefault="00765D71" w:rsidP="00765D7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65D71">
        <w:rPr>
          <w:rFonts w:ascii="Arial" w:hAnsi="Arial" w:cs="Arial"/>
          <w:sz w:val="20"/>
          <w:szCs w:val="20"/>
        </w:rPr>
        <w:t>Projekt vzpostavlja model 16 regijskih mobilnih enot po celotni Sloveniji v okviru katerih deluje 48 koordinatorjev socialne aktivacije. Mobilna enota Maribor, s sedežem na Gosposvetski cesti 84, zaposluje pet koordinatork socialne aktivacije, ki zagotavljajo podporo pri obravnavi udeležencev.</w:t>
      </w:r>
    </w:p>
    <w:p w:rsidR="00765D71" w:rsidRPr="00765D71" w:rsidRDefault="00765D71" w:rsidP="00765D71">
      <w:pPr>
        <w:jc w:val="both"/>
        <w:rPr>
          <w:rFonts w:ascii="Arial" w:hAnsi="Arial" w:cs="Arial"/>
          <w:sz w:val="20"/>
          <w:szCs w:val="20"/>
        </w:rPr>
      </w:pPr>
      <w:r w:rsidRPr="00765D71">
        <w:rPr>
          <w:rFonts w:ascii="Arial" w:hAnsi="Arial" w:cs="Arial"/>
          <w:sz w:val="20"/>
          <w:szCs w:val="20"/>
        </w:rPr>
        <w:t>Vključevanje v programe socialne aktivacije poteka preko enotne vstopne točke na krajevno pristojnih centrih za socialno delo in uradih za delo, ki sodelujejo s koordinatorji socialne aktivacije.</w:t>
      </w:r>
    </w:p>
    <w:p w:rsidR="00765D71" w:rsidRPr="00765D71" w:rsidRDefault="00765D71" w:rsidP="00765D7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65D71">
        <w:rPr>
          <w:rFonts w:ascii="Arial" w:hAnsi="Arial" w:cs="Arial"/>
          <w:sz w:val="20"/>
          <w:szCs w:val="20"/>
        </w:rPr>
        <w:t xml:space="preserve">Dodatno se na podlagi javnih razpisov financirajo dostopni, raznoliki in kakovostni programi izvajalcev socialne aktivacije. V naši regiji so to: Slovensko narodno gledališče Maribor – Borštnikov program socialne aktivacije, s programom v  Mariboru in Slovenski Bistrici, Andragoški zavod Maribor – Ljudska univerza, s programom v Mariboru za ženske iz tujih kulturnih okolij in Združenje </w:t>
      </w:r>
      <w:proofErr w:type="spellStart"/>
      <w:r w:rsidRPr="00765D71">
        <w:rPr>
          <w:rFonts w:ascii="Arial" w:hAnsi="Arial" w:cs="Arial"/>
          <w:sz w:val="20"/>
          <w:szCs w:val="20"/>
        </w:rPr>
        <w:t>Epeka</w:t>
      </w:r>
      <w:proofErr w:type="spellEnd"/>
      <w:r w:rsidRPr="00765D7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765D71">
        <w:rPr>
          <w:rFonts w:ascii="Arial" w:hAnsi="Arial" w:cs="Arial"/>
          <w:sz w:val="20"/>
          <w:szCs w:val="20"/>
        </w:rPr>
        <w:t>so.p</w:t>
      </w:r>
      <w:proofErr w:type="spellEnd"/>
      <w:r w:rsidRPr="00765D71">
        <w:rPr>
          <w:rFonts w:ascii="Arial" w:hAnsi="Arial" w:cs="Arial"/>
          <w:sz w:val="20"/>
          <w:szCs w:val="20"/>
        </w:rPr>
        <w:t xml:space="preserve">. v Mariboru, s programom za romske ženske. </w:t>
      </w:r>
    </w:p>
    <w:p w:rsidR="00765D71" w:rsidRPr="00765D71" w:rsidRDefault="00765D71" w:rsidP="00765D7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65D71" w:rsidRPr="00765D71" w:rsidRDefault="00765D71" w:rsidP="00765D7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65D71">
        <w:rPr>
          <w:rFonts w:ascii="Arial" w:hAnsi="Arial" w:cs="Arial"/>
          <w:sz w:val="20"/>
          <w:szCs w:val="20"/>
        </w:rPr>
        <w:t xml:space="preserve">Projekt socialna aktivacija pomembno prispeva k izboljšanju socialne problematike v naši regiji, saj želi preko aktivne udeležbe posameznikov pri urejanju njihovih socialnih situacij, informiranja, motiviranja, </w:t>
      </w:r>
      <w:proofErr w:type="spellStart"/>
      <w:r w:rsidRPr="00765D71">
        <w:rPr>
          <w:rFonts w:ascii="Arial" w:hAnsi="Arial" w:cs="Arial"/>
          <w:sz w:val="20"/>
          <w:szCs w:val="20"/>
        </w:rPr>
        <w:t>opolnomočenja</w:t>
      </w:r>
      <w:proofErr w:type="spellEnd"/>
      <w:r w:rsidRPr="00765D71">
        <w:rPr>
          <w:rFonts w:ascii="Arial" w:hAnsi="Arial" w:cs="Arial"/>
          <w:sz w:val="20"/>
          <w:szCs w:val="20"/>
        </w:rPr>
        <w:t xml:space="preserve">, dviga različnih funkcionalnih kompetenc, širjenja stikov in socialnih omrežij ter pridobivanjem novih delovnih spretnosti in konkretnih znanj ter stikov z delodajalci, podpreti udeležence za njihovo ponovno aktivacijo, integracijo v različne družbene sisteme in ponovno vključitev na trg dela. </w:t>
      </w:r>
    </w:p>
    <w:p w:rsidR="00765D71" w:rsidRPr="00765D71" w:rsidRDefault="00765D71" w:rsidP="00765D7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65D71" w:rsidRPr="00765D71" w:rsidRDefault="00765D71" w:rsidP="00765D7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65D71">
        <w:rPr>
          <w:rFonts w:ascii="Arial" w:hAnsi="Arial" w:cs="Arial"/>
          <w:sz w:val="20"/>
          <w:szCs w:val="20"/>
        </w:rPr>
        <w:t xml:space="preserve">Kot kažejo mnogi dosedanji primeri dobre prakse, je to mogoče doseči s celovitim pristopom, ki ga je potrebno umestiti v kontekst delovanja že obstoječih služb v lokalnem okolju. </w:t>
      </w:r>
    </w:p>
    <w:p w:rsidR="00765D71" w:rsidRPr="00765D71" w:rsidRDefault="00765D71" w:rsidP="00765D7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65D71">
        <w:rPr>
          <w:rFonts w:ascii="Arial" w:hAnsi="Arial" w:cs="Arial"/>
          <w:sz w:val="20"/>
          <w:szCs w:val="20"/>
        </w:rPr>
        <w:t xml:space="preserve">Osebe, vključene v programe izvajalcev socialne aktivacije, pridobijo konkretne praktične izkušnje za trg dela, ki jih lahko osvojijo tekom usposabljanja pri delodajalcih v samem delovnem procesu pod vodstvom mentorja. Na ta način potencialni delodajalci spoznajo, da imajo brezposelne osebe  ogromno znanj, a morda le premalo izkušenj ali možnosti, da le te pokažejo. </w:t>
      </w:r>
    </w:p>
    <w:p w:rsidR="00765D71" w:rsidRPr="00765D71" w:rsidRDefault="00765D71" w:rsidP="00765D7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65D71">
        <w:rPr>
          <w:rFonts w:ascii="Arial" w:hAnsi="Arial" w:cs="Arial"/>
          <w:sz w:val="20"/>
          <w:szCs w:val="20"/>
        </w:rPr>
        <w:t>Delodajalec z vključitvijo v projekt socialne aktivacije pridobi možnost, da svoj potencialni kader nauči potrebnih znanj in si s tem zagotovi delavca, ki ga potrebuje.</w:t>
      </w:r>
    </w:p>
    <w:p w:rsidR="00765D71" w:rsidRPr="00765D71" w:rsidRDefault="00765D71" w:rsidP="00765D7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65D71" w:rsidRPr="00765D71" w:rsidRDefault="00765D71" w:rsidP="00765D7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65D71">
        <w:rPr>
          <w:rFonts w:ascii="Arial" w:hAnsi="Arial" w:cs="Arial"/>
          <w:sz w:val="20"/>
          <w:szCs w:val="20"/>
        </w:rPr>
        <w:t xml:space="preserve">Socialna aktivacija naslavlja osebe, ki imajo kljub različnim težavam in oviram določeni delovni in/ali zaposlitveni potencial. Udeležencem lahko preko njihove aktivne udeležbe pomaga ozavestiti njihova znanja, spretnosti in veščine, nudi dolgotrajno krepitev moči, motivacijo in oporo ter pomaga ljudem najti mesto v družbi. </w:t>
      </w:r>
    </w:p>
    <w:p w:rsidR="00765D71" w:rsidRPr="00765D71" w:rsidRDefault="00765D71" w:rsidP="00765D7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65D71" w:rsidRDefault="00765D71" w:rsidP="00765D7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65D71">
        <w:rPr>
          <w:rFonts w:ascii="Arial" w:hAnsi="Arial" w:cs="Arial"/>
          <w:sz w:val="20"/>
          <w:szCs w:val="20"/>
        </w:rPr>
        <w:t xml:space="preserve">Pilotni projekt Socialne aktivacije, ki traja do leta 2022, se bo po zaključku sofinanciranja umestil v sistem socialno varstvenih storitev in programov v reorganizirano mrežo centrov za socialno delo. </w:t>
      </w:r>
    </w:p>
    <w:p w:rsidR="002447DF" w:rsidRDefault="002447DF" w:rsidP="00765D7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447DF" w:rsidRDefault="002447DF" w:rsidP="00765D7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Nataša Verdinek</w:t>
      </w:r>
    </w:p>
    <w:p w:rsidR="002447DF" w:rsidRDefault="002447DF" w:rsidP="00765D7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Koordinatorka socialne aktivacije</w:t>
      </w:r>
    </w:p>
    <w:p w:rsidR="002447DF" w:rsidRPr="00765D71" w:rsidRDefault="002447DF" w:rsidP="00765D7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RME Maribor</w:t>
      </w:r>
    </w:p>
    <w:p w:rsidR="00765D71" w:rsidRDefault="00765D71" w:rsidP="00765D71">
      <w:pPr>
        <w:spacing w:after="0" w:line="240" w:lineRule="auto"/>
        <w:jc w:val="both"/>
        <w:rPr>
          <w:rFonts w:ascii="Arial" w:hAnsi="Arial" w:cs="Arial"/>
          <w:b/>
          <w:color w:val="ED7D31" w:themeColor="accent2"/>
          <w:sz w:val="20"/>
          <w:szCs w:val="20"/>
        </w:rPr>
      </w:pPr>
    </w:p>
    <w:p w:rsidR="00765D71" w:rsidRDefault="00765D71" w:rsidP="00765D71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bookmarkStart w:id="0" w:name="_GoBack"/>
      <w:bookmarkEnd w:id="0"/>
    </w:p>
    <w:sectPr w:rsidR="00765D71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5593" w:rsidRDefault="00445593">
      <w:pPr>
        <w:spacing w:after="0" w:line="240" w:lineRule="auto"/>
      </w:pPr>
      <w:r>
        <w:separator/>
      </w:r>
    </w:p>
  </w:endnote>
  <w:endnote w:type="continuationSeparator" w:id="0">
    <w:p w:rsidR="00445593" w:rsidRDefault="004455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7AF2" w:rsidRPr="00AE1FC7" w:rsidRDefault="003F1A9E" w:rsidP="00557AF2">
    <w:pPr>
      <w:jc w:val="center"/>
      <w:rPr>
        <w:rFonts w:cstheme="minorHAnsi"/>
        <w:sz w:val="18"/>
        <w:szCs w:val="18"/>
      </w:rPr>
    </w:pPr>
    <w:r w:rsidRPr="00222FED">
      <w:rPr>
        <w:rFonts w:cstheme="minorHAnsi"/>
        <w:i/>
        <w:sz w:val="18"/>
        <w:szCs w:val="18"/>
      </w:rPr>
      <w:t>Projektne aktivnosti sofinancirata Republika Slovenija in Evropska unija iz sredstev Evropskega socialnega sklada</w:t>
    </w:r>
  </w:p>
  <w:p w:rsidR="00557AF2" w:rsidRDefault="003F1A9E" w:rsidP="00557AF2">
    <w:pPr>
      <w:pStyle w:val="Noga"/>
    </w:pPr>
    <w:r>
      <w:rPr>
        <w:noProof/>
        <w:szCs w:val="24"/>
        <w:lang w:eastAsia="sl-SI"/>
      </w:rPr>
      <w:drawing>
        <wp:anchor distT="36576" distB="36576" distL="36576" distR="36576" simplePos="0" relativeHeight="251659264" behindDoc="0" locked="0" layoutInCell="1" allowOverlap="1" wp14:anchorId="13E21207" wp14:editId="62DA575B">
          <wp:simplePos x="0" y="0"/>
          <wp:positionH relativeFrom="margin">
            <wp:posOffset>2293620</wp:posOffset>
          </wp:positionH>
          <wp:positionV relativeFrom="paragraph">
            <wp:posOffset>16510</wp:posOffset>
          </wp:positionV>
          <wp:extent cx="426720" cy="433825"/>
          <wp:effectExtent l="0" t="0" r="0" b="4445"/>
          <wp:wrapNone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6720" cy="4338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57AF2" w:rsidRDefault="0044559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5593" w:rsidRDefault="00445593">
      <w:pPr>
        <w:spacing w:after="0" w:line="240" w:lineRule="auto"/>
      </w:pPr>
      <w:r>
        <w:separator/>
      </w:r>
    </w:p>
  </w:footnote>
  <w:footnote w:type="continuationSeparator" w:id="0">
    <w:p w:rsidR="00445593" w:rsidRDefault="004455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1E3206"/>
    <w:multiLevelType w:val="hybridMultilevel"/>
    <w:tmpl w:val="8FB80B6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78911A8"/>
    <w:multiLevelType w:val="hybridMultilevel"/>
    <w:tmpl w:val="C1CC4592"/>
    <w:lvl w:ilvl="0" w:tplc="FF74BC3A">
      <w:numFmt w:val="bullet"/>
      <w:lvlText w:val=""/>
      <w:lvlJc w:val="left"/>
      <w:pPr>
        <w:ind w:left="360" w:hanging="360"/>
      </w:pPr>
      <w:rPr>
        <w:rFonts w:ascii="Symbol" w:eastAsia="Times New Roman" w:hAnsi="Symbol" w:cstheme="minorHAns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3D3EE6"/>
    <w:multiLevelType w:val="hybridMultilevel"/>
    <w:tmpl w:val="594E633E"/>
    <w:lvl w:ilvl="0" w:tplc="FF74BC3A">
      <w:numFmt w:val="bullet"/>
      <w:lvlText w:val=""/>
      <w:lvlJc w:val="left"/>
      <w:pPr>
        <w:ind w:left="360" w:hanging="360"/>
      </w:pPr>
      <w:rPr>
        <w:rFonts w:ascii="Symbol" w:eastAsia="Times New Roman" w:hAnsi="Symbol" w:cstheme="minorHAns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995"/>
    <w:rsid w:val="00010334"/>
    <w:rsid w:val="00043122"/>
    <w:rsid w:val="000533EE"/>
    <w:rsid w:val="000751DF"/>
    <w:rsid w:val="000E35E7"/>
    <w:rsid w:val="000F053E"/>
    <w:rsid w:val="000F2209"/>
    <w:rsid w:val="0012073C"/>
    <w:rsid w:val="00166EB5"/>
    <w:rsid w:val="00177642"/>
    <w:rsid w:val="001A7EF3"/>
    <w:rsid w:val="001D2693"/>
    <w:rsid w:val="001E4E45"/>
    <w:rsid w:val="002447DF"/>
    <w:rsid w:val="0025080D"/>
    <w:rsid w:val="00253381"/>
    <w:rsid w:val="002823EE"/>
    <w:rsid w:val="002A0DAE"/>
    <w:rsid w:val="002A5C05"/>
    <w:rsid w:val="002A7D10"/>
    <w:rsid w:val="002E348C"/>
    <w:rsid w:val="00326B9F"/>
    <w:rsid w:val="00367CCF"/>
    <w:rsid w:val="003D1C6C"/>
    <w:rsid w:val="003F1A9E"/>
    <w:rsid w:val="003F5534"/>
    <w:rsid w:val="003F7E23"/>
    <w:rsid w:val="004019DE"/>
    <w:rsid w:val="00445593"/>
    <w:rsid w:val="00494EF1"/>
    <w:rsid w:val="004A0995"/>
    <w:rsid w:val="004B06CC"/>
    <w:rsid w:val="004C5FA0"/>
    <w:rsid w:val="004E2C03"/>
    <w:rsid w:val="0050164A"/>
    <w:rsid w:val="005122F3"/>
    <w:rsid w:val="005320F1"/>
    <w:rsid w:val="00554F7A"/>
    <w:rsid w:val="005B3830"/>
    <w:rsid w:val="005E1BD2"/>
    <w:rsid w:val="00602EDA"/>
    <w:rsid w:val="006254A4"/>
    <w:rsid w:val="0068460A"/>
    <w:rsid w:val="006A7B87"/>
    <w:rsid w:val="007045B9"/>
    <w:rsid w:val="00721754"/>
    <w:rsid w:val="00763FD5"/>
    <w:rsid w:val="00765D71"/>
    <w:rsid w:val="00783FC2"/>
    <w:rsid w:val="007954E6"/>
    <w:rsid w:val="007B3971"/>
    <w:rsid w:val="007E0618"/>
    <w:rsid w:val="00812126"/>
    <w:rsid w:val="00840BB2"/>
    <w:rsid w:val="00883A5B"/>
    <w:rsid w:val="00892E78"/>
    <w:rsid w:val="008B1584"/>
    <w:rsid w:val="008D73A8"/>
    <w:rsid w:val="00920054"/>
    <w:rsid w:val="00936FCE"/>
    <w:rsid w:val="009464BB"/>
    <w:rsid w:val="009E3B48"/>
    <w:rsid w:val="009E6B6C"/>
    <w:rsid w:val="00A03EBD"/>
    <w:rsid w:val="00A1293D"/>
    <w:rsid w:val="00A17716"/>
    <w:rsid w:val="00A661D9"/>
    <w:rsid w:val="00A969AD"/>
    <w:rsid w:val="00AB5032"/>
    <w:rsid w:val="00AF4C6D"/>
    <w:rsid w:val="00B05DA7"/>
    <w:rsid w:val="00B220B1"/>
    <w:rsid w:val="00B37691"/>
    <w:rsid w:val="00B437FA"/>
    <w:rsid w:val="00B44C44"/>
    <w:rsid w:val="00B74E7E"/>
    <w:rsid w:val="00BA04B6"/>
    <w:rsid w:val="00BF3C96"/>
    <w:rsid w:val="00BF78A9"/>
    <w:rsid w:val="00C00638"/>
    <w:rsid w:val="00C04F9B"/>
    <w:rsid w:val="00C54ED8"/>
    <w:rsid w:val="00C8085C"/>
    <w:rsid w:val="00C8138A"/>
    <w:rsid w:val="00C82D55"/>
    <w:rsid w:val="00C92835"/>
    <w:rsid w:val="00CA313B"/>
    <w:rsid w:val="00CD5BF6"/>
    <w:rsid w:val="00D12129"/>
    <w:rsid w:val="00D31C2F"/>
    <w:rsid w:val="00D5326D"/>
    <w:rsid w:val="00D7786F"/>
    <w:rsid w:val="00D81E56"/>
    <w:rsid w:val="00D831AD"/>
    <w:rsid w:val="00D918C1"/>
    <w:rsid w:val="00D929B4"/>
    <w:rsid w:val="00D931BB"/>
    <w:rsid w:val="00DA1C37"/>
    <w:rsid w:val="00DB28C0"/>
    <w:rsid w:val="00E0035A"/>
    <w:rsid w:val="00E22DE3"/>
    <w:rsid w:val="00E24D05"/>
    <w:rsid w:val="00E51813"/>
    <w:rsid w:val="00E520D0"/>
    <w:rsid w:val="00E521E2"/>
    <w:rsid w:val="00E803AD"/>
    <w:rsid w:val="00E92D9A"/>
    <w:rsid w:val="00EC2828"/>
    <w:rsid w:val="00ED16AB"/>
    <w:rsid w:val="00EE0AEE"/>
    <w:rsid w:val="00F20361"/>
    <w:rsid w:val="00F30BC7"/>
    <w:rsid w:val="00F76499"/>
    <w:rsid w:val="00FA7D6F"/>
    <w:rsid w:val="00FB4ACF"/>
    <w:rsid w:val="00FC0AFF"/>
    <w:rsid w:val="00FD0ACA"/>
    <w:rsid w:val="00FF3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C9B80E-EB52-47C9-A6CA-5105A9F97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uiPriority w:val="99"/>
    <w:unhideWhenUsed/>
    <w:rsid w:val="004A09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A0995"/>
  </w:style>
  <w:style w:type="paragraph" w:styleId="Odstavekseznama">
    <w:name w:val="List Paragraph"/>
    <w:basedOn w:val="Navaden"/>
    <w:uiPriority w:val="34"/>
    <w:qFormat/>
    <w:rsid w:val="00494EF1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F1A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F1A9E"/>
    <w:rPr>
      <w:rFonts w:ascii="Segoe UI" w:hAnsi="Segoe UI" w:cs="Segoe UI"/>
      <w:sz w:val="18"/>
      <w:szCs w:val="18"/>
    </w:rPr>
  </w:style>
  <w:style w:type="character" w:styleId="Hiperpovezava">
    <w:name w:val="Hyperlink"/>
    <w:basedOn w:val="Privzetapisavaodstavka"/>
    <w:uiPriority w:val="99"/>
    <w:unhideWhenUsed/>
    <w:rsid w:val="00C0063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592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Verdinek</dc:creator>
  <cp:keywords/>
  <dc:description/>
  <cp:lastModifiedBy>Racunovodstvo 2</cp:lastModifiedBy>
  <cp:revision>2</cp:revision>
  <cp:lastPrinted>2020-02-24T07:20:00Z</cp:lastPrinted>
  <dcterms:created xsi:type="dcterms:W3CDTF">2020-03-03T09:08:00Z</dcterms:created>
  <dcterms:modified xsi:type="dcterms:W3CDTF">2020-03-03T09:08:00Z</dcterms:modified>
</cp:coreProperties>
</file>