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04" w:rsidRDefault="00680F4B" w:rsidP="00227D37">
      <w:pPr>
        <w:jc w:val="both"/>
      </w:pPr>
      <w:r>
        <w:t>Na podlagi</w:t>
      </w:r>
      <w:r w:rsidR="00227D37">
        <w:t xml:space="preserve">  </w:t>
      </w:r>
      <w:r>
        <w:t xml:space="preserve">sklepa </w:t>
      </w:r>
      <w:r w:rsidR="00EE15C2">
        <w:t xml:space="preserve">sveta županov občin </w:t>
      </w:r>
      <w:r w:rsidR="00396A84">
        <w:t xml:space="preserve">soustanoviteljic </w:t>
      </w:r>
      <w:r w:rsidR="00EE15C2">
        <w:t xml:space="preserve">LAS MDD z dne 26.2.2015 in sklepa </w:t>
      </w:r>
      <w:r>
        <w:t xml:space="preserve">Občnega zbora LAS MDD, zadruga za razvoj podeželja </w:t>
      </w:r>
      <w:proofErr w:type="spellStart"/>
      <w:r>
        <w:t>z.b</w:t>
      </w:r>
      <w:proofErr w:type="spellEnd"/>
      <w:r>
        <w:t>. o. , Mariborska cesta 7,  2360 Radlje ob Dravi z dne 22.4.2015</w:t>
      </w:r>
    </w:p>
    <w:p w:rsidR="00680F4B" w:rsidRDefault="00680F4B"/>
    <w:p w:rsidR="00680F4B" w:rsidRPr="00396A84" w:rsidRDefault="00680F4B" w:rsidP="007811CA">
      <w:pPr>
        <w:jc w:val="center"/>
        <w:rPr>
          <w:b/>
          <w:sz w:val="28"/>
          <w:szCs w:val="28"/>
        </w:rPr>
      </w:pPr>
      <w:r w:rsidRPr="00396A84">
        <w:rPr>
          <w:b/>
          <w:sz w:val="28"/>
          <w:szCs w:val="28"/>
        </w:rPr>
        <w:t>OBJAVLJAM</w:t>
      </w:r>
    </w:p>
    <w:p w:rsidR="00227D37" w:rsidRPr="00396A84" w:rsidRDefault="00227D37" w:rsidP="007811CA">
      <w:pPr>
        <w:jc w:val="center"/>
        <w:rPr>
          <w:b/>
          <w:sz w:val="28"/>
          <w:szCs w:val="28"/>
        </w:rPr>
      </w:pPr>
      <w:r w:rsidRPr="00396A84">
        <w:rPr>
          <w:b/>
          <w:sz w:val="28"/>
          <w:szCs w:val="28"/>
        </w:rPr>
        <w:t>JAVNI POZIV ZA VZPOSTAVITEV LOKALNEGA PARTNERSTVA IN</w:t>
      </w:r>
    </w:p>
    <w:p w:rsidR="00680F4B" w:rsidRPr="00396A84" w:rsidRDefault="00227D37" w:rsidP="007811CA">
      <w:pPr>
        <w:jc w:val="center"/>
        <w:rPr>
          <w:b/>
          <w:sz w:val="28"/>
          <w:szCs w:val="28"/>
        </w:rPr>
      </w:pPr>
      <w:r w:rsidRPr="00396A84">
        <w:rPr>
          <w:b/>
          <w:sz w:val="28"/>
          <w:szCs w:val="28"/>
        </w:rPr>
        <w:t>ČLANSTVA V LOKALNI AKCIJSKI SKUPINI – LAS</w:t>
      </w:r>
    </w:p>
    <w:p w:rsidR="00227D37" w:rsidRDefault="00227D37"/>
    <w:p w:rsidR="00227D37" w:rsidRPr="00396A84" w:rsidRDefault="00227D37" w:rsidP="007811CA">
      <w:pPr>
        <w:jc w:val="center"/>
        <w:rPr>
          <w:b/>
        </w:rPr>
      </w:pPr>
      <w:r w:rsidRPr="00396A84">
        <w:rPr>
          <w:b/>
        </w:rPr>
        <w:t>1.</w:t>
      </w:r>
    </w:p>
    <w:p w:rsidR="00227D37" w:rsidRPr="000D75CB" w:rsidRDefault="00227D37" w:rsidP="000D75CB">
      <w:pPr>
        <w:jc w:val="center"/>
        <w:rPr>
          <w:b/>
          <w:u w:val="single"/>
        </w:rPr>
      </w:pPr>
      <w:r w:rsidRPr="000D75CB">
        <w:rPr>
          <w:b/>
          <w:u w:val="single"/>
        </w:rPr>
        <w:t>PRAVNE PODLAGE</w:t>
      </w:r>
    </w:p>
    <w:p w:rsidR="007811CA" w:rsidRPr="007811CA" w:rsidRDefault="000D75CB" w:rsidP="007811CA">
      <w:pPr>
        <w:numPr>
          <w:ilvl w:val="0"/>
          <w:numId w:val="1"/>
        </w:numPr>
        <w:spacing w:after="0" w:line="240" w:lineRule="auto"/>
        <w:ind w:left="426" w:hanging="426"/>
        <w:jc w:val="both"/>
        <w:rPr>
          <w:rFonts w:ascii="Arial" w:hAnsi="Arial" w:cs="Arial"/>
          <w:sz w:val="20"/>
          <w:szCs w:val="20"/>
        </w:rPr>
      </w:pPr>
      <w:r>
        <w:rPr>
          <w:rFonts w:ascii="Arial" w:hAnsi="Arial" w:cs="Arial"/>
          <w:sz w:val="20"/>
          <w:szCs w:val="20"/>
        </w:rPr>
        <w:t>Uredba</w:t>
      </w:r>
      <w:r w:rsidR="007811CA" w:rsidRPr="00A414B6">
        <w:rPr>
          <w:rFonts w:ascii="Arial" w:hAnsi="Arial" w:cs="Arial"/>
          <w:sz w:val="20"/>
          <w:szCs w:val="20"/>
        </w:rPr>
        <w:t xml:space="preserve"> Evropskega parlamenta in Sveta (EU) št. </w:t>
      </w:r>
      <w:r w:rsidR="007811CA" w:rsidRPr="00EE15C2">
        <w:rPr>
          <w:rFonts w:ascii="Arial" w:hAnsi="Arial" w:cs="Arial"/>
          <w:sz w:val="20"/>
          <w:szCs w:val="20"/>
        </w:rPr>
        <w:t>1301/2013</w:t>
      </w:r>
      <w:r w:rsidR="007811CA" w:rsidRPr="00A414B6">
        <w:rPr>
          <w:rFonts w:ascii="Arial" w:hAnsi="Arial" w:cs="Arial"/>
          <w:sz w:val="20"/>
          <w:szCs w:val="20"/>
        </w:rPr>
        <w:t xml:space="preserve"> z dne 17. decembra 2013 o Evropskem skladu za regionalni razvoj in o posebnih določbah glede cilja "naložbe za rast in delovna mesta" ter o razveljavitvi Uredbe (ES) št. 1080/2006 (UL L št. 347 z dne 20. 12. 2013), (v nadaljnjem besedilu: Uredba 1301/2013/EU);</w:t>
      </w:r>
    </w:p>
    <w:p w:rsidR="007811CA" w:rsidRPr="007811CA" w:rsidRDefault="000D75CB" w:rsidP="007811CA">
      <w:pPr>
        <w:numPr>
          <w:ilvl w:val="0"/>
          <w:numId w:val="1"/>
        </w:numPr>
        <w:spacing w:after="0" w:line="240" w:lineRule="auto"/>
        <w:ind w:left="426" w:hanging="426"/>
        <w:jc w:val="both"/>
        <w:rPr>
          <w:rFonts w:ascii="Arial" w:hAnsi="Arial" w:cs="Arial"/>
          <w:sz w:val="20"/>
          <w:szCs w:val="20"/>
        </w:rPr>
      </w:pPr>
      <w:r>
        <w:rPr>
          <w:rFonts w:ascii="Arial" w:hAnsi="Arial" w:cs="Arial"/>
          <w:sz w:val="20"/>
          <w:szCs w:val="20"/>
        </w:rPr>
        <w:t>Uredba</w:t>
      </w:r>
      <w:r w:rsidR="007811CA" w:rsidRPr="00A414B6">
        <w:rPr>
          <w:rFonts w:ascii="Arial" w:hAnsi="Arial" w:cs="Arial"/>
          <w:sz w:val="20"/>
          <w:szCs w:val="20"/>
        </w:rPr>
        <w:t xml:space="preserve"> Evropskega parlamenta in Sveta (EU) št. </w:t>
      </w:r>
      <w:r w:rsidR="007811CA" w:rsidRPr="00EE15C2">
        <w:rPr>
          <w:rFonts w:ascii="Arial" w:hAnsi="Arial" w:cs="Arial"/>
          <w:sz w:val="20"/>
          <w:szCs w:val="20"/>
        </w:rPr>
        <w:t>1303/2013</w:t>
      </w:r>
      <w:r w:rsidR="007811CA" w:rsidRPr="00A414B6">
        <w:rPr>
          <w:rFonts w:ascii="Arial" w:hAnsi="Arial" w:cs="Arial"/>
          <w:sz w:val="20"/>
          <w:szCs w:val="20"/>
        </w:rPr>
        <w:t xml:space="preserve">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(v nadaljnjem besedilu: Uredba 1303/2013/EU); </w:t>
      </w:r>
    </w:p>
    <w:p w:rsidR="007811CA" w:rsidRPr="007811CA" w:rsidRDefault="000D75CB" w:rsidP="007811CA">
      <w:pPr>
        <w:numPr>
          <w:ilvl w:val="0"/>
          <w:numId w:val="1"/>
        </w:numPr>
        <w:spacing w:after="0" w:line="240" w:lineRule="auto"/>
        <w:ind w:left="426" w:hanging="426"/>
        <w:jc w:val="both"/>
        <w:rPr>
          <w:rFonts w:ascii="Arial" w:hAnsi="Arial" w:cs="Arial"/>
          <w:sz w:val="20"/>
          <w:szCs w:val="20"/>
        </w:rPr>
      </w:pPr>
      <w:r>
        <w:rPr>
          <w:rFonts w:ascii="Arial" w:hAnsi="Arial" w:cs="Arial"/>
          <w:sz w:val="20"/>
          <w:szCs w:val="20"/>
        </w:rPr>
        <w:t>Uredba</w:t>
      </w:r>
      <w:r w:rsidR="007811CA" w:rsidRPr="00A414B6">
        <w:rPr>
          <w:rFonts w:ascii="Arial" w:hAnsi="Arial" w:cs="Arial"/>
          <w:sz w:val="20"/>
          <w:szCs w:val="20"/>
        </w:rPr>
        <w:t xml:space="preserve"> Evropskega parlamenta in Sveta (EU) št. </w:t>
      </w:r>
      <w:r w:rsidR="007811CA" w:rsidRPr="00EE15C2">
        <w:rPr>
          <w:rFonts w:ascii="Arial" w:hAnsi="Arial" w:cs="Arial"/>
          <w:sz w:val="20"/>
          <w:szCs w:val="20"/>
        </w:rPr>
        <w:t>1305/2013</w:t>
      </w:r>
      <w:r w:rsidR="007811CA" w:rsidRPr="00A414B6">
        <w:rPr>
          <w:rFonts w:ascii="Arial" w:hAnsi="Arial" w:cs="Arial"/>
          <w:sz w:val="20"/>
          <w:szCs w:val="20"/>
        </w:rPr>
        <w:t xml:space="preserve"> z dne 17. decembra 2013 o podpori za razvoj podeželja iz Evropskega kmetijskega sklada za razvoj podeželja (EKSRP) (UL L št. 347 z dne 20. 12. 2013, str. 487), (v nadaljnjem besedilu: Uredba 1305/2013/EU);</w:t>
      </w:r>
    </w:p>
    <w:p w:rsidR="007811CA" w:rsidRPr="007811CA" w:rsidRDefault="000D75CB" w:rsidP="007811CA">
      <w:pPr>
        <w:numPr>
          <w:ilvl w:val="0"/>
          <w:numId w:val="1"/>
        </w:numPr>
        <w:spacing w:after="0" w:line="240" w:lineRule="auto"/>
        <w:ind w:left="426" w:hanging="426"/>
        <w:jc w:val="both"/>
        <w:rPr>
          <w:rFonts w:ascii="Arial" w:hAnsi="Arial" w:cs="Arial"/>
          <w:sz w:val="20"/>
          <w:szCs w:val="20"/>
        </w:rPr>
      </w:pPr>
      <w:r>
        <w:rPr>
          <w:rFonts w:ascii="Arial" w:hAnsi="Arial" w:cs="Arial"/>
          <w:sz w:val="20"/>
          <w:szCs w:val="20"/>
        </w:rPr>
        <w:t>Uredba</w:t>
      </w:r>
      <w:r w:rsidR="007811CA" w:rsidRPr="00A414B6">
        <w:rPr>
          <w:rFonts w:ascii="Arial" w:hAnsi="Arial" w:cs="Arial"/>
          <w:sz w:val="20"/>
          <w:szCs w:val="20"/>
        </w:rPr>
        <w:t xml:space="preserve"> Evropskega parlamenta in Sveta (EU) št. 1306/2013 z dne 17. decembra 2013 o financiranju, upravljanju in spremljanju skupne kmetijske politike in razveljavitvi uredb Sveta (EGS) št. 352/78, (ES) št. 165/94, (ES) št. 2799/98, (EC) No 814/2000, (ES) št. 1290/2005 in (ES) št. 485/2008 (UL L št. 347 z dne 20. 12. 2013, str. 549), (v nadaljnjem besedilu: Uredba 1306/2013/EU); </w:t>
      </w:r>
    </w:p>
    <w:p w:rsidR="007811CA" w:rsidRPr="007811CA" w:rsidRDefault="000D75CB" w:rsidP="007811CA">
      <w:pPr>
        <w:numPr>
          <w:ilvl w:val="0"/>
          <w:numId w:val="1"/>
        </w:numPr>
        <w:spacing w:after="0" w:line="240" w:lineRule="auto"/>
        <w:ind w:left="426" w:hanging="426"/>
        <w:jc w:val="both"/>
        <w:rPr>
          <w:rFonts w:ascii="Arial" w:hAnsi="Arial" w:cs="Arial"/>
          <w:sz w:val="20"/>
          <w:szCs w:val="20"/>
        </w:rPr>
      </w:pPr>
      <w:r>
        <w:rPr>
          <w:rFonts w:ascii="Arial" w:hAnsi="Arial" w:cs="Arial"/>
          <w:sz w:val="20"/>
          <w:szCs w:val="20"/>
        </w:rPr>
        <w:t>Uredba</w:t>
      </w:r>
      <w:r w:rsidR="007811CA" w:rsidRPr="00A414B6">
        <w:rPr>
          <w:rFonts w:ascii="Arial" w:hAnsi="Arial" w:cs="Arial"/>
          <w:sz w:val="20"/>
          <w:szCs w:val="20"/>
        </w:rPr>
        <w:t xml:space="preserve"> Evropskega parlamenta in Sveta (EU) št. </w:t>
      </w:r>
      <w:r w:rsidR="007811CA" w:rsidRPr="00EE15C2">
        <w:rPr>
          <w:rFonts w:ascii="Arial" w:hAnsi="Arial" w:cs="Arial"/>
          <w:sz w:val="20"/>
          <w:szCs w:val="20"/>
        </w:rPr>
        <w:t>1310/2013</w:t>
      </w:r>
      <w:r w:rsidR="007811CA" w:rsidRPr="00A414B6">
        <w:rPr>
          <w:rFonts w:ascii="Arial" w:hAnsi="Arial" w:cs="Arial"/>
          <w:sz w:val="20"/>
          <w:szCs w:val="20"/>
        </w:rPr>
        <w:t xml:space="preserve"> z dne 17. decembra 2013 o določitvi nekaterih prehodnih določb glede podpore za razvoj podeželja iz Evropskega kmetijskega sklada za razvoj podeželja (EKSRP) ter spremembi Uredbe (EU) št. 1305/2013 Evropskega parlamenta in Sveta glede sredstev in njihove razdelitve za leto 2014, Uredbe Sveta (ES) št. 73/2009 in uredb (EU) št. 1307/2013, (EU) št. 1306/2013 in (EU) št. 1308/2013 Evropskega parlamenta in Sveta v zvezi z njihovo uporabo v letu 2014 (UL L št. </w:t>
      </w:r>
      <w:r w:rsidR="003F72E2">
        <w:rPr>
          <w:rFonts w:ascii="Arial" w:hAnsi="Arial" w:cs="Arial"/>
          <w:sz w:val="20"/>
          <w:szCs w:val="20"/>
        </w:rPr>
        <w:t>347 z dne 20. 12. 2013</w:t>
      </w:r>
      <w:r w:rsidR="007811CA" w:rsidRPr="00A414B6">
        <w:rPr>
          <w:rFonts w:ascii="Arial" w:hAnsi="Arial" w:cs="Arial"/>
          <w:sz w:val="20"/>
          <w:szCs w:val="20"/>
        </w:rPr>
        <w:t>)</w:t>
      </w:r>
      <w:r w:rsidR="003F72E2">
        <w:rPr>
          <w:rFonts w:ascii="Arial" w:hAnsi="Arial" w:cs="Arial"/>
          <w:sz w:val="20"/>
          <w:szCs w:val="20"/>
        </w:rPr>
        <w:t>;</w:t>
      </w:r>
      <w:r w:rsidR="007811CA" w:rsidRPr="00A414B6">
        <w:rPr>
          <w:rFonts w:ascii="Arial" w:hAnsi="Arial" w:cs="Arial"/>
          <w:sz w:val="20"/>
          <w:szCs w:val="20"/>
        </w:rPr>
        <w:t xml:space="preserve"> </w:t>
      </w:r>
    </w:p>
    <w:p w:rsidR="007811CA" w:rsidRPr="001464E6" w:rsidRDefault="000D75CB" w:rsidP="001464E6">
      <w:pPr>
        <w:numPr>
          <w:ilvl w:val="0"/>
          <w:numId w:val="1"/>
        </w:numPr>
        <w:spacing w:after="0" w:line="240" w:lineRule="auto"/>
        <w:ind w:left="426" w:hanging="426"/>
        <w:jc w:val="both"/>
        <w:rPr>
          <w:rFonts w:ascii="Arial" w:hAnsi="Arial" w:cs="Arial"/>
          <w:sz w:val="20"/>
          <w:szCs w:val="20"/>
        </w:rPr>
      </w:pPr>
      <w:r>
        <w:rPr>
          <w:rFonts w:ascii="Arial" w:hAnsi="Arial" w:cs="Arial"/>
          <w:sz w:val="20"/>
          <w:szCs w:val="20"/>
        </w:rPr>
        <w:t>Uredba</w:t>
      </w:r>
      <w:r w:rsidR="007811CA" w:rsidRPr="00A414B6">
        <w:rPr>
          <w:rFonts w:ascii="Arial" w:hAnsi="Arial" w:cs="Arial"/>
          <w:sz w:val="20"/>
          <w:szCs w:val="20"/>
        </w:rPr>
        <w:t xml:space="preserve"> Komisije (EU) št. 1407/2013 z dne 18. decembra 2013 o uporabi členov 107 in 108 Pogodbe o delovanju Evropske unije pri pomoči de </w:t>
      </w:r>
      <w:proofErr w:type="spellStart"/>
      <w:r w:rsidR="007811CA" w:rsidRPr="00A414B6">
        <w:rPr>
          <w:rFonts w:ascii="Arial" w:hAnsi="Arial" w:cs="Arial"/>
          <w:sz w:val="20"/>
          <w:szCs w:val="20"/>
        </w:rPr>
        <w:t>minimis</w:t>
      </w:r>
      <w:proofErr w:type="spellEnd"/>
      <w:r w:rsidR="007811CA" w:rsidRPr="00A414B6">
        <w:rPr>
          <w:rFonts w:ascii="Arial" w:hAnsi="Arial" w:cs="Arial"/>
          <w:sz w:val="20"/>
          <w:szCs w:val="20"/>
        </w:rPr>
        <w:t xml:space="preserve"> (UL L št. 352 z dne 24. 12. 2013, str. 1) (v nadaljnjem besedilu: Uredba 1407/2013/EU);</w:t>
      </w:r>
    </w:p>
    <w:p w:rsidR="007811CA" w:rsidRPr="007811CA" w:rsidRDefault="000D75CB" w:rsidP="007811CA">
      <w:pPr>
        <w:numPr>
          <w:ilvl w:val="0"/>
          <w:numId w:val="1"/>
        </w:numPr>
        <w:spacing w:after="0" w:line="240" w:lineRule="auto"/>
        <w:ind w:left="426" w:hanging="426"/>
        <w:jc w:val="both"/>
        <w:rPr>
          <w:rFonts w:ascii="Arial" w:hAnsi="Arial" w:cs="Arial"/>
          <w:bCs/>
          <w:sz w:val="20"/>
          <w:szCs w:val="20"/>
        </w:rPr>
      </w:pPr>
      <w:r>
        <w:rPr>
          <w:rFonts w:ascii="Arial" w:eastAsia="SimSun" w:hAnsi="Arial" w:cs="Arial"/>
          <w:kern w:val="1"/>
          <w:sz w:val="20"/>
          <w:szCs w:val="20"/>
          <w:lang w:eastAsia="hi-IN" w:bidi="hi-IN"/>
        </w:rPr>
        <w:t>Uredba</w:t>
      </w:r>
      <w:r w:rsidR="007811CA" w:rsidRPr="00A414B6">
        <w:rPr>
          <w:rFonts w:ascii="Arial" w:eastAsia="SimSun" w:hAnsi="Arial" w:cs="Arial"/>
          <w:kern w:val="1"/>
          <w:sz w:val="20"/>
          <w:szCs w:val="20"/>
          <w:lang w:eastAsia="hi-IN" w:bidi="hi-IN"/>
        </w:rPr>
        <w:t xml:space="preserv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w:t>
      </w:r>
      <w:r w:rsidR="003F72E2">
        <w:rPr>
          <w:rFonts w:ascii="Arial" w:eastAsia="SimSun" w:hAnsi="Arial" w:cs="Arial"/>
          <w:kern w:val="1"/>
          <w:sz w:val="20"/>
          <w:szCs w:val="20"/>
          <w:lang w:eastAsia="hi-IN" w:bidi="hi-IN"/>
        </w:rPr>
        <w:t>št. 69 z dne 8. 3. 2014,</w:t>
      </w:r>
      <w:r w:rsidR="007811CA" w:rsidRPr="00A414B6">
        <w:rPr>
          <w:rFonts w:ascii="Arial" w:eastAsia="SimSun" w:hAnsi="Arial" w:cs="Arial"/>
          <w:kern w:val="1"/>
          <w:sz w:val="20"/>
          <w:szCs w:val="20"/>
          <w:lang w:eastAsia="hi-IN" w:bidi="hi-IN"/>
        </w:rPr>
        <w:t>)</w:t>
      </w:r>
      <w:r w:rsidR="007811CA" w:rsidRPr="00A414B6">
        <w:rPr>
          <w:rFonts w:ascii="Arial" w:hAnsi="Arial" w:cs="Arial"/>
          <w:bCs/>
          <w:sz w:val="20"/>
          <w:szCs w:val="20"/>
        </w:rPr>
        <w:t>;</w:t>
      </w:r>
    </w:p>
    <w:p w:rsidR="007811CA" w:rsidRPr="007811CA" w:rsidRDefault="000D75CB" w:rsidP="007811CA">
      <w:pPr>
        <w:numPr>
          <w:ilvl w:val="0"/>
          <w:numId w:val="1"/>
        </w:numPr>
        <w:spacing w:after="0" w:line="240" w:lineRule="auto"/>
        <w:ind w:left="426" w:hanging="426"/>
        <w:jc w:val="both"/>
        <w:rPr>
          <w:rFonts w:ascii="Arial" w:hAnsi="Arial" w:cs="Arial"/>
          <w:bCs/>
          <w:sz w:val="20"/>
          <w:szCs w:val="20"/>
        </w:rPr>
      </w:pPr>
      <w:r>
        <w:rPr>
          <w:rFonts w:ascii="Arial" w:eastAsia="SimSun" w:hAnsi="Arial" w:cs="Arial"/>
          <w:kern w:val="1"/>
          <w:sz w:val="20"/>
          <w:szCs w:val="20"/>
          <w:lang w:eastAsia="hi-IN" w:bidi="hi-IN"/>
        </w:rPr>
        <w:t>Uredba</w:t>
      </w:r>
      <w:r w:rsidR="007811CA" w:rsidRPr="00A414B6">
        <w:rPr>
          <w:rFonts w:ascii="Arial" w:eastAsia="SimSun" w:hAnsi="Arial" w:cs="Arial"/>
          <w:kern w:val="1"/>
          <w:sz w:val="20"/>
          <w:szCs w:val="20"/>
          <w:lang w:eastAsia="hi-IN" w:bidi="hi-IN"/>
        </w:rPr>
        <w:t xml:space="preserv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w:t>
      </w:r>
      <w:r w:rsidR="007811CA" w:rsidRPr="00A414B6">
        <w:rPr>
          <w:rFonts w:ascii="Arial" w:eastAsia="SimSun" w:hAnsi="Arial" w:cs="Arial"/>
          <w:kern w:val="1"/>
          <w:sz w:val="20"/>
          <w:szCs w:val="20"/>
          <w:lang w:eastAsia="hi-IN" w:bidi="hi-IN"/>
        </w:rPr>
        <w:lastRenderedPageBreak/>
        <w:t>skladu za regionalni razvoj, Evropskem socialnem skladu, Kohezijskem skladu in Evropskem skladu za pomorstvo in ribištvo (UL L št</w:t>
      </w:r>
      <w:r w:rsidR="003F72E2">
        <w:rPr>
          <w:rFonts w:ascii="Arial" w:eastAsia="SimSun" w:hAnsi="Arial" w:cs="Arial"/>
          <w:kern w:val="1"/>
          <w:sz w:val="20"/>
          <w:szCs w:val="20"/>
          <w:lang w:eastAsia="hi-IN" w:bidi="hi-IN"/>
        </w:rPr>
        <w:t>. 138 z dne 13. 5. 2014.</w:t>
      </w:r>
      <w:r w:rsidR="007811CA" w:rsidRPr="00A414B6">
        <w:rPr>
          <w:rFonts w:ascii="Arial" w:eastAsia="SimSun" w:hAnsi="Arial" w:cs="Arial"/>
          <w:kern w:val="1"/>
          <w:sz w:val="20"/>
          <w:szCs w:val="20"/>
          <w:lang w:eastAsia="hi-IN" w:bidi="hi-IN"/>
        </w:rPr>
        <w:t>)</w:t>
      </w:r>
      <w:r w:rsidR="007811CA" w:rsidRPr="00A414B6">
        <w:rPr>
          <w:rFonts w:ascii="Arial" w:hAnsi="Arial" w:cs="Arial"/>
          <w:bCs/>
          <w:sz w:val="20"/>
          <w:szCs w:val="20"/>
        </w:rPr>
        <w:t>;</w:t>
      </w:r>
    </w:p>
    <w:p w:rsidR="007811CA" w:rsidRPr="007811CA" w:rsidRDefault="000D75CB" w:rsidP="007811CA">
      <w:pPr>
        <w:numPr>
          <w:ilvl w:val="0"/>
          <w:numId w:val="1"/>
        </w:numPr>
        <w:spacing w:after="0" w:line="240" w:lineRule="auto"/>
        <w:ind w:left="426" w:hanging="426"/>
        <w:jc w:val="both"/>
        <w:rPr>
          <w:rFonts w:ascii="Arial" w:hAnsi="Arial" w:cs="Arial"/>
          <w:bCs/>
          <w:sz w:val="20"/>
          <w:szCs w:val="20"/>
        </w:rPr>
      </w:pPr>
      <w:r>
        <w:rPr>
          <w:rFonts w:ascii="Arial" w:eastAsia="SimSun" w:hAnsi="Arial" w:cs="Arial"/>
          <w:kern w:val="1"/>
          <w:sz w:val="20"/>
          <w:szCs w:val="20"/>
          <w:lang w:eastAsia="hi-IN" w:bidi="hi-IN"/>
        </w:rPr>
        <w:t>Uredba</w:t>
      </w:r>
      <w:r w:rsidR="007811CA" w:rsidRPr="00A414B6">
        <w:rPr>
          <w:rFonts w:ascii="Arial" w:eastAsia="SimSun" w:hAnsi="Arial" w:cs="Arial"/>
          <w:kern w:val="1"/>
          <w:sz w:val="20"/>
          <w:szCs w:val="20"/>
          <w:lang w:eastAsia="hi-IN" w:bidi="hi-IN"/>
        </w:rPr>
        <w:t xml:space="preserv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w:t>
      </w:r>
      <w:r w:rsidR="003F72E2">
        <w:rPr>
          <w:rFonts w:ascii="Arial" w:eastAsia="SimSun" w:hAnsi="Arial" w:cs="Arial"/>
          <w:kern w:val="1"/>
          <w:sz w:val="20"/>
          <w:szCs w:val="20"/>
          <w:lang w:eastAsia="hi-IN" w:bidi="hi-IN"/>
        </w:rPr>
        <w:t>t. 148 z dne 20. 5. 2014</w:t>
      </w:r>
      <w:r w:rsidR="007811CA" w:rsidRPr="00A414B6">
        <w:rPr>
          <w:rFonts w:ascii="Arial" w:eastAsia="SimSun" w:hAnsi="Arial" w:cs="Arial"/>
          <w:kern w:val="1"/>
          <w:sz w:val="20"/>
          <w:szCs w:val="20"/>
          <w:lang w:eastAsia="hi-IN" w:bidi="hi-IN"/>
        </w:rPr>
        <w:t>)</w:t>
      </w:r>
      <w:r w:rsidR="007811CA" w:rsidRPr="00A414B6">
        <w:rPr>
          <w:rFonts w:ascii="Arial" w:hAnsi="Arial" w:cs="Arial"/>
          <w:bCs/>
          <w:sz w:val="20"/>
          <w:szCs w:val="20"/>
        </w:rPr>
        <w:t>;</w:t>
      </w:r>
    </w:p>
    <w:p w:rsidR="007811CA" w:rsidRPr="007811CA" w:rsidRDefault="002F5D7A" w:rsidP="007811CA">
      <w:pPr>
        <w:numPr>
          <w:ilvl w:val="0"/>
          <w:numId w:val="1"/>
        </w:numPr>
        <w:spacing w:after="0" w:line="240" w:lineRule="auto"/>
        <w:ind w:left="426" w:hanging="426"/>
        <w:jc w:val="both"/>
        <w:rPr>
          <w:rFonts w:ascii="Arial" w:hAnsi="Arial" w:cs="Arial"/>
          <w:sz w:val="20"/>
          <w:szCs w:val="20"/>
        </w:rPr>
      </w:pPr>
      <w:hyperlink r:id="rId7" w:history="1">
        <w:r w:rsidR="000D75CB">
          <w:rPr>
            <w:rFonts w:ascii="Arial" w:hAnsi="Arial" w:cs="Arial"/>
            <w:sz w:val="20"/>
            <w:szCs w:val="20"/>
          </w:rPr>
          <w:t>Uredba</w:t>
        </w:r>
        <w:r w:rsidR="007811CA" w:rsidRPr="00C3151C">
          <w:rPr>
            <w:rFonts w:ascii="Arial" w:hAnsi="Arial" w:cs="Arial"/>
            <w:sz w:val="20"/>
            <w:szCs w:val="20"/>
          </w:rPr>
          <w:t xml:space="preserv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w:t>
        </w:r>
      </w:hyperlink>
      <w:r w:rsidR="007811CA" w:rsidRPr="00A414B6">
        <w:rPr>
          <w:rFonts w:ascii="Arial" w:hAnsi="Arial" w:cs="Arial"/>
          <w:sz w:val="20"/>
          <w:szCs w:val="20"/>
        </w:rPr>
        <w:t xml:space="preserve"> (UL L št. 181 z dne 20. 6. 2014, str. 48) (</w:t>
      </w:r>
      <w:r w:rsidR="007811CA" w:rsidRPr="00C3151C">
        <w:rPr>
          <w:rFonts w:ascii="Arial" w:hAnsi="Arial" w:cs="Arial"/>
          <w:sz w:val="20"/>
          <w:szCs w:val="20"/>
        </w:rPr>
        <w:t>v nadaljnjem besedilu: Uredba 640/2014/EU);</w:t>
      </w:r>
    </w:p>
    <w:p w:rsidR="00430D61" w:rsidRPr="00430D61" w:rsidRDefault="00430D61" w:rsidP="007811CA">
      <w:pPr>
        <w:numPr>
          <w:ilvl w:val="0"/>
          <w:numId w:val="1"/>
        </w:numPr>
        <w:spacing w:after="0" w:line="240" w:lineRule="auto"/>
        <w:ind w:left="426" w:hanging="426"/>
        <w:jc w:val="both"/>
        <w:rPr>
          <w:rFonts w:ascii="Arial" w:eastAsia="SimSun" w:hAnsi="Arial" w:cs="Arial"/>
          <w:kern w:val="1"/>
          <w:sz w:val="20"/>
          <w:szCs w:val="20"/>
          <w:lang w:eastAsia="hi-IN" w:bidi="hi-IN"/>
        </w:rPr>
      </w:pPr>
      <w:r>
        <w:rPr>
          <w:rFonts w:ascii="Arial" w:hAnsi="Arial" w:cs="Arial"/>
          <w:bCs/>
          <w:sz w:val="20"/>
          <w:szCs w:val="20"/>
        </w:rPr>
        <w:t>Partnerski sporazum med Slovenijo in Evropsko komisijo za obdobje 2014 – 2020;</w:t>
      </w:r>
    </w:p>
    <w:p w:rsidR="00430D61" w:rsidRPr="001464E6" w:rsidRDefault="00430D61" w:rsidP="007811CA">
      <w:pPr>
        <w:numPr>
          <w:ilvl w:val="0"/>
          <w:numId w:val="1"/>
        </w:numPr>
        <w:spacing w:after="0" w:line="240" w:lineRule="auto"/>
        <w:ind w:left="426" w:hanging="426"/>
        <w:jc w:val="both"/>
        <w:rPr>
          <w:rFonts w:ascii="Arial" w:eastAsia="SimSun" w:hAnsi="Arial" w:cs="Arial"/>
          <w:kern w:val="1"/>
          <w:sz w:val="20"/>
          <w:szCs w:val="20"/>
          <w:lang w:eastAsia="hi-IN" w:bidi="hi-IN"/>
        </w:rPr>
      </w:pPr>
      <w:r>
        <w:rPr>
          <w:rFonts w:ascii="Arial" w:hAnsi="Arial" w:cs="Arial"/>
          <w:bCs/>
          <w:sz w:val="20"/>
          <w:szCs w:val="20"/>
        </w:rPr>
        <w:t>Program Razvoja podeželja 2014 – 2020, verzija 1.3., sprejet v Bruslju dne 5.2.2015;</w:t>
      </w:r>
    </w:p>
    <w:p w:rsidR="001464E6" w:rsidRPr="00430D61" w:rsidRDefault="001464E6" w:rsidP="007811CA">
      <w:pPr>
        <w:numPr>
          <w:ilvl w:val="0"/>
          <w:numId w:val="1"/>
        </w:numPr>
        <w:spacing w:after="0" w:line="240" w:lineRule="auto"/>
        <w:ind w:left="426" w:hanging="426"/>
        <w:jc w:val="both"/>
        <w:rPr>
          <w:rFonts w:ascii="Arial" w:eastAsia="SimSun" w:hAnsi="Arial" w:cs="Arial"/>
          <w:kern w:val="1"/>
          <w:sz w:val="20"/>
          <w:szCs w:val="20"/>
          <w:lang w:eastAsia="hi-IN" w:bidi="hi-IN"/>
        </w:rPr>
      </w:pPr>
      <w:r>
        <w:rPr>
          <w:rFonts w:ascii="Arial" w:hAnsi="Arial" w:cs="Arial"/>
          <w:bCs/>
          <w:sz w:val="20"/>
          <w:szCs w:val="20"/>
        </w:rPr>
        <w:t>Operativni program za izvajanje kohezijske politike 2014-2020;</w:t>
      </w:r>
    </w:p>
    <w:p w:rsidR="007811CA" w:rsidRPr="00396A84" w:rsidRDefault="001464E6" w:rsidP="00396A84">
      <w:pPr>
        <w:numPr>
          <w:ilvl w:val="0"/>
          <w:numId w:val="1"/>
        </w:numPr>
        <w:spacing w:after="0" w:line="240" w:lineRule="auto"/>
        <w:ind w:left="426" w:hanging="426"/>
        <w:jc w:val="both"/>
        <w:rPr>
          <w:rFonts w:ascii="Arial" w:eastAsia="SimSun" w:hAnsi="Arial" w:cs="Arial"/>
          <w:kern w:val="1"/>
          <w:sz w:val="20"/>
          <w:szCs w:val="20"/>
          <w:lang w:eastAsia="hi-IN" w:bidi="hi-IN"/>
        </w:rPr>
      </w:pPr>
      <w:r>
        <w:rPr>
          <w:rFonts w:ascii="Arial" w:hAnsi="Arial" w:cs="Arial"/>
          <w:bCs/>
          <w:sz w:val="20"/>
          <w:szCs w:val="20"/>
        </w:rPr>
        <w:t>Predlog Uredbe</w:t>
      </w:r>
      <w:r w:rsidR="00430D61">
        <w:rPr>
          <w:rFonts w:ascii="Arial" w:hAnsi="Arial" w:cs="Arial"/>
          <w:bCs/>
          <w:sz w:val="20"/>
          <w:szCs w:val="20"/>
        </w:rPr>
        <w:t xml:space="preserve"> o izvajanju lokalnega razvoja, ki ga vodi lokalna skupnost v pr</w:t>
      </w:r>
      <w:r>
        <w:rPr>
          <w:rFonts w:ascii="Arial" w:hAnsi="Arial" w:cs="Arial"/>
          <w:bCs/>
          <w:sz w:val="20"/>
          <w:szCs w:val="20"/>
        </w:rPr>
        <w:t>ogramskem obdobju 2014-2020</w:t>
      </w:r>
      <w:r w:rsidR="00374F38">
        <w:rPr>
          <w:rFonts w:ascii="Arial" w:hAnsi="Arial" w:cs="Arial"/>
          <w:bCs/>
          <w:sz w:val="20"/>
          <w:szCs w:val="20"/>
        </w:rPr>
        <w:t xml:space="preserve"> ( v nadaljevanju Uredba CLLD)</w:t>
      </w:r>
      <w:r w:rsidR="00430D61">
        <w:rPr>
          <w:rFonts w:ascii="Arial" w:hAnsi="Arial" w:cs="Arial"/>
          <w:bCs/>
          <w:sz w:val="20"/>
          <w:szCs w:val="20"/>
        </w:rPr>
        <w:t>;</w:t>
      </w:r>
    </w:p>
    <w:p w:rsidR="00227D37" w:rsidRPr="00396A84" w:rsidRDefault="000D75CB" w:rsidP="000D75CB">
      <w:pPr>
        <w:jc w:val="center"/>
        <w:rPr>
          <w:b/>
        </w:rPr>
      </w:pPr>
      <w:r w:rsidRPr="00396A84">
        <w:rPr>
          <w:b/>
        </w:rPr>
        <w:t>2.</w:t>
      </w:r>
    </w:p>
    <w:p w:rsidR="000E5518" w:rsidRDefault="000E5518" w:rsidP="000D75CB">
      <w:pPr>
        <w:jc w:val="center"/>
        <w:rPr>
          <w:b/>
          <w:u w:val="single"/>
        </w:rPr>
      </w:pPr>
      <w:r>
        <w:rPr>
          <w:b/>
          <w:u w:val="single"/>
        </w:rPr>
        <w:t>POGOJI ZA VKLJUČITEV V LOKALNO AKCIJSKO SKUPINO</w:t>
      </w:r>
    </w:p>
    <w:p w:rsidR="000E5518" w:rsidRPr="00D475D6" w:rsidRDefault="00823F73" w:rsidP="00D475D6">
      <w:pPr>
        <w:jc w:val="both"/>
      </w:pPr>
      <w:r>
        <w:t>V pogodbeno partnerstvo se lahko vključijo osebe javnega prava, zavodi in institucije, fizične in pravne osebe, ki imajo sedež ali stalno prebivališče na območju, opredeljenem v 6. točki tega poziva (občine: Mislinja, Mestna občina Slovenj Gradec, Dravograd, Muta, Vuzenica, Radlje ob Dravi, Podvelka, Ribnica na Pohorju) .</w:t>
      </w:r>
      <w:r w:rsidR="00D40BBF">
        <w:t xml:space="preserve"> </w:t>
      </w:r>
    </w:p>
    <w:p w:rsidR="000E5518" w:rsidRPr="00396A84" w:rsidRDefault="000E5518" w:rsidP="000D75CB">
      <w:pPr>
        <w:jc w:val="center"/>
        <w:rPr>
          <w:b/>
        </w:rPr>
      </w:pPr>
      <w:r w:rsidRPr="00396A84">
        <w:rPr>
          <w:b/>
        </w:rPr>
        <w:t>3.</w:t>
      </w:r>
    </w:p>
    <w:p w:rsidR="000D75CB" w:rsidRPr="000D75CB" w:rsidRDefault="000D75CB" w:rsidP="000D75CB">
      <w:pPr>
        <w:jc w:val="center"/>
        <w:rPr>
          <w:b/>
          <w:u w:val="single"/>
        </w:rPr>
      </w:pPr>
      <w:r w:rsidRPr="000D75CB">
        <w:rPr>
          <w:b/>
          <w:u w:val="single"/>
        </w:rPr>
        <w:t>POGOJI ZA OBLIKOVANJE LOKALNE AKCIJSKE SKUPINE</w:t>
      </w:r>
    </w:p>
    <w:p w:rsidR="000D75CB" w:rsidRPr="00A414B6" w:rsidRDefault="000D75CB" w:rsidP="000D75CB">
      <w:pPr>
        <w:pStyle w:val="Brezrazmikov"/>
        <w:jc w:val="both"/>
        <w:rPr>
          <w:rFonts w:cs="Arial"/>
          <w:szCs w:val="20"/>
        </w:rPr>
      </w:pPr>
      <w:r w:rsidRPr="00A414B6">
        <w:rPr>
          <w:rFonts w:cs="Arial"/>
          <w:szCs w:val="20"/>
        </w:rPr>
        <w:t>Pogoji za oblikovanje lokalne akcijske skupine so:</w:t>
      </w:r>
    </w:p>
    <w:p w:rsidR="000D75CB" w:rsidRPr="00A414B6" w:rsidRDefault="000D75CB" w:rsidP="000D75CB">
      <w:pPr>
        <w:pStyle w:val="Brezrazmikov"/>
        <w:ind w:left="426"/>
        <w:jc w:val="both"/>
        <w:rPr>
          <w:rFonts w:cs="Arial"/>
          <w:szCs w:val="20"/>
        </w:rPr>
      </w:pPr>
    </w:p>
    <w:p w:rsidR="000D75CB" w:rsidRPr="00A414B6" w:rsidRDefault="000D75CB" w:rsidP="000D75CB">
      <w:pPr>
        <w:pStyle w:val="Brezrazmikov"/>
        <w:numPr>
          <w:ilvl w:val="0"/>
          <w:numId w:val="2"/>
        </w:numPr>
        <w:ind w:left="426" w:hanging="426"/>
        <w:jc w:val="both"/>
        <w:rPr>
          <w:rFonts w:cs="Arial"/>
          <w:szCs w:val="20"/>
        </w:rPr>
      </w:pPr>
      <w:r w:rsidRPr="00A414B6">
        <w:rPr>
          <w:rFonts w:cs="Arial"/>
          <w:bCs/>
          <w:szCs w:val="20"/>
        </w:rPr>
        <w:t>Lokalno</w:t>
      </w:r>
      <w:r w:rsidRPr="00A414B6">
        <w:rPr>
          <w:rFonts w:cs="Arial"/>
          <w:szCs w:val="20"/>
        </w:rPr>
        <w:t xml:space="preserve"> partnerstvo se oblikuje na območju s skupnimi lokalnimi potrebami in izzivi, s skupnim ciljem uresničevanja lokalnih razvojnih potreb in doseganja zastavljenih ciljev opredeljenih v SLR. </w:t>
      </w:r>
    </w:p>
    <w:p w:rsidR="000D75CB" w:rsidRPr="00A414B6" w:rsidRDefault="000D75CB" w:rsidP="000D75CB">
      <w:pPr>
        <w:pStyle w:val="Brezrazmikov"/>
        <w:ind w:left="426"/>
        <w:jc w:val="both"/>
        <w:rPr>
          <w:rFonts w:cs="Arial"/>
          <w:szCs w:val="20"/>
        </w:rPr>
      </w:pPr>
    </w:p>
    <w:p w:rsidR="000D75CB" w:rsidRPr="00070DA6" w:rsidRDefault="000D75CB" w:rsidP="000D75CB">
      <w:pPr>
        <w:pStyle w:val="Brezrazmikov"/>
        <w:numPr>
          <w:ilvl w:val="0"/>
          <w:numId w:val="2"/>
        </w:numPr>
        <w:ind w:left="426" w:hanging="426"/>
        <w:jc w:val="both"/>
        <w:rPr>
          <w:rFonts w:cs="Arial"/>
          <w:szCs w:val="20"/>
        </w:rPr>
      </w:pPr>
      <w:r w:rsidRPr="00A414B6">
        <w:rPr>
          <w:rFonts w:cs="Arial"/>
          <w:bCs/>
          <w:szCs w:val="20"/>
        </w:rPr>
        <w:t>Vzpostavitev lokalnega partnerstva in članstvo LAS se zagotavlja na podlagi javno objavljenega poziva vsaj enega od pobudnikov za oblikovanje LAS.</w:t>
      </w:r>
      <w:r>
        <w:rPr>
          <w:rFonts w:cs="Arial"/>
          <w:bCs/>
          <w:szCs w:val="20"/>
        </w:rPr>
        <w:t xml:space="preserve"> </w:t>
      </w:r>
    </w:p>
    <w:p w:rsidR="000D75CB" w:rsidRPr="00070DA6" w:rsidRDefault="000D75CB" w:rsidP="000D75CB">
      <w:pPr>
        <w:pStyle w:val="Brezrazmikov"/>
        <w:ind w:left="426"/>
        <w:jc w:val="both"/>
        <w:rPr>
          <w:rFonts w:cs="Arial"/>
          <w:szCs w:val="20"/>
        </w:rPr>
      </w:pPr>
    </w:p>
    <w:p w:rsidR="000D75CB" w:rsidRPr="00A414B6" w:rsidRDefault="000D75CB" w:rsidP="000D75CB">
      <w:pPr>
        <w:pStyle w:val="Brezrazmikov"/>
        <w:numPr>
          <w:ilvl w:val="0"/>
          <w:numId w:val="2"/>
        </w:numPr>
        <w:ind w:left="426" w:hanging="426"/>
        <w:jc w:val="both"/>
        <w:rPr>
          <w:rFonts w:cs="Arial"/>
          <w:bCs/>
          <w:szCs w:val="20"/>
        </w:rPr>
      </w:pPr>
      <w:r>
        <w:rPr>
          <w:rFonts w:cs="Arial"/>
          <w:bCs/>
          <w:szCs w:val="20"/>
        </w:rPr>
        <w:t xml:space="preserve">Obvestilo o objavi javnega poziva za oblikovanje LAS ali povezavo do javnega poziva je potrebno posredovati na naslov Koordinacijskega odbora CLLD. </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 xml:space="preserve">Lokalni razvoj, ki ga vodi LAS, se mora osredotočiti na posebna </w:t>
      </w:r>
      <w:proofErr w:type="spellStart"/>
      <w:r w:rsidRPr="00A414B6">
        <w:rPr>
          <w:rFonts w:cs="Arial"/>
          <w:bCs/>
          <w:szCs w:val="20"/>
        </w:rPr>
        <w:t>podregionalna</w:t>
      </w:r>
      <w:proofErr w:type="spellEnd"/>
      <w:r w:rsidRPr="00A414B6">
        <w:rPr>
          <w:rFonts w:cs="Arial"/>
          <w:bCs/>
          <w:szCs w:val="20"/>
        </w:rPr>
        <w:t xml:space="preserve"> območja, kar pomeni, da se območja soočajo s posebnimi geografskimi in demografskimi težavami. </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Območje LAS mora biti povezano v homogeno geografsko in funkcionalno celoto, območje posamezne občine se ne sme deliti med več LAS.</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Posamezna območja LAS se med sabo ne smejo prekrivati.</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Na območju, za katero se pripravlja SLR, mora živeti med 10.000 in 150.000 prebivalcev.</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ind w:left="426"/>
        <w:jc w:val="both"/>
        <w:rPr>
          <w:rFonts w:cs="Arial"/>
          <w:bCs/>
          <w:szCs w:val="20"/>
        </w:rPr>
      </w:pPr>
    </w:p>
    <w:p w:rsidR="000D75CB" w:rsidRDefault="000D75CB" w:rsidP="000D75CB">
      <w:pPr>
        <w:pStyle w:val="Brezrazmikov"/>
        <w:numPr>
          <w:ilvl w:val="0"/>
          <w:numId w:val="2"/>
        </w:numPr>
        <w:ind w:left="426" w:hanging="426"/>
        <w:jc w:val="both"/>
        <w:rPr>
          <w:rFonts w:cs="Arial"/>
          <w:bCs/>
          <w:szCs w:val="20"/>
        </w:rPr>
      </w:pPr>
      <w:r w:rsidRPr="00A414B6">
        <w:rPr>
          <w:rFonts w:cs="Arial"/>
          <w:bCs/>
          <w:szCs w:val="20"/>
        </w:rPr>
        <w:t xml:space="preserve">LAS mora biti organiziran kot pogodbeno partnerstvo javnih in zasebnih subjektov na izbranem območju, kar pomeni, da je ustanovljen na podlagi zavezujoče pogodbe med partnerji. </w:t>
      </w:r>
    </w:p>
    <w:p w:rsidR="000D75CB"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Pr>
          <w:rFonts w:cs="Arial"/>
          <w:bCs/>
          <w:szCs w:val="20"/>
        </w:rPr>
        <w:t xml:space="preserve">V lokalno partnerstvo so lahko vključene tudi pravne osebe javnega prava, društva in druge pravne osebe zasebnega prava v javnem interesu, ki delujejo na območju več LAS. </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Na ravni odločanja v LAS je potrebno upoštevati 2.b točko 32. člena Uredbe 1303/2013/EU.</w:t>
      </w:r>
    </w:p>
    <w:p w:rsidR="000D75CB" w:rsidRPr="00A414B6" w:rsidRDefault="000D75CB" w:rsidP="000D75CB">
      <w:pPr>
        <w:pStyle w:val="Brezrazmikov"/>
        <w:ind w:left="426"/>
        <w:jc w:val="both"/>
        <w:rPr>
          <w:rFonts w:cs="Arial"/>
          <w:bCs/>
          <w:szCs w:val="20"/>
        </w:rPr>
      </w:pPr>
    </w:p>
    <w:p w:rsidR="000D75CB" w:rsidRDefault="000D75CB" w:rsidP="000D75CB">
      <w:pPr>
        <w:pStyle w:val="Brezrazmikov"/>
        <w:numPr>
          <w:ilvl w:val="0"/>
          <w:numId w:val="2"/>
        </w:numPr>
        <w:ind w:left="426" w:hanging="426"/>
        <w:jc w:val="both"/>
        <w:rPr>
          <w:rFonts w:cs="Arial"/>
          <w:bCs/>
          <w:szCs w:val="20"/>
        </w:rPr>
      </w:pPr>
      <w:r w:rsidRPr="00A414B6">
        <w:rPr>
          <w:rFonts w:cs="Arial"/>
          <w:bCs/>
          <w:szCs w:val="20"/>
        </w:rPr>
        <w:lastRenderedPageBreak/>
        <w:t>LAS mora zagotoviti preglednost svojega delovanja in zagotoviti sledljivost ter nadzor nad zakonito porabo proračunskih sredstev. Zagotoviti mora transparentnost postopkov in preprečiti konflikt interesov.</w:t>
      </w:r>
    </w:p>
    <w:p w:rsidR="000D75CB" w:rsidRPr="00A414B6" w:rsidRDefault="000D75CB" w:rsidP="000D75CB">
      <w:pPr>
        <w:pStyle w:val="Brezrazmikov"/>
        <w:jc w:val="both"/>
        <w:rPr>
          <w:rFonts w:cs="Arial"/>
          <w:bCs/>
          <w:szCs w:val="20"/>
        </w:rPr>
      </w:pPr>
    </w:p>
    <w:p w:rsidR="000D75CB" w:rsidRPr="00C3151C" w:rsidRDefault="000D75CB" w:rsidP="000D75CB">
      <w:pPr>
        <w:pStyle w:val="Brezrazmikov"/>
        <w:numPr>
          <w:ilvl w:val="0"/>
          <w:numId w:val="2"/>
        </w:numPr>
        <w:ind w:left="426" w:hanging="426"/>
        <w:jc w:val="both"/>
        <w:rPr>
          <w:rFonts w:cs="Arial"/>
          <w:szCs w:val="20"/>
        </w:rPr>
      </w:pPr>
      <w:r w:rsidRPr="00070DA6">
        <w:rPr>
          <w:rFonts w:cs="Arial"/>
          <w:bCs/>
          <w:szCs w:val="20"/>
        </w:rPr>
        <w:t>Izbrati enega partnerja izmed članov lokalnega partnerstva kot vodilne</w:t>
      </w:r>
      <w:r w:rsidR="00374F38">
        <w:rPr>
          <w:rFonts w:cs="Arial"/>
          <w:bCs/>
          <w:szCs w:val="20"/>
        </w:rPr>
        <w:t xml:space="preserve">ga partnerja, ki opravlja naloge, določene v </w:t>
      </w:r>
      <w:r w:rsidR="00374F38">
        <w:rPr>
          <w:rFonts w:cs="Arial"/>
          <w:szCs w:val="20"/>
        </w:rPr>
        <w:t>uredbi CLLD</w:t>
      </w:r>
      <w:r w:rsidRPr="00A414B6">
        <w:rPr>
          <w:rFonts w:cs="Arial"/>
          <w:szCs w:val="20"/>
        </w:rPr>
        <w:t>.</w:t>
      </w:r>
    </w:p>
    <w:p w:rsidR="000D75CB" w:rsidRPr="00C3151C" w:rsidRDefault="000D75CB" w:rsidP="000D75CB">
      <w:pPr>
        <w:pStyle w:val="Brezrazmikov"/>
        <w:ind w:left="426"/>
        <w:jc w:val="both"/>
        <w:rPr>
          <w:rFonts w:cs="Arial"/>
          <w:szCs w:val="20"/>
        </w:rPr>
      </w:pPr>
    </w:p>
    <w:p w:rsidR="000D75CB" w:rsidRPr="00070DA6" w:rsidRDefault="000D75CB" w:rsidP="000D75CB">
      <w:pPr>
        <w:pStyle w:val="Brezrazmikov"/>
        <w:numPr>
          <w:ilvl w:val="0"/>
          <w:numId w:val="2"/>
        </w:numPr>
        <w:ind w:left="426" w:hanging="426"/>
        <w:jc w:val="both"/>
        <w:rPr>
          <w:rFonts w:cs="Arial"/>
          <w:szCs w:val="20"/>
        </w:rPr>
      </w:pPr>
      <w:r w:rsidRPr="00C3151C">
        <w:rPr>
          <w:rFonts w:cs="Arial"/>
          <w:szCs w:val="20"/>
        </w:rPr>
        <w:t xml:space="preserve">Ne </w:t>
      </w:r>
      <w:r w:rsidRPr="00070DA6">
        <w:rPr>
          <w:rFonts w:cs="Arial"/>
          <w:bCs/>
          <w:szCs w:val="20"/>
        </w:rPr>
        <w:t>glede</w:t>
      </w:r>
      <w:r w:rsidRPr="00C3151C">
        <w:rPr>
          <w:rFonts w:cs="Arial"/>
          <w:szCs w:val="20"/>
        </w:rPr>
        <w:t xml:space="preserve"> </w:t>
      </w:r>
      <w:r>
        <w:rPr>
          <w:rFonts w:cs="Arial"/>
          <w:szCs w:val="20"/>
        </w:rPr>
        <w:t xml:space="preserve">na </w:t>
      </w:r>
      <w:r w:rsidRPr="00C3151C">
        <w:rPr>
          <w:rFonts w:cs="Arial"/>
          <w:szCs w:val="20"/>
        </w:rPr>
        <w:t xml:space="preserve">prejšnjo točko se lahko vodilnega partnerja izbere v skladu s predpisi, ki urejajo javno naročanje. </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 xml:space="preserve">LAS mora imeti varen elektronski predal in kvalificirano elektronsko potrdilo. </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 xml:space="preserve">LAS mora imeti vzpostavljeno </w:t>
      </w:r>
      <w:r>
        <w:rPr>
          <w:rFonts w:cs="Arial"/>
          <w:bCs/>
          <w:szCs w:val="20"/>
        </w:rPr>
        <w:t xml:space="preserve">lastno </w:t>
      </w:r>
      <w:r w:rsidRPr="00A414B6">
        <w:rPr>
          <w:rFonts w:cs="Arial"/>
          <w:bCs/>
          <w:szCs w:val="20"/>
        </w:rPr>
        <w:t xml:space="preserve">spletno stran, na kateri mora objavljati javne pozive za izbor operacij, ki bodo predmet sofinanciranja v okviru </w:t>
      </w:r>
      <w:proofErr w:type="spellStart"/>
      <w:r w:rsidRPr="00A414B6">
        <w:rPr>
          <w:rFonts w:cs="Arial"/>
          <w:bCs/>
          <w:szCs w:val="20"/>
        </w:rPr>
        <w:t>podukrepa</w:t>
      </w:r>
      <w:proofErr w:type="spellEnd"/>
      <w:r w:rsidRPr="00A414B6">
        <w:rPr>
          <w:rFonts w:cs="Arial"/>
          <w:bCs/>
          <w:szCs w:val="20"/>
        </w:rPr>
        <w:t xml:space="preserve"> »Podpora za izvajanje operacij v okviru strategije lokalnega razvoja, ki ga vodi skupnost«</w:t>
      </w:r>
      <w:r>
        <w:rPr>
          <w:rFonts w:cs="Arial"/>
          <w:bCs/>
          <w:szCs w:val="20"/>
        </w:rPr>
        <w:t>, rezultate izbora operacij</w:t>
      </w:r>
      <w:r w:rsidRPr="00A414B6">
        <w:rPr>
          <w:rFonts w:cs="Arial"/>
          <w:bCs/>
          <w:szCs w:val="20"/>
        </w:rPr>
        <w:t xml:space="preserve"> in ažurno objavljati vse druge informacije namenjene večji informiranosti upravičencev. </w:t>
      </w:r>
    </w:p>
    <w:p w:rsidR="000D75CB" w:rsidRPr="00A414B6" w:rsidRDefault="000D75CB" w:rsidP="000D75CB">
      <w:pPr>
        <w:pStyle w:val="Brezrazmikov"/>
        <w:ind w:left="426"/>
        <w:jc w:val="both"/>
        <w:rPr>
          <w:rFonts w:cs="Arial"/>
          <w:bCs/>
          <w:szCs w:val="20"/>
        </w:rPr>
      </w:pPr>
    </w:p>
    <w:p w:rsidR="000D75CB" w:rsidRPr="00A414B6" w:rsidRDefault="000D75CB" w:rsidP="000D75CB">
      <w:pPr>
        <w:pStyle w:val="Brezrazmikov"/>
        <w:numPr>
          <w:ilvl w:val="0"/>
          <w:numId w:val="2"/>
        </w:numPr>
        <w:ind w:left="426" w:hanging="426"/>
        <w:jc w:val="both"/>
        <w:rPr>
          <w:rFonts w:cs="Arial"/>
          <w:bCs/>
          <w:szCs w:val="20"/>
        </w:rPr>
      </w:pPr>
      <w:r w:rsidRPr="00A414B6">
        <w:rPr>
          <w:rFonts w:cs="Arial"/>
          <w:bCs/>
          <w:szCs w:val="20"/>
        </w:rPr>
        <w:t>LAS mora imeti določen naslov za sprejem pošte.</w:t>
      </w:r>
    </w:p>
    <w:p w:rsidR="000D75CB" w:rsidRDefault="000D75CB"/>
    <w:p w:rsidR="000D75CB" w:rsidRPr="00396A84" w:rsidRDefault="00FA7E85" w:rsidP="000D75CB">
      <w:pPr>
        <w:jc w:val="center"/>
        <w:rPr>
          <w:b/>
        </w:rPr>
      </w:pPr>
      <w:r w:rsidRPr="00396A84">
        <w:rPr>
          <w:b/>
        </w:rPr>
        <w:t>4</w:t>
      </w:r>
      <w:r w:rsidR="000D75CB" w:rsidRPr="00396A84">
        <w:rPr>
          <w:b/>
        </w:rPr>
        <w:t>.</w:t>
      </w:r>
    </w:p>
    <w:p w:rsidR="000D75CB" w:rsidRPr="000D75CB" w:rsidRDefault="001464E6" w:rsidP="000D75CB">
      <w:pPr>
        <w:jc w:val="center"/>
        <w:rPr>
          <w:b/>
          <w:u w:val="single"/>
        </w:rPr>
      </w:pPr>
      <w:r>
        <w:rPr>
          <w:b/>
          <w:u w:val="single"/>
        </w:rPr>
        <w:t>NALOGE LOKALNE AKCIJSKE SKUPINE</w:t>
      </w:r>
    </w:p>
    <w:p w:rsidR="000D75CB" w:rsidRDefault="000D75CB"/>
    <w:p w:rsidR="000D75CB" w:rsidRPr="00A414B6" w:rsidRDefault="001464E6" w:rsidP="000D75CB">
      <w:pPr>
        <w:pStyle w:val="Brezrazmikov"/>
        <w:jc w:val="both"/>
        <w:rPr>
          <w:rFonts w:cs="Arial"/>
          <w:szCs w:val="20"/>
        </w:rPr>
      </w:pPr>
      <w:r>
        <w:rPr>
          <w:rFonts w:cs="Arial"/>
          <w:szCs w:val="20"/>
        </w:rPr>
        <w:t xml:space="preserve"> Lokalna a</w:t>
      </w:r>
      <w:r w:rsidR="000E5518">
        <w:rPr>
          <w:rFonts w:cs="Arial"/>
          <w:szCs w:val="20"/>
        </w:rPr>
        <w:t>kcijska</w:t>
      </w:r>
      <w:r>
        <w:rPr>
          <w:rFonts w:cs="Arial"/>
          <w:szCs w:val="20"/>
        </w:rPr>
        <w:t xml:space="preserve"> skupina </w:t>
      </w:r>
      <w:r w:rsidR="000E5518">
        <w:rPr>
          <w:rFonts w:cs="Arial"/>
          <w:szCs w:val="20"/>
        </w:rPr>
        <w:t xml:space="preserve"> opravlja zlast</w:t>
      </w:r>
      <w:r w:rsidR="00EE15C2">
        <w:rPr>
          <w:rFonts w:cs="Arial"/>
          <w:szCs w:val="20"/>
        </w:rPr>
        <w:t>i</w:t>
      </w:r>
      <w:r w:rsidR="000D75CB" w:rsidRPr="00A414B6">
        <w:rPr>
          <w:rFonts w:cs="Arial"/>
          <w:szCs w:val="20"/>
        </w:rPr>
        <w:t xml:space="preserve"> naslednje naloge:</w:t>
      </w:r>
    </w:p>
    <w:p w:rsidR="000D75CB" w:rsidRPr="00A414B6" w:rsidRDefault="000D75CB" w:rsidP="000D75CB">
      <w:pPr>
        <w:pStyle w:val="Brezrazmikov"/>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Določa</w:t>
      </w:r>
      <w:r w:rsidR="000D75CB" w:rsidRPr="00A414B6">
        <w:rPr>
          <w:rFonts w:cs="Arial"/>
          <w:szCs w:val="20"/>
        </w:rPr>
        <w:t xml:space="preserve"> s sredstvi katerega zadevnega sklada bo uresničeva</w:t>
      </w:r>
      <w:r>
        <w:rPr>
          <w:rFonts w:cs="Arial"/>
          <w:szCs w:val="20"/>
        </w:rPr>
        <w:t>la</w:t>
      </w:r>
      <w:r w:rsidR="000D75CB" w:rsidRPr="00A414B6">
        <w:rPr>
          <w:rFonts w:cs="Arial"/>
          <w:szCs w:val="20"/>
        </w:rPr>
        <w:t xml:space="preserve"> cilje SLR.</w:t>
      </w:r>
    </w:p>
    <w:p w:rsidR="000D75CB" w:rsidRPr="00A414B6"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Animira območja, zagotavlja</w:t>
      </w:r>
      <w:r w:rsidR="000D75CB" w:rsidRPr="00A414B6">
        <w:rPr>
          <w:rFonts w:cs="Arial"/>
          <w:szCs w:val="20"/>
        </w:rPr>
        <w:t xml:space="preserve"> informacij</w:t>
      </w:r>
      <w:r>
        <w:rPr>
          <w:rFonts w:cs="Arial"/>
          <w:szCs w:val="20"/>
        </w:rPr>
        <w:t>e</w:t>
      </w:r>
      <w:r w:rsidR="000D75CB" w:rsidRPr="00A414B6">
        <w:rPr>
          <w:rFonts w:cs="Arial"/>
          <w:szCs w:val="20"/>
        </w:rPr>
        <w:t xml:space="preserve"> zainteresiranim prebivalcem na območju LAS, spodbujanje izvajanja operacij ter pomoč potencialnim upravičencem pri pripravi operacij. </w:t>
      </w:r>
    </w:p>
    <w:p w:rsidR="000D75CB" w:rsidRPr="00A414B6"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Pripravi</w:t>
      </w:r>
      <w:r w:rsidR="000D75CB" w:rsidRPr="00A414B6">
        <w:rPr>
          <w:rFonts w:cs="Arial"/>
          <w:szCs w:val="20"/>
        </w:rPr>
        <w:t xml:space="preserve"> SLR za celotno programsko obdobje in biti sposoben uresničevati cilje, zastavljene v SLR. </w:t>
      </w:r>
    </w:p>
    <w:p w:rsidR="000D75CB" w:rsidRPr="00A414B6"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Spremlja in vrednoti ter skrbi</w:t>
      </w:r>
      <w:r w:rsidR="000D75CB" w:rsidRPr="00A414B6">
        <w:rPr>
          <w:rFonts w:cs="Arial"/>
          <w:szCs w:val="20"/>
        </w:rPr>
        <w:t xml:space="preserve"> za pravilno izvajanje operacij v skladu s SLR, kot tudi za doseganje mejnikov in ciljev operacij ter imeti pregled nad izvajanjem operacij tudi po izplačilu sredstev.</w:t>
      </w:r>
    </w:p>
    <w:p w:rsidR="000D75CB" w:rsidRPr="00A414B6"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Izvaja</w:t>
      </w:r>
      <w:r w:rsidR="000D75CB" w:rsidRPr="00A414B6">
        <w:rPr>
          <w:rFonts w:cs="Arial"/>
          <w:szCs w:val="20"/>
        </w:rPr>
        <w:t xml:space="preserve"> pos</w:t>
      </w:r>
      <w:r>
        <w:rPr>
          <w:rFonts w:cs="Arial"/>
          <w:szCs w:val="20"/>
        </w:rPr>
        <w:t>topke za izbor operacij, izbira operacije in jih predloži</w:t>
      </w:r>
      <w:r w:rsidR="000D75CB" w:rsidRPr="00A414B6">
        <w:rPr>
          <w:rFonts w:cs="Arial"/>
          <w:szCs w:val="20"/>
        </w:rPr>
        <w:t xml:space="preserve"> v končno potrditev</w:t>
      </w:r>
      <w:r>
        <w:rPr>
          <w:rFonts w:cs="Arial"/>
          <w:szCs w:val="20"/>
        </w:rPr>
        <w:t xml:space="preserve"> resornemu ministrstvu</w:t>
      </w:r>
      <w:r w:rsidR="000D75CB" w:rsidRPr="00A414B6">
        <w:rPr>
          <w:rFonts w:cs="Arial"/>
          <w:szCs w:val="20"/>
        </w:rPr>
        <w:t xml:space="preserve"> v skladu s postopki </w:t>
      </w:r>
      <w:r w:rsidR="000D75CB">
        <w:rPr>
          <w:rFonts w:cs="Arial"/>
          <w:szCs w:val="20"/>
        </w:rPr>
        <w:t>zadevnega</w:t>
      </w:r>
      <w:r w:rsidR="000D75CB" w:rsidRPr="00A414B6">
        <w:rPr>
          <w:rFonts w:cs="Arial"/>
          <w:szCs w:val="20"/>
        </w:rPr>
        <w:t xml:space="preserve"> sklada.</w:t>
      </w:r>
    </w:p>
    <w:p w:rsidR="000D75CB" w:rsidRPr="00A414B6"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Skrbi</w:t>
      </w:r>
      <w:r w:rsidR="000D75CB" w:rsidRPr="00A414B6">
        <w:rPr>
          <w:rFonts w:cs="Arial"/>
          <w:szCs w:val="20"/>
        </w:rPr>
        <w:t xml:space="preserve"> za informiranost upravičencev v zvezi s pravicami in dolžnostmi tudi po zadnjem izplačilu </w:t>
      </w:r>
      <w:r w:rsidR="000D75CB">
        <w:rPr>
          <w:rFonts w:cs="Arial"/>
          <w:szCs w:val="20"/>
        </w:rPr>
        <w:t>sredstev</w:t>
      </w:r>
      <w:r w:rsidR="000D75CB" w:rsidRPr="00A414B6">
        <w:rPr>
          <w:rFonts w:cs="Arial"/>
          <w:szCs w:val="20"/>
        </w:rPr>
        <w:t xml:space="preserve">. </w:t>
      </w:r>
    </w:p>
    <w:p w:rsidR="000D75CB" w:rsidRPr="00A414B6" w:rsidRDefault="000D75CB" w:rsidP="000D75CB">
      <w:pPr>
        <w:pStyle w:val="Brezrazmikov"/>
        <w:ind w:left="426"/>
        <w:jc w:val="both"/>
        <w:rPr>
          <w:rFonts w:cs="Arial"/>
          <w:szCs w:val="20"/>
        </w:rPr>
      </w:pPr>
    </w:p>
    <w:p w:rsidR="000D75CB" w:rsidRPr="00C3151C" w:rsidRDefault="000E5518" w:rsidP="000D75CB">
      <w:pPr>
        <w:pStyle w:val="Brezrazmikov"/>
        <w:numPr>
          <w:ilvl w:val="0"/>
          <w:numId w:val="3"/>
        </w:numPr>
        <w:ind w:left="426" w:hanging="426"/>
        <w:jc w:val="both"/>
        <w:rPr>
          <w:rFonts w:cs="Arial"/>
          <w:szCs w:val="20"/>
        </w:rPr>
      </w:pPr>
      <w:r>
        <w:rPr>
          <w:rFonts w:cs="Arial"/>
          <w:szCs w:val="20"/>
        </w:rPr>
        <w:t>Vlaga</w:t>
      </w:r>
      <w:r w:rsidR="000D75CB" w:rsidRPr="00A414B6">
        <w:rPr>
          <w:rFonts w:cs="Arial"/>
          <w:szCs w:val="20"/>
        </w:rPr>
        <w:t xml:space="preserve"> vloge ter zahtevke za izplačilo, za</w:t>
      </w:r>
      <w:r w:rsidR="00374F38">
        <w:rPr>
          <w:rFonts w:cs="Arial"/>
          <w:szCs w:val="20"/>
        </w:rPr>
        <w:t xml:space="preserve"> posamezne </w:t>
      </w:r>
      <w:proofErr w:type="spellStart"/>
      <w:r w:rsidR="00374F38">
        <w:rPr>
          <w:rFonts w:cs="Arial"/>
          <w:szCs w:val="20"/>
        </w:rPr>
        <w:t>podukrepe</w:t>
      </w:r>
      <w:proofErr w:type="spellEnd"/>
      <w:r w:rsidR="00374F38">
        <w:rPr>
          <w:rFonts w:cs="Arial"/>
          <w:szCs w:val="20"/>
        </w:rPr>
        <w:t>, določene v uredbi CLLD</w:t>
      </w:r>
      <w:r w:rsidR="000D75CB" w:rsidRPr="00A414B6">
        <w:rPr>
          <w:rFonts w:cs="Arial"/>
          <w:szCs w:val="20"/>
        </w:rPr>
        <w:t xml:space="preserve">, </w:t>
      </w:r>
      <w:r w:rsidR="000D75CB" w:rsidRPr="00C3151C">
        <w:rPr>
          <w:rFonts w:cs="Arial"/>
          <w:szCs w:val="20"/>
        </w:rPr>
        <w:t>v skladu z določbami posameznega sklada.</w:t>
      </w:r>
    </w:p>
    <w:p w:rsidR="000D75CB" w:rsidRPr="00C3151C"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Predhodno preverja</w:t>
      </w:r>
      <w:r w:rsidR="000D75CB" w:rsidRPr="00C3151C">
        <w:rPr>
          <w:rFonts w:cs="Arial"/>
          <w:szCs w:val="20"/>
        </w:rPr>
        <w:t xml:space="preserve"> upravičenost stroškov, skladnost s SLR in o</w:t>
      </w:r>
      <w:r>
        <w:rPr>
          <w:rFonts w:cs="Arial"/>
          <w:szCs w:val="20"/>
        </w:rPr>
        <w:t>perativnimi programi, preverja</w:t>
      </w:r>
      <w:r w:rsidR="000D75CB" w:rsidRPr="00C3151C">
        <w:rPr>
          <w:rFonts w:cs="Arial"/>
          <w:szCs w:val="20"/>
        </w:rPr>
        <w:t xml:space="preserve"> ali imajo nosilci </w:t>
      </w:r>
      <w:r w:rsidR="000D75CB">
        <w:rPr>
          <w:rFonts w:cs="Arial"/>
          <w:szCs w:val="20"/>
        </w:rPr>
        <w:t>operacij</w:t>
      </w:r>
      <w:r w:rsidR="000D75CB" w:rsidRPr="00C3151C">
        <w:rPr>
          <w:rFonts w:cs="Arial"/>
          <w:szCs w:val="20"/>
        </w:rPr>
        <w:t xml:space="preserve"> zmogljivosti za izvajanje operacij</w:t>
      </w:r>
      <w:r w:rsidR="000D75CB" w:rsidRPr="002F2153">
        <w:rPr>
          <w:rFonts w:cs="Arial"/>
          <w:szCs w:val="20"/>
        </w:rPr>
        <w:t xml:space="preserve"> in zakonitost izvedenih </w:t>
      </w:r>
      <w:r w:rsidR="000D75CB" w:rsidRPr="00A414B6">
        <w:rPr>
          <w:rFonts w:cs="Arial"/>
          <w:szCs w:val="20"/>
        </w:rPr>
        <w:t>operacij.</w:t>
      </w:r>
    </w:p>
    <w:p w:rsidR="000D75CB" w:rsidRPr="00A414B6"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Sodeluje</w:t>
      </w:r>
      <w:r w:rsidR="000D75CB" w:rsidRPr="00A414B6">
        <w:rPr>
          <w:rFonts w:cs="Arial"/>
          <w:szCs w:val="20"/>
        </w:rPr>
        <w:t xml:space="preserve"> z organi kot jih določa</w:t>
      </w:r>
      <w:r w:rsidR="00374F38">
        <w:rPr>
          <w:rFonts w:cs="Arial"/>
          <w:szCs w:val="20"/>
        </w:rPr>
        <w:t xml:space="preserve"> uredba CLLD</w:t>
      </w:r>
      <w:r w:rsidR="000D75CB" w:rsidRPr="00A414B6">
        <w:rPr>
          <w:rFonts w:cs="Arial"/>
          <w:szCs w:val="20"/>
        </w:rPr>
        <w:t xml:space="preserve">, revizijskimi organi ter drugimi nadzornimi organi vseh zadevnih skladov. </w:t>
      </w:r>
    </w:p>
    <w:p w:rsidR="000D75CB" w:rsidRPr="00C3151C" w:rsidRDefault="000D75CB" w:rsidP="000D75CB">
      <w:pPr>
        <w:pStyle w:val="Brezrazmikov"/>
        <w:ind w:left="426"/>
        <w:jc w:val="both"/>
        <w:rPr>
          <w:rFonts w:cs="Arial"/>
          <w:szCs w:val="20"/>
        </w:rPr>
      </w:pPr>
    </w:p>
    <w:p w:rsidR="000D75CB" w:rsidRPr="00A414B6" w:rsidRDefault="000E5518" w:rsidP="000D75CB">
      <w:pPr>
        <w:pStyle w:val="Brezrazmikov"/>
        <w:numPr>
          <w:ilvl w:val="0"/>
          <w:numId w:val="3"/>
        </w:numPr>
        <w:ind w:left="426" w:hanging="426"/>
        <w:jc w:val="both"/>
        <w:rPr>
          <w:rFonts w:cs="Arial"/>
          <w:szCs w:val="20"/>
        </w:rPr>
      </w:pPr>
      <w:r>
        <w:rPr>
          <w:rFonts w:cs="Arial"/>
          <w:szCs w:val="20"/>
        </w:rPr>
        <w:t>Pripravlja</w:t>
      </w:r>
      <w:r w:rsidR="000D75CB" w:rsidRPr="00C3151C">
        <w:rPr>
          <w:rFonts w:cs="Arial"/>
          <w:szCs w:val="20"/>
        </w:rPr>
        <w:t xml:space="preserve"> letna poročila o izvajanju SLR v skladu </w:t>
      </w:r>
      <w:r w:rsidR="00374F38">
        <w:rPr>
          <w:rFonts w:cs="Arial"/>
          <w:szCs w:val="20"/>
        </w:rPr>
        <w:t>uredbo CLLD</w:t>
      </w:r>
      <w:r w:rsidR="000D75CB" w:rsidRPr="00A414B6">
        <w:rPr>
          <w:rFonts w:cs="Arial"/>
          <w:szCs w:val="20"/>
        </w:rPr>
        <w:t>.</w:t>
      </w:r>
    </w:p>
    <w:p w:rsidR="000D75CB" w:rsidRPr="00C3151C" w:rsidRDefault="000D75CB" w:rsidP="000D75CB">
      <w:pPr>
        <w:pStyle w:val="Brezrazmikov"/>
        <w:ind w:left="426"/>
        <w:jc w:val="both"/>
        <w:rPr>
          <w:rFonts w:cs="Arial"/>
          <w:szCs w:val="20"/>
        </w:rPr>
      </w:pPr>
    </w:p>
    <w:p w:rsidR="000D75CB" w:rsidRPr="002F2153" w:rsidRDefault="000E5518" w:rsidP="000D75CB">
      <w:pPr>
        <w:pStyle w:val="Brezrazmikov"/>
        <w:numPr>
          <w:ilvl w:val="0"/>
          <w:numId w:val="3"/>
        </w:numPr>
        <w:ind w:left="426" w:hanging="426"/>
        <w:jc w:val="both"/>
        <w:rPr>
          <w:rFonts w:cs="Arial"/>
          <w:szCs w:val="20"/>
        </w:rPr>
      </w:pPr>
      <w:r>
        <w:rPr>
          <w:rFonts w:cs="Arial"/>
          <w:szCs w:val="20"/>
        </w:rPr>
        <w:t>Skrb</w:t>
      </w:r>
      <w:r w:rsidR="000D75CB" w:rsidRPr="00C3151C">
        <w:rPr>
          <w:rFonts w:cs="Arial"/>
          <w:szCs w:val="20"/>
        </w:rPr>
        <w:t xml:space="preserve">i za označevanje sofinanciranih operacij, v skladu s pravili označevanja, določenimi za </w:t>
      </w:r>
      <w:r w:rsidR="000D75CB">
        <w:rPr>
          <w:rFonts w:cs="Arial"/>
          <w:szCs w:val="20"/>
        </w:rPr>
        <w:t xml:space="preserve">zadevni </w:t>
      </w:r>
      <w:r w:rsidR="000D75CB" w:rsidRPr="00C3151C">
        <w:rPr>
          <w:rFonts w:cs="Arial"/>
          <w:szCs w:val="20"/>
        </w:rPr>
        <w:t xml:space="preserve">sklad. </w:t>
      </w:r>
    </w:p>
    <w:p w:rsidR="000D75CB" w:rsidRPr="00A414B6" w:rsidRDefault="000D75CB" w:rsidP="000D75CB">
      <w:pPr>
        <w:pStyle w:val="Brezrazmikov"/>
        <w:ind w:left="426"/>
        <w:jc w:val="both"/>
        <w:rPr>
          <w:rFonts w:cs="Arial"/>
          <w:szCs w:val="20"/>
        </w:rPr>
      </w:pPr>
    </w:p>
    <w:p w:rsidR="000D75CB" w:rsidRDefault="000D75CB" w:rsidP="000D75CB">
      <w:pPr>
        <w:pStyle w:val="Brezrazmikov"/>
        <w:numPr>
          <w:ilvl w:val="0"/>
          <w:numId w:val="3"/>
        </w:numPr>
        <w:ind w:left="426" w:hanging="426"/>
        <w:jc w:val="both"/>
        <w:rPr>
          <w:rFonts w:cs="Arial"/>
          <w:szCs w:val="20"/>
        </w:rPr>
      </w:pPr>
      <w:r w:rsidRPr="00A414B6">
        <w:rPr>
          <w:rFonts w:cs="Arial"/>
          <w:szCs w:val="20"/>
        </w:rPr>
        <w:t xml:space="preserve">LAS mora vsako leto do 31. decembra na naslov Koordinacijskega odbora CLLD posredovati letni načrt aktivnosti za </w:t>
      </w:r>
      <w:proofErr w:type="spellStart"/>
      <w:r w:rsidRPr="00A414B6">
        <w:rPr>
          <w:rFonts w:cs="Arial"/>
          <w:szCs w:val="20"/>
        </w:rPr>
        <w:t>podukrep</w:t>
      </w:r>
      <w:proofErr w:type="spellEnd"/>
      <w:r w:rsidRPr="00A414B6">
        <w:rPr>
          <w:rFonts w:cs="Arial"/>
          <w:szCs w:val="20"/>
        </w:rPr>
        <w:t xml:space="preserve"> »Podpora za tekoče stroške in stroške animacije«. Obrazec za izdelavo letnega načrta aktivnosti se objavi na spletnih straneh zadevnih OU. </w:t>
      </w:r>
    </w:p>
    <w:p w:rsidR="000D75CB" w:rsidRDefault="000D75CB" w:rsidP="000D75CB">
      <w:pPr>
        <w:pStyle w:val="Brezrazmikov"/>
        <w:ind w:left="426"/>
        <w:jc w:val="both"/>
        <w:rPr>
          <w:rFonts w:cs="Arial"/>
          <w:szCs w:val="20"/>
        </w:rPr>
      </w:pPr>
    </w:p>
    <w:p w:rsidR="000D75CB" w:rsidRPr="00A414B6" w:rsidRDefault="000D75CB" w:rsidP="000D75CB">
      <w:pPr>
        <w:pStyle w:val="Brezrazmikov"/>
        <w:ind w:left="426"/>
        <w:jc w:val="both"/>
        <w:rPr>
          <w:rFonts w:cs="Arial"/>
          <w:szCs w:val="20"/>
        </w:rPr>
      </w:pPr>
    </w:p>
    <w:p w:rsidR="000D75CB" w:rsidRDefault="000D75CB" w:rsidP="000D75CB">
      <w:pPr>
        <w:pStyle w:val="Brezrazmikov"/>
        <w:numPr>
          <w:ilvl w:val="0"/>
          <w:numId w:val="3"/>
        </w:numPr>
        <w:ind w:left="426" w:hanging="426"/>
        <w:jc w:val="both"/>
        <w:rPr>
          <w:rFonts w:cs="Arial"/>
          <w:szCs w:val="20"/>
        </w:rPr>
      </w:pPr>
      <w:r w:rsidRPr="00A414B6">
        <w:rPr>
          <w:rFonts w:cs="Arial"/>
          <w:szCs w:val="20"/>
        </w:rPr>
        <w:t>LAS si mora pred vlaganjem vlog in zahtevkov za izplačilo v informacijski sistem, urediti dostop do ustreznega informacijskega sistema</w:t>
      </w:r>
      <w:r w:rsidRPr="002B46A3">
        <w:rPr>
          <w:rFonts w:cs="Arial"/>
          <w:szCs w:val="20"/>
        </w:rPr>
        <w:t xml:space="preserve"> </w:t>
      </w:r>
      <w:r w:rsidRPr="00A414B6">
        <w:rPr>
          <w:rFonts w:cs="Arial"/>
          <w:szCs w:val="20"/>
        </w:rPr>
        <w:t xml:space="preserve">zadevnega sklada. </w:t>
      </w:r>
    </w:p>
    <w:p w:rsidR="000D75CB" w:rsidRDefault="000D75CB" w:rsidP="000D75CB">
      <w:pPr>
        <w:pStyle w:val="Brezrazmikov"/>
        <w:ind w:left="426"/>
        <w:jc w:val="both"/>
        <w:rPr>
          <w:rFonts w:cs="Arial"/>
          <w:szCs w:val="20"/>
        </w:rPr>
      </w:pPr>
    </w:p>
    <w:p w:rsidR="000D75CB" w:rsidRPr="00A414B6" w:rsidRDefault="000D75CB" w:rsidP="000D75CB">
      <w:pPr>
        <w:pStyle w:val="Brezrazmikov"/>
        <w:numPr>
          <w:ilvl w:val="0"/>
          <w:numId w:val="3"/>
        </w:numPr>
        <w:ind w:left="426" w:hanging="426"/>
        <w:jc w:val="both"/>
        <w:rPr>
          <w:rFonts w:cs="Arial"/>
          <w:szCs w:val="20"/>
        </w:rPr>
      </w:pPr>
      <w:r>
        <w:rPr>
          <w:rFonts w:cs="Arial"/>
          <w:szCs w:val="20"/>
        </w:rPr>
        <w:t xml:space="preserve">Pripraviti dokumente za delovanje LAS, v katerih mora določiti člane posameznega organa LAS. </w:t>
      </w:r>
    </w:p>
    <w:p w:rsidR="000D75CB" w:rsidRDefault="000D75CB"/>
    <w:p w:rsidR="00D74B5A" w:rsidRPr="00396A84" w:rsidRDefault="00FA7E85" w:rsidP="00F667DF">
      <w:pPr>
        <w:jc w:val="center"/>
        <w:rPr>
          <w:b/>
        </w:rPr>
      </w:pPr>
      <w:r w:rsidRPr="00396A84">
        <w:rPr>
          <w:b/>
        </w:rPr>
        <w:t>5</w:t>
      </w:r>
      <w:r w:rsidR="00D74B5A" w:rsidRPr="00396A84">
        <w:rPr>
          <w:b/>
        </w:rPr>
        <w:t>.</w:t>
      </w:r>
    </w:p>
    <w:p w:rsidR="00D74B5A" w:rsidRPr="00F667DF" w:rsidRDefault="00D867DD" w:rsidP="00F667DF">
      <w:pPr>
        <w:jc w:val="center"/>
        <w:rPr>
          <w:b/>
          <w:u w:val="single"/>
        </w:rPr>
      </w:pPr>
      <w:r w:rsidRPr="00F667DF">
        <w:rPr>
          <w:b/>
          <w:u w:val="single"/>
        </w:rPr>
        <w:t>POSTOPEK OBLIKOVANJA LAS</w:t>
      </w:r>
    </w:p>
    <w:p w:rsidR="00FA60D9" w:rsidRDefault="00FA60D9">
      <w:r>
        <w:t>Na podlagi sklepa UO LAS MDD in OZ LAS MDD aktivnosti za oblikovanje pogodbenega partnerstva izvaja LAS MDD, zadruga za razvoj podeželja z. b. o., Mariborska cesta 7, 2360 Radlje ob Dravi.</w:t>
      </w:r>
    </w:p>
    <w:p w:rsidR="00FA60D9" w:rsidRDefault="00FA60D9">
      <w:r>
        <w:t>Faze oblikovanja LAS :</w:t>
      </w:r>
    </w:p>
    <w:p w:rsidR="00D867DD" w:rsidRDefault="00FA60D9" w:rsidP="00FA60D9">
      <w:r>
        <w:t>1. Objava javnega poziva;</w:t>
      </w:r>
    </w:p>
    <w:p w:rsidR="00FA60D9" w:rsidRDefault="00FA60D9" w:rsidP="00EE15C2">
      <w:pPr>
        <w:jc w:val="both"/>
      </w:pPr>
      <w:r>
        <w:t>2. Zbiranje prijav ob upoštevanju  2. b točke 32. člena Uredbe 1303/2013/EU, ki določa: lokalni razvoj, ki ga vodi skupnost vodijo lokalne akcijske skupine, sestavljene iz predstavnikov javnih in zasebnih lokalnih socialno-ekonomskih interesih, v katerih na ravni odločanja niti javni organi, kakor so opredeljeni v skladu z nacionalnimi pravili, niti katera koli posamezna interesna skupina nima več kot 49 % glasovalnih pravic;</w:t>
      </w:r>
    </w:p>
    <w:p w:rsidR="00FA60D9" w:rsidRDefault="00FA60D9" w:rsidP="00FA60D9">
      <w:r>
        <w:t xml:space="preserve">3. Po zaključku objave </w:t>
      </w:r>
      <w:r w:rsidR="000E5518">
        <w:t>javnega poziva obravnava osnutek</w:t>
      </w:r>
      <w:r>
        <w:t xml:space="preserve"> pogodbe o vzpostavitvi pogodbenega partnerstva;</w:t>
      </w:r>
    </w:p>
    <w:p w:rsidR="00F667DF" w:rsidRDefault="00F667DF" w:rsidP="00FA60D9">
      <w:r>
        <w:t>4. Izvolitev organov lokalne akcijske skupine;</w:t>
      </w:r>
    </w:p>
    <w:p w:rsidR="00F667DF" w:rsidRDefault="00F667DF" w:rsidP="00F667DF">
      <w:r>
        <w:t>5. Izvolitev vodilnega partnerja;</w:t>
      </w:r>
    </w:p>
    <w:p w:rsidR="00F667DF" w:rsidRDefault="00F667DF" w:rsidP="00F667DF">
      <w:r>
        <w:t>6. Podpis pogodbe;</w:t>
      </w:r>
    </w:p>
    <w:p w:rsidR="00F667DF" w:rsidRDefault="00F667DF" w:rsidP="00F667DF">
      <w:r>
        <w:t>7. Obravnava in javna razprava o Strategiji lokalnega razvoja za obdobje 2014 – 2020;</w:t>
      </w:r>
    </w:p>
    <w:p w:rsidR="00F667DF" w:rsidRDefault="00F667DF" w:rsidP="00F667DF">
      <w:r>
        <w:t>8. Obravnava in sprejem aktov LAS;</w:t>
      </w:r>
    </w:p>
    <w:p w:rsidR="00CA5947" w:rsidRDefault="00F667DF" w:rsidP="00F667DF">
      <w:r>
        <w:t>9. Sprejetje Strategije lokalnega razvoja.</w:t>
      </w:r>
    </w:p>
    <w:p w:rsidR="00CA5947" w:rsidRPr="00396A84" w:rsidRDefault="00FA7E85" w:rsidP="00CA5947">
      <w:pPr>
        <w:jc w:val="center"/>
        <w:rPr>
          <w:b/>
        </w:rPr>
      </w:pPr>
      <w:r w:rsidRPr="00396A84">
        <w:rPr>
          <w:b/>
        </w:rPr>
        <w:t>6</w:t>
      </w:r>
      <w:r w:rsidR="00CA5947" w:rsidRPr="00396A84">
        <w:rPr>
          <w:b/>
        </w:rPr>
        <w:t>.</w:t>
      </w:r>
    </w:p>
    <w:p w:rsidR="00374F38" w:rsidRDefault="00374F38" w:rsidP="00CA5947">
      <w:pPr>
        <w:jc w:val="center"/>
        <w:rPr>
          <w:b/>
          <w:u w:val="single"/>
        </w:rPr>
      </w:pPr>
      <w:r>
        <w:rPr>
          <w:b/>
          <w:u w:val="single"/>
        </w:rPr>
        <w:t>OBMOČJE LAS</w:t>
      </w:r>
    </w:p>
    <w:p w:rsidR="00374F38" w:rsidRPr="00396A84" w:rsidRDefault="000E5518" w:rsidP="00396A84">
      <w:pPr>
        <w:jc w:val="both"/>
      </w:pPr>
      <w:r w:rsidRPr="000E5518">
        <w:t xml:space="preserve">Predvideno območje, kjer se bo vzpostavilo pogodbeno partnerstvo zajema </w:t>
      </w:r>
      <w:r>
        <w:t>občine: Mislinja, Mestna občina Slovenj Gradec, Dravograd, Muta, Vuzenica, Radlje ob Dravi, Podvelka, Ribnica na Pohorju.</w:t>
      </w:r>
    </w:p>
    <w:p w:rsidR="00374F38" w:rsidRPr="00396A84" w:rsidRDefault="00FA7E85" w:rsidP="00CA5947">
      <w:pPr>
        <w:jc w:val="center"/>
        <w:rPr>
          <w:b/>
        </w:rPr>
      </w:pPr>
      <w:r w:rsidRPr="00396A84">
        <w:rPr>
          <w:b/>
        </w:rPr>
        <w:t>7</w:t>
      </w:r>
      <w:r w:rsidR="00374F38" w:rsidRPr="00396A84">
        <w:rPr>
          <w:b/>
        </w:rPr>
        <w:t>.</w:t>
      </w:r>
    </w:p>
    <w:p w:rsidR="00CA5947" w:rsidRPr="00CA5947" w:rsidRDefault="00CA5947" w:rsidP="00CA5947">
      <w:pPr>
        <w:jc w:val="center"/>
        <w:rPr>
          <w:b/>
          <w:u w:val="single"/>
        </w:rPr>
      </w:pPr>
      <w:r w:rsidRPr="00CA5947">
        <w:rPr>
          <w:b/>
          <w:u w:val="single"/>
        </w:rPr>
        <w:t>ROK ZA ODDAJO VLOG ZA ČLANSTVO V LAS</w:t>
      </w:r>
    </w:p>
    <w:p w:rsidR="00CA5947" w:rsidRDefault="00CA5947" w:rsidP="00F667DF">
      <w:r>
        <w:t xml:space="preserve">Rok za oddajo vlog za članstvo v LAS je </w:t>
      </w:r>
      <w:r w:rsidR="00FA7E85">
        <w:t xml:space="preserve"> najkasneje do </w:t>
      </w:r>
      <w:r w:rsidR="00396A84">
        <w:rPr>
          <w:b/>
        </w:rPr>
        <w:t>09</w:t>
      </w:r>
      <w:r w:rsidR="00FA7E85" w:rsidRPr="00FA7E85">
        <w:rPr>
          <w:b/>
        </w:rPr>
        <w:t>.6.2015</w:t>
      </w:r>
      <w:r w:rsidR="00EE15C2">
        <w:t xml:space="preserve"> na predpisanem obrazcu</w:t>
      </w:r>
      <w:r>
        <w:t>, ki je priloga temu javnemu pozivu.</w:t>
      </w:r>
    </w:p>
    <w:p w:rsidR="00257E62" w:rsidRDefault="00EE15C2" w:rsidP="00F667DF">
      <w:r>
        <w:t xml:space="preserve">V primeru, da </w:t>
      </w:r>
      <w:r w:rsidR="00257E62">
        <w:t xml:space="preserve"> Uredba o izvajanju lokalnega razvoja, ki ga vodi skupnost v programskem obdobju 2014 – 2020 še ne bo sprejeta oziroma še ne bo objavljena v Uradnem listu RS, se bo rok ustrezno podaljšal.</w:t>
      </w:r>
    </w:p>
    <w:p w:rsidR="00CA5947" w:rsidRDefault="00CA5947" w:rsidP="00F667DF">
      <w:r>
        <w:lastRenderedPageBreak/>
        <w:t>Vloge, ki bodo prispele po tem datumu ne bodo zavržene, vendar se bodo fizične oziroma prav</w:t>
      </w:r>
      <w:r w:rsidR="00EE15C2">
        <w:t>ne osebe lahko vključevale v LAS</w:t>
      </w:r>
      <w:r>
        <w:t xml:space="preserve"> pod pogoji, ki bodo že dorečeni do dneva njihove vključitve v LAS in ob upoštevanju 2. b točke 32. člena Uredbe 1303/2013/EU.</w:t>
      </w:r>
    </w:p>
    <w:p w:rsidR="00CA5947" w:rsidRPr="00396A84" w:rsidRDefault="00CA5947" w:rsidP="0045225A">
      <w:pPr>
        <w:jc w:val="center"/>
        <w:rPr>
          <w:b/>
        </w:rPr>
      </w:pPr>
      <w:r w:rsidRPr="00396A84">
        <w:rPr>
          <w:b/>
        </w:rPr>
        <w:t>6.</w:t>
      </w:r>
    </w:p>
    <w:p w:rsidR="00CA5947" w:rsidRPr="0045225A" w:rsidRDefault="00CA5947" w:rsidP="0045225A">
      <w:pPr>
        <w:jc w:val="center"/>
        <w:rPr>
          <w:b/>
          <w:u w:val="single"/>
        </w:rPr>
      </w:pPr>
      <w:r w:rsidRPr="0045225A">
        <w:rPr>
          <w:b/>
          <w:u w:val="single"/>
        </w:rPr>
        <w:t>DRUGA DOLOČILA</w:t>
      </w:r>
    </w:p>
    <w:p w:rsidR="00CA5947" w:rsidRDefault="0045225A" w:rsidP="00F667DF">
      <w:r>
        <w:t xml:space="preserve">Upoštevane bodo </w:t>
      </w:r>
      <w:r w:rsidR="002B4774">
        <w:t>vse vloge</w:t>
      </w:r>
      <w:r w:rsidR="00E975E6">
        <w:t xml:space="preserve"> na priloženih obrazcih</w:t>
      </w:r>
      <w:bookmarkStart w:id="0" w:name="_GoBack"/>
      <w:bookmarkEnd w:id="0"/>
      <w:r w:rsidR="002B4774">
        <w:t>, ki bodo do torka,  dne 09</w:t>
      </w:r>
      <w:r w:rsidR="005E523B">
        <w:t>.6.2015</w:t>
      </w:r>
      <w:r>
        <w:t xml:space="preserve"> do 12.00 ure prispele na naslov:</w:t>
      </w:r>
    </w:p>
    <w:p w:rsidR="0045225A" w:rsidRDefault="0045225A" w:rsidP="00F667DF">
      <w:r>
        <w:t>MESTNA OBČINA SLOVENJ GRADEC</w:t>
      </w:r>
    </w:p>
    <w:p w:rsidR="0045225A" w:rsidRDefault="0045225A" w:rsidP="00F667DF">
      <w:r>
        <w:t>ŠOLSKA ULICA 5</w:t>
      </w:r>
    </w:p>
    <w:p w:rsidR="0045225A" w:rsidRDefault="0045225A" w:rsidP="00F667DF">
      <w:r>
        <w:t>2380 SLOVENJ GRADEC</w:t>
      </w:r>
    </w:p>
    <w:p w:rsidR="0045225A" w:rsidRDefault="002B4774" w:rsidP="00F667DF">
      <w:r>
        <w:t>S pripisom : za vzpostavitev lokalnega partnerstva</w:t>
      </w:r>
      <w:r w:rsidR="0045225A">
        <w:t xml:space="preserve"> LAS</w:t>
      </w:r>
    </w:p>
    <w:p w:rsidR="0045225A" w:rsidRDefault="0045225A" w:rsidP="00F667DF">
      <w:r>
        <w:t xml:space="preserve">Kontaktna oseba: </w:t>
      </w:r>
    </w:p>
    <w:p w:rsidR="0045225A" w:rsidRDefault="0045225A" w:rsidP="00F667DF">
      <w:r>
        <w:t xml:space="preserve">mag. Lidija Požgan, telefon 051 320 985, elektronski naslov </w:t>
      </w:r>
      <w:hyperlink r:id="rId8" w:history="1">
        <w:r w:rsidRPr="0083087A">
          <w:rPr>
            <w:rStyle w:val="Hiperpovezava"/>
          </w:rPr>
          <w:t>lidija.pozgan@slovenjgradec.si</w:t>
        </w:r>
      </w:hyperlink>
    </w:p>
    <w:p w:rsidR="00AA259F" w:rsidRDefault="00AA259F" w:rsidP="00F667DF"/>
    <w:p w:rsidR="00396A84" w:rsidRDefault="00396A84" w:rsidP="00F667DF"/>
    <w:p w:rsidR="00396A84" w:rsidRDefault="00396A84" w:rsidP="00F667DF"/>
    <w:p w:rsidR="00AA259F" w:rsidRDefault="00AA259F" w:rsidP="00F667DF"/>
    <w:p w:rsidR="00AA259F" w:rsidRDefault="00AA259F" w:rsidP="00F667DF">
      <w:r>
        <w:tab/>
      </w:r>
      <w:r>
        <w:tab/>
      </w:r>
      <w:r>
        <w:tab/>
      </w:r>
      <w:r>
        <w:tab/>
      </w:r>
      <w:r>
        <w:tab/>
      </w:r>
      <w:r>
        <w:tab/>
      </w:r>
      <w:r>
        <w:tab/>
      </w:r>
      <w:r>
        <w:tab/>
        <w:t xml:space="preserve">         Predsednik LAS MDD</w:t>
      </w:r>
    </w:p>
    <w:p w:rsidR="00AA259F" w:rsidRDefault="00AA259F" w:rsidP="00F667DF">
      <w:r>
        <w:tab/>
      </w:r>
      <w:r>
        <w:tab/>
      </w:r>
      <w:r>
        <w:tab/>
      </w:r>
      <w:r>
        <w:tab/>
      </w:r>
      <w:r>
        <w:tab/>
      </w:r>
      <w:r>
        <w:tab/>
      </w:r>
      <w:r>
        <w:tab/>
      </w:r>
      <w:r>
        <w:tab/>
        <w:t>Zadruga za razvoj podeželja z. b. o.</w:t>
      </w:r>
    </w:p>
    <w:p w:rsidR="00AA259F" w:rsidRDefault="00AA259F" w:rsidP="00F667DF">
      <w:r>
        <w:tab/>
      </w:r>
      <w:r>
        <w:tab/>
      </w:r>
      <w:r>
        <w:tab/>
      </w:r>
      <w:r>
        <w:tab/>
      </w:r>
      <w:r>
        <w:tab/>
      </w:r>
      <w:r>
        <w:tab/>
      </w:r>
      <w:r>
        <w:tab/>
      </w:r>
      <w:r>
        <w:tab/>
        <w:t xml:space="preserve">          Marko Kogelnik</w:t>
      </w:r>
      <w:r w:rsidR="00396A84">
        <w:t xml:space="preserve">, </w:t>
      </w:r>
      <w:proofErr w:type="spellStart"/>
      <w:r w:rsidR="00396A84">
        <w:t>l.r</w:t>
      </w:r>
      <w:proofErr w:type="spellEnd"/>
      <w:r w:rsidR="00396A84">
        <w:t>.</w:t>
      </w:r>
    </w:p>
    <w:p w:rsidR="00AA259F" w:rsidRDefault="00AA259F" w:rsidP="00F667DF"/>
    <w:p w:rsidR="00D7573E" w:rsidRDefault="00D7573E" w:rsidP="00F667DF"/>
    <w:p w:rsidR="00D7573E" w:rsidRDefault="00D7573E" w:rsidP="00F667DF"/>
    <w:p w:rsidR="00D7573E" w:rsidRDefault="00D7573E" w:rsidP="00F667DF">
      <w:r>
        <w:t>Slovenj Gradec, 7.5.2015</w:t>
      </w:r>
    </w:p>
    <w:p w:rsidR="00D7573E" w:rsidRDefault="00D7573E" w:rsidP="00F667DF"/>
    <w:p w:rsidR="00D7573E" w:rsidRDefault="00D7573E" w:rsidP="00F667DF"/>
    <w:p w:rsidR="00396A84" w:rsidRDefault="00396A84" w:rsidP="00F667DF"/>
    <w:p w:rsidR="00396A84" w:rsidRDefault="00396A84" w:rsidP="00F667DF"/>
    <w:p w:rsidR="00AA259F" w:rsidRDefault="00AA259F" w:rsidP="00F667DF">
      <w:r>
        <w:t>Priloga:</w:t>
      </w:r>
    </w:p>
    <w:p w:rsidR="00AA259F" w:rsidRDefault="00AA259F" w:rsidP="00F667DF">
      <w:r>
        <w:t>- Obrazec » vloga za članstvo v LAS</w:t>
      </w:r>
      <w:r w:rsidR="002112C9">
        <w:t>«</w:t>
      </w:r>
    </w:p>
    <w:p w:rsidR="00AA259F" w:rsidRDefault="00886566" w:rsidP="00F667DF">
      <w:r>
        <w:t>- izjava o vključitvi v članstvo LAS</w:t>
      </w:r>
    </w:p>
    <w:p w:rsidR="00AA259F" w:rsidRDefault="00AA259F" w:rsidP="00F667DF"/>
    <w:p w:rsidR="00AA259F" w:rsidRDefault="00AA259F" w:rsidP="00F667DF"/>
    <w:p w:rsidR="00AA259F" w:rsidRPr="00F54758" w:rsidRDefault="002112C9" w:rsidP="00D90A70">
      <w:pPr>
        <w:jc w:val="right"/>
        <w:rPr>
          <w:b/>
        </w:rPr>
      </w:pPr>
      <w:r w:rsidRPr="00F54758">
        <w:rPr>
          <w:b/>
        </w:rPr>
        <w:t>Obrazec » vloga za članstvo v LAS«</w:t>
      </w:r>
    </w:p>
    <w:tbl>
      <w:tblPr>
        <w:tblStyle w:val="Tabelamrea"/>
        <w:tblW w:w="0" w:type="auto"/>
        <w:tblLook w:val="04A0" w:firstRow="1" w:lastRow="0" w:firstColumn="1" w:lastColumn="0" w:noHBand="0" w:noVBand="1"/>
      </w:tblPr>
      <w:tblGrid>
        <w:gridCol w:w="3539"/>
        <w:gridCol w:w="4961"/>
      </w:tblGrid>
      <w:tr w:rsidR="002112C9" w:rsidTr="002112C9">
        <w:tc>
          <w:tcPr>
            <w:tcW w:w="3539" w:type="dxa"/>
          </w:tcPr>
          <w:p w:rsidR="00886566" w:rsidRDefault="00886566" w:rsidP="00F667DF"/>
          <w:p w:rsidR="002112C9" w:rsidRDefault="00886566" w:rsidP="00F667DF">
            <w:r>
              <w:t>Vlagatelj/polni naziv</w:t>
            </w:r>
          </w:p>
          <w:p w:rsidR="00F54758" w:rsidRDefault="00F54758" w:rsidP="00F667DF"/>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naslov</w:t>
            </w:r>
          </w:p>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Oseba javnega prava</w:t>
            </w:r>
          </w:p>
        </w:tc>
        <w:tc>
          <w:tcPr>
            <w:tcW w:w="4961" w:type="dxa"/>
          </w:tcPr>
          <w:p w:rsidR="002112C9" w:rsidRDefault="002112C9" w:rsidP="00F667DF"/>
          <w:p w:rsidR="00886566" w:rsidRDefault="00886566" w:rsidP="00F667DF">
            <w:r>
              <w:t>DA/NE</w:t>
            </w:r>
          </w:p>
        </w:tc>
      </w:tr>
      <w:tr w:rsidR="002112C9" w:rsidTr="002112C9">
        <w:tc>
          <w:tcPr>
            <w:tcW w:w="3539" w:type="dxa"/>
          </w:tcPr>
          <w:p w:rsidR="00F54758" w:rsidRDefault="00F54758" w:rsidP="00F667DF"/>
          <w:p w:rsidR="00886566" w:rsidRDefault="00886566" w:rsidP="00F667DF">
            <w:r>
              <w:t>Oseba zasebnega prava</w:t>
            </w:r>
          </w:p>
        </w:tc>
        <w:tc>
          <w:tcPr>
            <w:tcW w:w="4961" w:type="dxa"/>
          </w:tcPr>
          <w:p w:rsidR="002112C9" w:rsidRDefault="002112C9" w:rsidP="00F667DF"/>
          <w:p w:rsidR="00886566" w:rsidRDefault="00886566" w:rsidP="00F667DF">
            <w:r>
              <w:t>DA/NE</w:t>
            </w:r>
          </w:p>
        </w:tc>
      </w:tr>
      <w:tr w:rsidR="002112C9" w:rsidTr="002112C9">
        <w:tc>
          <w:tcPr>
            <w:tcW w:w="3539" w:type="dxa"/>
          </w:tcPr>
          <w:p w:rsidR="002112C9" w:rsidRDefault="002112C9" w:rsidP="00F667DF"/>
          <w:p w:rsidR="00F54758" w:rsidRDefault="00886566" w:rsidP="00F667DF">
            <w:r>
              <w:t>Pravna oseba</w:t>
            </w:r>
          </w:p>
        </w:tc>
        <w:tc>
          <w:tcPr>
            <w:tcW w:w="4961" w:type="dxa"/>
          </w:tcPr>
          <w:p w:rsidR="002112C9" w:rsidRDefault="002112C9" w:rsidP="00F667DF"/>
          <w:p w:rsidR="00886566" w:rsidRDefault="00886566" w:rsidP="00F667DF">
            <w:r>
              <w:t>DA/NE</w:t>
            </w:r>
          </w:p>
        </w:tc>
      </w:tr>
      <w:tr w:rsidR="002112C9" w:rsidTr="002112C9">
        <w:tc>
          <w:tcPr>
            <w:tcW w:w="3539" w:type="dxa"/>
          </w:tcPr>
          <w:p w:rsidR="002112C9" w:rsidRDefault="002112C9" w:rsidP="00F667DF"/>
          <w:p w:rsidR="00F54758" w:rsidRDefault="00886566" w:rsidP="00F667DF">
            <w:r>
              <w:t>Matična številka</w:t>
            </w:r>
          </w:p>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Davčna številka</w:t>
            </w:r>
          </w:p>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TRR</w:t>
            </w:r>
          </w:p>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Zakoniti zastopnik</w:t>
            </w:r>
          </w:p>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Telefon zakonitega zastopnika</w:t>
            </w:r>
          </w:p>
        </w:tc>
        <w:tc>
          <w:tcPr>
            <w:tcW w:w="4961" w:type="dxa"/>
          </w:tcPr>
          <w:p w:rsidR="002112C9" w:rsidRDefault="002112C9" w:rsidP="00F667DF"/>
        </w:tc>
      </w:tr>
      <w:tr w:rsidR="002112C9" w:rsidTr="002112C9">
        <w:tc>
          <w:tcPr>
            <w:tcW w:w="3539" w:type="dxa"/>
          </w:tcPr>
          <w:p w:rsidR="00F54758" w:rsidRDefault="00886566" w:rsidP="00F667DF">
            <w:r>
              <w:t>Elektronski naslov zakonitega zastopnika</w:t>
            </w:r>
          </w:p>
        </w:tc>
        <w:tc>
          <w:tcPr>
            <w:tcW w:w="4961" w:type="dxa"/>
          </w:tcPr>
          <w:p w:rsidR="002112C9" w:rsidRDefault="002112C9" w:rsidP="00F667DF"/>
        </w:tc>
      </w:tr>
      <w:tr w:rsidR="0060777D" w:rsidTr="002112C9">
        <w:tc>
          <w:tcPr>
            <w:tcW w:w="3539" w:type="dxa"/>
          </w:tcPr>
          <w:p w:rsidR="0060777D" w:rsidRDefault="0060777D" w:rsidP="00F667DF"/>
          <w:p w:rsidR="0060777D" w:rsidRDefault="0060777D" w:rsidP="00F667DF">
            <w:r>
              <w:t>Naslov zakonitega zastopnika</w:t>
            </w:r>
          </w:p>
        </w:tc>
        <w:tc>
          <w:tcPr>
            <w:tcW w:w="4961" w:type="dxa"/>
          </w:tcPr>
          <w:p w:rsidR="0060777D" w:rsidRDefault="0060777D" w:rsidP="00F667DF"/>
        </w:tc>
      </w:tr>
      <w:tr w:rsidR="0060777D" w:rsidTr="002112C9">
        <w:tc>
          <w:tcPr>
            <w:tcW w:w="3539" w:type="dxa"/>
          </w:tcPr>
          <w:p w:rsidR="0060777D" w:rsidRDefault="0060777D" w:rsidP="00F667DF">
            <w:r>
              <w:t>Osebe zasebnega prava – EMŠO</w:t>
            </w:r>
          </w:p>
          <w:p w:rsidR="0060777D" w:rsidRDefault="0060777D" w:rsidP="00F667DF"/>
        </w:tc>
        <w:tc>
          <w:tcPr>
            <w:tcW w:w="4961" w:type="dxa"/>
          </w:tcPr>
          <w:p w:rsidR="0060777D" w:rsidRDefault="0060777D" w:rsidP="00F667DF"/>
        </w:tc>
      </w:tr>
      <w:tr w:rsidR="0060777D" w:rsidTr="002112C9">
        <w:tc>
          <w:tcPr>
            <w:tcW w:w="3539" w:type="dxa"/>
          </w:tcPr>
          <w:p w:rsidR="0060777D" w:rsidRDefault="0060777D" w:rsidP="00F667DF">
            <w:r>
              <w:t>Osebe zasebnega prava – davčna številka</w:t>
            </w:r>
          </w:p>
        </w:tc>
        <w:tc>
          <w:tcPr>
            <w:tcW w:w="4961" w:type="dxa"/>
          </w:tcPr>
          <w:p w:rsidR="0060777D" w:rsidRDefault="0060777D" w:rsidP="00F667DF"/>
        </w:tc>
      </w:tr>
      <w:tr w:rsidR="002112C9" w:rsidTr="002112C9">
        <w:tc>
          <w:tcPr>
            <w:tcW w:w="3539" w:type="dxa"/>
          </w:tcPr>
          <w:p w:rsidR="002112C9" w:rsidRDefault="002112C9" w:rsidP="00F667DF"/>
          <w:p w:rsidR="00F54758" w:rsidRDefault="00886566" w:rsidP="00F667DF">
            <w:r>
              <w:t>Kontaktna oseba</w:t>
            </w:r>
          </w:p>
        </w:tc>
        <w:tc>
          <w:tcPr>
            <w:tcW w:w="4961" w:type="dxa"/>
          </w:tcPr>
          <w:p w:rsidR="002112C9" w:rsidRDefault="002112C9" w:rsidP="00F667DF"/>
        </w:tc>
      </w:tr>
      <w:tr w:rsidR="002112C9" w:rsidTr="002112C9">
        <w:tc>
          <w:tcPr>
            <w:tcW w:w="3539" w:type="dxa"/>
          </w:tcPr>
          <w:p w:rsidR="002112C9" w:rsidRDefault="002112C9" w:rsidP="00F667DF"/>
          <w:p w:rsidR="00F54758" w:rsidRDefault="00886566" w:rsidP="00F667DF">
            <w:r>
              <w:t>Telefon kontaktne osebe</w:t>
            </w:r>
          </w:p>
        </w:tc>
        <w:tc>
          <w:tcPr>
            <w:tcW w:w="4961" w:type="dxa"/>
          </w:tcPr>
          <w:p w:rsidR="002112C9" w:rsidRDefault="002112C9" w:rsidP="00F667DF"/>
        </w:tc>
      </w:tr>
      <w:tr w:rsidR="002112C9" w:rsidTr="002112C9">
        <w:tc>
          <w:tcPr>
            <w:tcW w:w="3539" w:type="dxa"/>
          </w:tcPr>
          <w:p w:rsidR="00886566" w:rsidRDefault="00886566" w:rsidP="00F667DF">
            <w:r>
              <w:t xml:space="preserve">Elektronski naslov kontaktne </w:t>
            </w:r>
          </w:p>
          <w:p w:rsidR="00F54758" w:rsidRDefault="00886566" w:rsidP="00F667DF">
            <w:r>
              <w:t>osebe</w:t>
            </w:r>
          </w:p>
        </w:tc>
        <w:tc>
          <w:tcPr>
            <w:tcW w:w="4961" w:type="dxa"/>
          </w:tcPr>
          <w:p w:rsidR="002112C9" w:rsidRDefault="002112C9" w:rsidP="00F667DF"/>
        </w:tc>
      </w:tr>
      <w:tr w:rsidR="002112C9" w:rsidTr="002112C9">
        <w:tc>
          <w:tcPr>
            <w:tcW w:w="3539" w:type="dxa"/>
          </w:tcPr>
          <w:p w:rsidR="00E53532" w:rsidRDefault="00E53532" w:rsidP="00F667DF"/>
          <w:p w:rsidR="00F54758" w:rsidRDefault="00E53532" w:rsidP="00F667DF">
            <w:r>
              <w:t>Število zaposlenih</w:t>
            </w:r>
          </w:p>
        </w:tc>
        <w:tc>
          <w:tcPr>
            <w:tcW w:w="4961" w:type="dxa"/>
          </w:tcPr>
          <w:p w:rsidR="002112C9" w:rsidRDefault="002112C9" w:rsidP="00F667DF"/>
        </w:tc>
      </w:tr>
      <w:tr w:rsidR="002112C9" w:rsidTr="002112C9">
        <w:tc>
          <w:tcPr>
            <w:tcW w:w="3539" w:type="dxa"/>
          </w:tcPr>
          <w:p w:rsidR="002112C9" w:rsidRPr="00F80CB7" w:rsidRDefault="002112C9" w:rsidP="00F667DF"/>
          <w:p w:rsidR="00F54758" w:rsidRPr="00F80CB7" w:rsidRDefault="00F80CB7" w:rsidP="00F667DF">
            <w:r w:rsidRPr="00F80CB7">
              <w:t>Pooblaščena oseba za podpis pogodbe</w:t>
            </w:r>
            <w:r>
              <w:t>:</w:t>
            </w:r>
          </w:p>
        </w:tc>
        <w:tc>
          <w:tcPr>
            <w:tcW w:w="4961" w:type="dxa"/>
          </w:tcPr>
          <w:p w:rsidR="002112C9" w:rsidRDefault="002112C9" w:rsidP="00F667DF"/>
        </w:tc>
      </w:tr>
      <w:tr w:rsidR="002112C9" w:rsidTr="002112C9">
        <w:tc>
          <w:tcPr>
            <w:tcW w:w="3539" w:type="dxa"/>
          </w:tcPr>
          <w:p w:rsidR="002112C9" w:rsidRDefault="002112C9" w:rsidP="00F667DF"/>
          <w:p w:rsidR="00F54758" w:rsidRDefault="00F54758" w:rsidP="00F667DF"/>
        </w:tc>
        <w:tc>
          <w:tcPr>
            <w:tcW w:w="4961" w:type="dxa"/>
          </w:tcPr>
          <w:p w:rsidR="002112C9" w:rsidRDefault="002112C9" w:rsidP="00F667DF"/>
        </w:tc>
      </w:tr>
      <w:tr w:rsidR="002112C9" w:rsidTr="002112C9">
        <w:tc>
          <w:tcPr>
            <w:tcW w:w="3539" w:type="dxa"/>
          </w:tcPr>
          <w:p w:rsidR="002112C9" w:rsidRDefault="002112C9" w:rsidP="00F667DF"/>
          <w:p w:rsidR="00F54758" w:rsidRDefault="00C20083" w:rsidP="00F667DF">
            <w:r>
              <w:t xml:space="preserve">                       </w:t>
            </w:r>
            <w:r w:rsidR="00F80CB7">
              <w:t>ŽIG</w:t>
            </w:r>
          </w:p>
        </w:tc>
        <w:tc>
          <w:tcPr>
            <w:tcW w:w="4961" w:type="dxa"/>
          </w:tcPr>
          <w:p w:rsidR="002112C9" w:rsidRDefault="002112C9" w:rsidP="00F667DF"/>
          <w:p w:rsidR="00F80CB7" w:rsidRDefault="00F80CB7" w:rsidP="00F667DF">
            <w:r>
              <w:t xml:space="preserve"> </w:t>
            </w:r>
            <w:r w:rsidR="00C20083">
              <w:t xml:space="preserve">                            </w:t>
            </w:r>
            <w:r>
              <w:t>PODPIS</w:t>
            </w:r>
          </w:p>
          <w:p w:rsidR="00F80CB7" w:rsidRDefault="00F80CB7" w:rsidP="00F667DF"/>
          <w:p w:rsidR="00F80CB7" w:rsidRDefault="00F80CB7" w:rsidP="00F667DF"/>
        </w:tc>
      </w:tr>
    </w:tbl>
    <w:p w:rsidR="00C20083" w:rsidRDefault="00C20083" w:rsidP="00F667DF"/>
    <w:p w:rsidR="00C20083" w:rsidRDefault="00C20083" w:rsidP="00F667DF">
      <w:r>
        <w:lastRenderedPageBreak/>
        <w:t>Datum:</w:t>
      </w:r>
    </w:p>
    <w:p w:rsidR="002112C9" w:rsidRPr="00D90A70" w:rsidRDefault="00F80CB7" w:rsidP="00D7573E">
      <w:pPr>
        <w:jc w:val="right"/>
        <w:rPr>
          <w:b/>
        </w:rPr>
      </w:pPr>
      <w:r w:rsidRPr="00D90A70">
        <w:rPr>
          <w:b/>
        </w:rPr>
        <w:t>Obrazec » Izjava o vključitvi v članstvo LAS«</w:t>
      </w:r>
    </w:p>
    <w:p w:rsidR="00F80CB7" w:rsidRDefault="00F80CB7" w:rsidP="00F667DF"/>
    <w:p w:rsidR="0058191E" w:rsidRDefault="0058191E" w:rsidP="00F667DF">
      <w:r>
        <w:t>NASLOV:</w:t>
      </w:r>
    </w:p>
    <w:p w:rsidR="0058191E" w:rsidRDefault="0058191E" w:rsidP="00F667DF"/>
    <w:p w:rsidR="00D7573E" w:rsidRDefault="00D7573E" w:rsidP="00F667DF"/>
    <w:p w:rsidR="00D7573E" w:rsidRDefault="00D7573E" w:rsidP="00F667DF"/>
    <w:p w:rsidR="0058191E" w:rsidRDefault="0058191E" w:rsidP="00F667DF"/>
    <w:p w:rsidR="0058191E" w:rsidRDefault="0058191E" w:rsidP="00F667DF"/>
    <w:p w:rsidR="0058191E" w:rsidRDefault="0058191E" w:rsidP="00F667DF"/>
    <w:p w:rsidR="00F80CB7" w:rsidRPr="00D90A70" w:rsidRDefault="00F80CB7" w:rsidP="00F667DF">
      <w:pPr>
        <w:rPr>
          <w:sz w:val="28"/>
          <w:szCs w:val="28"/>
        </w:rPr>
      </w:pPr>
    </w:p>
    <w:p w:rsidR="00F80CB7" w:rsidRPr="00D90A70" w:rsidRDefault="00F80CB7" w:rsidP="0058191E">
      <w:pPr>
        <w:jc w:val="center"/>
        <w:rPr>
          <w:sz w:val="28"/>
          <w:szCs w:val="28"/>
        </w:rPr>
      </w:pPr>
      <w:r w:rsidRPr="00D90A70">
        <w:rPr>
          <w:sz w:val="28"/>
          <w:szCs w:val="28"/>
        </w:rPr>
        <w:t>IZJAVA</w:t>
      </w:r>
    </w:p>
    <w:p w:rsidR="00F80CB7" w:rsidRPr="00D90A70" w:rsidRDefault="00F80CB7" w:rsidP="00F667DF">
      <w:pPr>
        <w:rPr>
          <w:sz w:val="28"/>
          <w:szCs w:val="28"/>
        </w:rPr>
      </w:pPr>
    </w:p>
    <w:p w:rsidR="00D90A70" w:rsidRDefault="00F80CB7" w:rsidP="0058191E">
      <w:pPr>
        <w:jc w:val="both"/>
        <w:rPr>
          <w:sz w:val="28"/>
          <w:szCs w:val="28"/>
        </w:rPr>
      </w:pPr>
      <w:r w:rsidRPr="00D90A70">
        <w:rPr>
          <w:sz w:val="28"/>
          <w:szCs w:val="28"/>
        </w:rPr>
        <w:t>__________________________________</w:t>
      </w:r>
      <w:r w:rsidR="0058191E" w:rsidRPr="00D90A70">
        <w:rPr>
          <w:sz w:val="28"/>
          <w:szCs w:val="28"/>
        </w:rPr>
        <w:t>_______________________________</w:t>
      </w:r>
    </w:p>
    <w:p w:rsidR="00D90A70" w:rsidRDefault="00D90A70" w:rsidP="0058191E">
      <w:pPr>
        <w:jc w:val="both"/>
        <w:rPr>
          <w:sz w:val="28"/>
          <w:szCs w:val="28"/>
        </w:rPr>
      </w:pPr>
    </w:p>
    <w:p w:rsidR="00F80CB7" w:rsidRPr="00D90A70" w:rsidRDefault="0058191E" w:rsidP="0058191E">
      <w:pPr>
        <w:jc w:val="both"/>
        <w:rPr>
          <w:sz w:val="28"/>
          <w:szCs w:val="28"/>
        </w:rPr>
      </w:pPr>
      <w:r w:rsidRPr="00D90A70">
        <w:rPr>
          <w:sz w:val="28"/>
          <w:szCs w:val="28"/>
        </w:rPr>
        <w:t>_____</w:t>
      </w:r>
      <w:r w:rsidR="00F80CB7" w:rsidRPr="00D90A70">
        <w:rPr>
          <w:sz w:val="28"/>
          <w:szCs w:val="28"/>
        </w:rPr>
        <w:t>___</w:t>
      </w:r>
      <w:r w:rsidR="00D90A70">
        <w:rPr>
          <w:sz w:val="28"/>
          <w:szCs w:val="28"/>
        </w:rPr>
        <w:t>_______________________________________________________</w:t>
      </w:r>
      <w:r w:rsidR="00F80CB7" w:rsidRPr="00D90A70">
        <w:rPr>
          <w:sz w:val="28"/>
          <w:szCs w:val="28"/>
        </w:rPr>
        <w:t xml:space="preserve">_ </w:t>
      </w:r>
      <w:r w:rsidRPr="00D90A70">
        <w:rPr>
          <w:sz w:val="28"/>
          <w:szCs w:val="28"/>
        </w:rPr>
        <w:t>, izjavljam,</w:t>
      </w:r>
    </w:p>
    <w:p w:rsidR="0058191E" w:rsidRPr="00D90A70" w:rsidRDefault="0058191E" w:rsidP="0058191E">
      <w:pPr>
        <w:jc w:val="both"/>
        <w:rPr>
          <w:sz w:val="28"/>
          <w:szCs w:val="28"/>
        </w:rPr>
      </w:pPr>
      <w:r w:rsidRPr="00D90A70">
        <w:rPr>
          <w:sz w:val="28"/>
          <w:szCs w:val="28"/>
        </w:rPr>
        <w:t xml:space="preserve">da vstopam v pogodbeno partnerstvo Lokalne akcijske skupine </w:t>
      </w:r>
      <w:r w:rsidR="00D90A70">
        <w:rPr>
          <w:sz w:val="28"/>
          <w:szCs w:val="28"/>
        </w:rPr>
        <w:t xml:space="preserve">Mislinjske in Dravske doline </w:t>
      </w:r>
      <w:r w:rsidRPr="00D90A70">
        <w:rPr>
          <w:sz w:val="28"/>
          <w:szCs w:val="28"/>
        </w:rPr>
        <w:t>skladno s pogoji, navedenimi v objavi javnega poziva za vzpostavitev lokalnega p</w:t>
      </w:r>
      <w:r w:rsidR="00D90A70" w:rsidRPr="00D90A70">
        <w:rPr>
          <w:sz w:val="28"/>
          <w:szCs w:val="28"/>
        </w:rPr>
        <w:t>artnerstva in članstva v LAS</w:t>
      </w:r>
      <w:r w:rsidRPr="00D90A70">
        <w:rPr>
          <w:sz w:val="28"/>
          <w:szCs w:val="28"/>
        </w:rPr>
        <w:t>.</w:t>
      </w:r>
    </w:p>
    <w:p w:rsidR="0058191E" w:rsidRPr="00D90A70" w:rsidRDefault="0058191E" w:rsidP="0058191E">
      <w:pPr>
        <w:jc w:val="both"/>
        <w:rPr>
          <w:sz w:val="28"/>
          <w:szCs w:val="28"/>
        </w:rPr>
      </w:pPr>
    </w:p>
    <w:p w:rsidR="0058191E" w:rsidRPr="00D90A70" w:rsidRDefault="0058191E" w:rsidP="0058191E">
      <w:pPr>
        <w:jc w:val="both"/>
        <w:rPr>
          <w:sz w:val="28"/>
          <w:szCs w:val="28"/>
        </w:rPr>
      </w:pPr>
    </w:p>
    <w:p w:rsidR="0058191E" w:rsidRPr="00D90A70" w:rsidRDefault="0058191E" w:rsidP="0058191E">
      <w:pPr>
        <w:jc w:val="both"/>
        <w:rPr>
          <w:sz w:val="28"/>
          <w:szCs w:val="28"/>
        </w:rPr>
      </w:pPr>
    </w:p>
    <w:p w:rsidR="0058191E" w:rsidRPr="00D90A70" w:rsidRDefault="0058191E" w:rsidP="0058191E">
      <w:pPr>
        <w:jc w:val="both"/>
        <w:rPr>
          <w:sz w:val="28"/>
          <w:szCs w:val="28"/>
        </w:rPr>
      </w:pPr>
      <w:r w:rsidRPr="00D90A70">
        <w:rPr>
          <w:sz w:val="28"/>
          <w:szCs w:val="28"/>
        </w:rPr>
        <w:t>Datum:</w:t>
      </w:r>
    </w:p>
    <w:p w:rsidR="0058191E" w:rsidRPr="00D90A70" w:rsidRDefault="0058191E" w:rsidP="0058191E">
      <w:pPr>
        <w:jc w:val="both"/>
        <w:rPr>
          <w:sz w:val="28"/>
          <w:szCs w:val="28"/>
        </w:rPr>
      </w:pPr>
    </w:p>
    <w:p w:rsidR="0058191E" w:rsidRPr="00D90A70" w:rsidRDefault="0058191E" w:rsidP="0058191E">
      <w:pPr>
        <w:jc w:val="both"/>
        <w:rPr>
          <w:sz w:val="28"/>
          <w:szCs w:val="28"/>
        </w:rPr>
      </w:pPr>
    </w:p>
    <w:p w:rsidR="0058191E" w:rsidRPr="00D90A70" w:rsidRDefault="0058191E" w:rsidP="0058191E">
      <w:pPr>
        <w:jc w:val="both"/>
        <w:rPr>
          <w:sz w:val="28"/>
          <w:szCs w:val="28"/>
        </w:rPr>
      </w:pPr>
    </w:p>
    <w:p w:rsidR="0058191E" w:rsidRPr="00D90A70" w:rsidRDefault="0058191E" w:rsidP="0058191E">
      <w:pPr>
        <w:jc w:val="both"/>
        <w:rPr>
          <w:sz w:val="28"/>
          <w:szCs w:val="28"/>
        </w:rPr>
      </w:pPr>
    </w:p>
    <w:p w:rsidR="0058191E" w:rsidRPr="00D90A70" w:rsidRDefault="0058191E" w:rsidP="0058191E">
      <w:pPr>
        <w:jc w:val="both"/>
        <w:rPr>
          <w:sz w:val="28"/>
          <w:szCs w:val="28"/>
        </w:rPr>
      </w:pPr>
      <w:r w:rsidRPr="00D90A70">
        <w:rPr>
          <w:sz w:val="28"/>
          <w:szCs w:val="28"/>
        </w:rPr>
        <w:tab/>
      </w:r>
      <w:r w:rsidRPr="00D90A70">
        <w:rPr>
          <w:sz w:val="28"/>
          <w:szCs w:val="28"/>
        </w:rPr>
        <w:tab/>
      </w:r>
      <w:r w:rsidRPr="00D90A70">
        <w:rPr>
          <w:sz w:val="28"/>
          <w:szCs w:val="28"/>
        </w:rPr>
        <w:tab/>
      </w:r>
      <w:r w:rsidRPr="00D90A70">
        <w:rPr>
          <w:sz w:val="28"/>
          <w:szCs w:val="28"/>
        </w:rPr>
        <w:tab/>
        <w:t>ŽIG</w:t>
      </w:r>
      <w:r w:rsidRPr="00D90A70">
        <w:rPr>
          <w:sz w:val="28"/>
          <w:szCs w:val="28"/>
        </w:rPr>
        <w:tab/>
      </w:r>
      <w:r w:rsidRPr="00D90A70">
        <w:rPr>
          <w:sz w:val="28"/>
          <w:szCs w:val="28"/>
        </w:rPr>
        <w:tab/>
      </w:r>
      <w:r w:rsidRPr="00D90A70">
        <w:rPr>
          <w:sz w:val="28"/>
          <w:szCs w:val="28"/>
        </w:rPr>
        <w:tab/>
      </w:r>
      <w:r w:rsidRPr="00D90A70">
        <w:rPr>
          <w:sz w:val="28"/>
          <w:szCs w:val="28"/>
        </w:rPr>
        <w:tab/>
      </w:r>
      <w:r w:rsidRPr="00D90A70">
        <w:rPr>
          <w:sz w:val="28"/>
          <w:szCs w:val="28"/>
        </w:rPr>
        <w:tab/>
        <w:t>PODPIS</w:t>
      </w:r>
    </w:p>
    <w:p w:rsidR="00FA60D9" w:rsidRDefault="00FA60D9"/>
    <w:sectPr w:rsidR="00FA60D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D7A" w:rsidRDefault="002F5D7A" w:rsidP="002112C9">
      <w:pPr>
        <w:spacing w:after="0" w:line="240" w:lineRule="auto"/>
      </w:pPr>
      <w:r>
        <w:separator/>
      </w:r>
    </w:p>
  </w:endnote>
  <w:endnote w:type="continuationSeparator" w:id="0">
    <w:p w:rsidR="002F5D7A" w:rsidRDefault="002F5D7A" w:rsidP="0021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778259"/>
      <w:docPartObj>
        <w:docPartGallery w:val="Page Numbers (Bottom of Page)"/>
        <w:docPartUnique/>
      </w:docPartObj>
    </w:sdtPr>
    <w:sdtEndPr/>
    <w:sdtContent>
      <w:p w:rsidR="002112C9" w:rsidRDefault="002112C9">
        <w:pPr>
          <w:pStyle w:val="Noga"/>
          <w:jc w:val="right"/>
        </w:pPr>
        <w:r>
          <w:fldChar w:fldCharType="begin"/>
        </w:r>
        <w:r>
          <w:instrText>PAGE   \* MERGEFORMAT</w:instrText>
        </w:r>
        <w:r>
          <w:fldChar w:fldCharType="separate"/>
        </w:r>
        <w:r w:rsidR="00E975E6">
          <w:rPr>
            <w:noProof/>
          </w:rPr>
          <w:t>8</w:t>
        </w:r>
        <w:r>
          <w:fldChar w:fldCharType="end"/>
        </w:r>
      </w:p>
    </w:sdtContent>
  </w:sdt>
  <w:p w:rsidR="002112C9" w:rsidRDefault="002112C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D7A" w:rsidRDefault="002F5D7A" w:rsidP="002112C9">
      <w:pPr>
        <w:spacing w:after="0" w:line="240" w:lineRule="auto"/>
      </w:pPr>
      <w:r>
        <w:separator/>
      </w:r>
    </w:p>
  </w:footnote>
  <w:footnote w:type="continuationSeparator" w:id="0">
    <w:p w:rsidR="002F5D7A" w:rsidRDefault="002F5D7A" w:rsidP="00211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2D76"/>
    <w:multiLevelType w:val="hybridMultilevel"/>
    <w:tmpl w:val="0AC45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AF74D4D"/>
    <w:multiLevelType w:val="hybridMultilevel"/>
    <w:tmpl w:val="7E4CC4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6892F35"/>
    <w:multiLevelType w:val="hybridMultilevel"/>
    <w:tmpl w:val="DF38E3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72A614DF"/>
    <w:multiLevelType w:val="hybridMultilevel"/>
    <w:tmpl w:val="4CD4F758"/>
    <w:lvl w:ilvl="0" w:tplc="53D0A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5B72CA5"/>
    <w:multiLevelType w:val="hybridMultilevel"/>
    <w:tmpl w:val="0AC45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4B"/>
    <w:rsid w:val="000D75CB"/>
    <w:rsid w:val="000E5518"/>
    <w:rsid w:val="001464E6"/>
    <w:rsid w:val="002112C9"/>
    <w:rsid w:val="00227D37"/>
    <w:rsid w:val="00243D96"/>
    <w:rsid w:val="00257E62"/>
    <w:rsid w:val="002B4774"/>
    <w:rsid w:val="002F5D7A"/>
    <w:rsid w:val="00374F38"/>
    <w:rsid w:val="00396A84"/>
    <w:rsid w:val="003A490C"/>
    <w:rsid w:val="003F72E2"/>
    <w:rsid w:val="00430D61"/>
    <w:rsid w:val="0045225A"/>
    <w:rsid w:val="0058191E"/>
    <w:rsid w:val="005A382F"/>
    <w:rsid w:val="005E523B"/>
    <w:rsid w:val="0060777D"/>
    <w:rsid w:val="00680F4B"/>
    <w:rsid w:val="00730D4F"/>
    <w:rsid w:val="007811CA"/>
    <w:rsid w:val="007E2EDC"/>
    <w:rsid w:val="00823F73"/>
    <w:rsid w:val="00886566"/>
    <w:rsid w:val="00905D53"/>
    <w:rsid w:val="00AA259F"/>
    <w:rsid w:val="00C20083"/>
    <w:rsid w:val="00CA5947"/>
    <w:rsid w:val="00D40BBF"/>
    <w:rsid w:val="00D475D6"/>
    <w:rsid w:val="00D74B5A"/>
    <w:rsid w:val="00D7573E"/>
    <w:rsid w:val="00D867DD"/>
    <w:rsid w:val="00D90A70"/>
    <w:rsid w:val="00E263D2"/>
    <w:rsid w:val="00E53532"/>
    <w:rsid w:val="00E975E6"/>
    <w:rsid w:val="00EE15C2"/>
    <w:rsid w:val="00F54758"/>
    <w:rsid w:val="00F667DF"/>
    <w:rsid w:val="00F80CB7"/>
    <w:rsid w:val="00FA60D9"/>
    <w:rsid w:val="00FA7E85"/>
    <w:rsid w:val="00FD1A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1C5DD-8811-4E8E-8AF9-00BF3055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30D61"/>
    <w:pPr>
      <w:ind w:left="720"/>
      <w:contextualSpacing/>
    </w:pPr>
  </w:style>
  <w:style w:type="paragraph" w:styleId="Brezrazmikov">
    <w:name w:val="No Spacing"/>
    <w:uiPriority w:val="1"/>
    <w:qFormat/>
    <w:rsid w:val="000D75CB"/>
    <w:pPr>
      <w:spacing w:after="0" w:line="240" w:lineRule="auto"/>
    </w:pPr>
    <w:rPr>
      <w:rFonts w:ascii="Arial" w:eastAsia="Times New Roman" w:hAnsi="Arial" w:cs="Times New Roman"/>
      <w:sz w:val="20"/>
      <w:szCs w:val="24"/>
      <w:lang w:eastAsia="sl-SI"/>
    </w:rPr>
  </w:style>
  <w:style w:type="character" w:styleId="Hiperpovezava">
    <w:name w:val="Hyperlink"/>
    <w:basedOn w:val="Privzetapisavaodstavka"/>
    <w:uiPriority w:val="99"/>
    <w:unhideWhenUsed/>
    <w:rsid w:val="0045225A"/>
    <w:rPr>
      <w:color w:val="0563C1" w:themeColor="hyperlink"/>
      <w:u w:val="single"/>
    </w:rPr>
  </w:style>
  <w:style w:type="paragraph" w:styleId="Glava">
    <w:name w:val="header"/>
    <w:basedOn w:val="Navaden"/>
    <w:link w:val="GlavaZnak"/>
    <w:uiPriority w:val="99"/>
    <w:unhideWhenUsed/>
    <w:rsid w:val="002112C9"/>
    <w:pPr>
      <w:tabs>
        <w:tab w:val="center" w:pos="4536"/>
        <w:tab w:val="right" w:pos="9072"/>
      </w:tabs>
      <w:spacing w:after="0" w:line="240" w:lineRule="auto"/>
    </w:pPr>
  </w:style>
  <w:style w:type="character" w:customStyle="1" w:styleId="GlavaZnak">
    <w:name w:val="Glava Znak"/>
    <w:basedOn w:val="Privzetapisavaodstavka"/>
    <w:link w:val="Glava"/>
    <w:uiPriority w:val="99"/>
    <w:rsid w:val="002112C9"/>
  </w:style>
  <w:style w:type="paragraph" w:styleId="Noga">
    <w:name w:val="footer"/>
    <w:basedOn w:val="Navaden"/>
    <w:link w:val="NogaZnak"/>
    <w:uiPriority w:val="99"/>
    <w:unhideWhenUsed/>
    <w:rsid w:val="002112C9"/>
    <w:pPr>
      <w:tabs>
        <w:tab w:val="center" w:pos="4536"/>
        <w:tab w:val="right" w:pos="9072"/>
      </w:tabs>
      <w:spacing w:after="0" w:line="240" w:lineRule="auto"/>
    </w:pPr>
  </w:style>
  <w:style w:type="character" w:customStyle="1" w:styleId="NogaZnak">
    <w:name w:val="Noga Znak"/>
    <w:basedOn w:val="Privzetapisavaodstavka"/>
    <w:link w:val="Noga"/>
    <w:uiPriority w:val="99"/>
    <w:rsid w:val="002112C9"/>
  </w:style>
  <w:style w:type="table" w:styleId="Tabelamrea">
    <w:name w:val="Table Grid"/>
    <w:basedOn w:val="Navadnatabela"/>
    <w:uiPriority w:val="39"/>
    <w:rsid w:val="0021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112C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1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pozgan@slovenjgradec.si" TargetMode="External"/><Relationship Id="rId3" Type="http://schemas.openxmlformats.org/officeDocument/2006/relationships/settings" Target="settings.xml"/><Relationship Id="rId7" Type="http://schemas.openxmlformats.org/officeDocument/2006/relationships/hyperlink" Target="http://eur-lex.europa.eu/legal-content/AUTO/?uri=CELEX:32014R0640&amp;qid=1415973891835&amp;ri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8</Pages>
  <Words>2033</Words>
  <Characters>11592</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Požgan</dc:creator>
  <cp:keywords/>
  <dc:description/>
  <cp:lastModifiedBy>Lidija Požgan</cp:lastModifiedBy>
  <cp:revision>28</cp:revision>
  <cp:lastPrinted>2015-05-06T06:50:00Z</cp:lastPrinted>
  <dcterms:created xsi:type="dcterms:W3CDTF">2015-04-21T06:14:00Z</dcterms:created>
  <dcterms:modified xsi:type="dcterms:W3CDTF">2015-05-07T07:22:00Z</dcterms:modified>
</cp:coreProperties>
</file>