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48A" w:rsidRPr="00973F90" w:rsidRDefault="00C80DC3" w:rsidP="00C5448A">
      <w:pPr>
        <w:pStyle w:val="Glava"/>
        <w:jc w:val="center"/>
        <w:rPr>
          <w:rFonts w:ascii="Tahoma" w:hAnsi="Tahoma" w:cs="Tahoma"/>
          <w:sz w:val="32"/>
        </w:rPr>
      </w:pPr>
      <w:r>
        <w:rPr>
          <w:rFonts w:ascii="Tahoma" w:hAnsi="Tahoma" w:cs="Tahoma"/>
          <w:noProof/>
          <w:sz w:val="32"/>
          <w:lang w:eastAsia="sl-SI"/>
        </w:rPr>
        <w:drawing>
          <wp:inline distT="0" distB="0" distL="0" distR="0">
            <wp:extent cx="609600" cy="733425"/>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uta_grb"/>
                    <pic:cNvPicPr>
                      <a:picLocks noChangeAspect="1" noChangeArrowheads="1"/>
                    </pic:cNvPicPr>
                  </pic:nvPicPr>
                  <pic:blipFill>
                    <a:blip r:embed="rId8" cstate="print"/>
                    <a:srcRect/>
                    <a:stretch>
                      <a:fillRect/>
                    </a:stretch>
                  </pic:blipFill>
                  <pic:spPr bwMode="auto">
                    <a:xfrm>
                      <a:off x="0" y="0"/>
                      <a:ext cx="609600" cy="733425"/>
                    </a:xfrm>
                    <a:prstGeom prst="rect">
                      <a:avLst/>
                    </a:prstGeom>
                    <a:noFill/>
                    <a:ln w="9525">
                      <a:noFill/>
                      <a:miter lim="800000"/>
                      <a:headEnd/>
                      <a:tailEnd/>
                    </a:ln>
                  </pic:spPr>
                </pic:pic>
              </a:graphicData>
            </a:graphic>
          </wp:inline>
        </w:drawing>
      </w:r>
      <w:r w:rsidR="00C5448A" w:rsidRPr="00973F90">
        <w:rPr>
          <w:rFonts w:ascii="Tahoma" w:hAnsi="Tahoma" w:cs="Tahoma"/>
          <w:sz w:val="32"/>
        </w:rPr>
        <w:t xml:space="preserve">             </w:t>
      </w:r>
    </w:p>
    <w:p w:rsidR="00C5448A" w:rsidRPr="00973F90" w:rsidRDefault="00C5448A" w:rsidP="00C5448A">
      <w:pPr>
        <w:pStyle w:val="Glava"/>
        <w:jc w:val="center"/>
        <w:rPr>
          <w:rFonts w:ascii="Tahoma" w:hAnsi="Tahoma" w:cs="Tahoma"/>
          <w:sz w:val="16"/>
        </w:rPr>
      </w:pPr>
    </w:p>
    <w:p w:rsidR="00C5448A" w:rsidRPr="00551617" w:rsidRDefault="00D631D0" w:rsidP="00C5448A">
      <w:pPr>
        <w:pStyle w:val="Glava"/>
        <w:jc w:val="center"/>
        <w:rPr>
          <w:rFonts w:ascii="Garamond" w:hAnsi="Garamond" w:cs="Tahoma"/>
          <w:spacing w:val="22"/>
          <w:sz w:val="28"/>
        </w:rPr>
      </w:pPr>
      <w:r w:rsidRPr="00D631D0">
        <w:rPr>
          <w:rFonts w:ascii="Garamond" w:hAnsi="Garamond" w:cs="Tahoma"/>
          <w:noProof/>
          <w:spacing w:val="22"/>
          <w:sz w:val="32"/>
        </w:rPr>
        <w:pict>
          <v:line id="_x0000_s1026" style="position:absolute;left:0;text-align:left;z-index:251657728" from="37.1pt,16.15pt" to="424.05pt,16.15pt" o:allowincell="f" strokeweight="1.25pt"/>
        </w:pict>
      </w:r>
      <w:r w:rsidR="00C5448A" w:rsidRPr="00551617">
        <w:rPr>
          <w:rFonts w:ascii="Garamond" w:hAnsi="Garamond" w:cs="Tahoma"/>
          <w:noProof/>
          <w:spacing w:val="22"/>
          <w:sz w:val="32"/>
        </w:rPr>
        <w:t>OBČINA MUTA</w:t>
      </w:r>
    </w:p>
    <w:p w:rsidR="00C5448A" w:rsidRPr="00551617" w:rsidRDefault="00C5448A" w:rsidP="00C5448A">
      <w:pPr>
        <w:pStyle w:val="Glava"/>
        <w:jc w:val="center"/>
        <w:rPr>
          <w:rFonts w:ascii="Garamond" w:hAnsi="Garamond" w:cs="Tahoma"/>
          <w:sz w:val="16"/>
        </w:rPr>
      </w:pPr>
      <w:r w:rsidRPr="00551617">
        <w:rPr>
          <w:rFonts w:ascii="Garamond" w:hAnsi="Garamond" w:cs="Tahoma"/>
          <w:sz w:val="16"/>
        </w:rPr>
        <w:t xml:space="preserve">Glavni trg 17, 2366  Muta, tel.: +386 (0)2 88-79-600, fax: +386 (0)2 88-79-606 </w:t>
      </w:r>
    </w:p>
    <w:p w:rsidR="00C5448A" w:rsidRPr="00551617" w:rsidRDefault="00D631D0" w:rsidP="00C5448A">
      <w:pPr>
        <w:pStyle w:val="Glava"/>
        <w:jc w:val="center"/>
        <w:rPr>
          <w:rFonts w:ascii="Garamond" w:hAnsi="Garamond" w:cs="Tahoma"/>
          <w:sz w:val="16"/>
        </w:rPr>
      </w:pPr>
      <w:hyperlink r:id="rId9" w:history="1">
        <w:r w:rsidR="00C5448A" w:rsidRPr="00551617">
          <w:rPr>
            <w:rStyle w:val="Hiperpovezava"/>
            <w:rFonts w:ascii="Garamond" w:hAnsi="Garamond" w:cs="Tahoma"/>
            <w:sz w:val="16"/>
          </w:rPr>
          <w:t>http://www.muta.si</w:t>
        </w:r>
      </w:hyperlink>
      <w:r w:rsidR="00C5448A" w:rsidRPr="00551617">
        <w:rPr>
          <w:rFonts w:ascii="Garamond" w:hAnsi="Garamond" w:cs="Tahoma"/>
          <w:sz w:val="16"/>
        </w:rPr>
        <w:t xml:space="preserve">; e-mail: </w:t>
      </w:r>
      <w:hyperlink r:id="rId10" w:history="1">
        <w:r w:rsidR="00C5448A" w:rsidRPr="00551617">
          <w:rPr>
            <w:rStyle w:val="Hiperpovezava"/>
            <w:rFonts w:ascii="Garamond" w:hAnsi="Garamond" w:cs="Tahoma"/>
            <w:sz w:val="16"/>
          </w:rPr>
          <w:t>obcina.muta@muta.si</w:t>
        </w:r>
      </w:hyperlink>
    </w:p>
    <w:p w:rsidR="00C5448A" w:rsidRPr="00551617" w:rsidRDefault="00C5448A" w:rsidP="00C5448A">
      <w:pPr>
        <w:jc w:val="center"/>
        <w:rPr>
          <w:rFonts w:ascii="Garamond" w:hAnsi="Garamond" w:cs="Tahoma"/>
          <w:lang w:val="sl-SI"/>
        </w:rPr>
      </w:pPr>
    </w:p>
    <w:p w:rsidR="00D614B1" w:rsidRPr="00FE09D5" w:rsidRDefault="00E14DF3" w:rsidP="00C5448A">
      <w:pPr>
        <w:jc w:val="both"/>
        <w:rPr>
          <w:rFonts w:ascii="Palatino Linotype" w:hAnsi="Palatino Linotype" w:cs="Tahoma"/>
          <w:sz w:val="22"/>
          <w:szCs w:val="22"/>
          <w:lang w:val="sl-SI"/>
        </w:rPr>
      </w:pPr>
      <w:r w:rsidRPr="00FE09D5">
        <w:rPr>
          <w:rFonts w:ascii="Palatino Linotype" w:hAnsi="Palatino Linotype" w:cs="Tahoma"/>
          <w:sz w:val="22"/>
          <w:szCs w:val="22"/>
          <w:lang w:val="sl-SI"/>
        </w:rPr>
        <w:t>Številka:</w:t>
      </w:r>
      <w:r w:rsidR="004A7087" w:rsidRPr="00FE09D5">
        <w:rPr>
          <w:rFonts w:ascii="Palatino Linotype" w:hAnsi="Palatino Linotype" w:cs="Tahoma"/>
          <w:sz w:val="22"/>
          <w:szCs w:val="22"/>
          <w:lang w:val="sl-SI"/>
        </w:rPr>
        <w:t xml:space="preserve"> </w:t>
      </w:r>
      <w:r w:rsidR="00276FAE" w:rsidRPr="00FE09D5">
        <w:rPr>
          <w:rFonts w:ascii="Palatino Linotype" w:hAnsi="Palatino Linotype" w:cs="Tahoma"/>
          <w:sz w:val="22"/>
          <w:szCs w:val="22"/>
          <w:lang w:val="sl-SI"/>
        </w:rPr>
        <w:t>0930-</w:t>
      </w:r>
      <w:r w:rsidR="000A07DF" w:rsidRPr="00FE09D5">
        <w:rPr>
          <w:rFonts w:ascii="Palatino Linotype" w:hAnsi="Palatino Linotype" w:cs="Tahoma"/>
          <w:sz w:val="22"/>
          <w:szCs w:val="22"/>
          <w:lang w:val="sl-SI"/>
        </w:rPr>
        <w:t>0001/</w:t>
      </w:r>
      <w:r w:rsidR="00B53F2A" w:rsidRPr="00FE09D5">
        <w:rPr>
          <w:rFonts w:ascii="Palatino Linotype" w:hAnsi="Palatino Linotype" w:cs="Tahoma"/>
          <w:sz w:val="22"/>
          <w:szCs w:val="22"/>
          <w:lang w:val="sl-SI"/>
        </w:rPr>
        <w:t>2012</w:t>
      </w:r>
      <w:r w:rsidR="000A07DF" w:rsidRPr="00FE09D5">
        <w:rPr>
          <w:rFonts w:ascii="Palatino Linotype" w:hAnsi="Palatino Linotype" w:cs="Tahoma"/>
          <w:sz w:val="22"/>
          <w:szCs w:val="22"/>
          <w:lang w:val="sl-SI"/>
        </w:rPr>
        <w:t>-1</w:t>
      </w:r>
    </w:p>
    <w:p w:rsidR="00E14DF3" w:rsidRPr="00FE09D5" w:rsidRDefault="00E14DF3" w:rsidP="00C5448A">
      <w:pPr>
        <w:jc w:val="both"/>
        <w:rPr>
          <w:rFonts w:ascii="Palatino Linotype" w:hAnsi="Palatino Linotype" w:cs="Tahoma"/>
          <w:sz w:val="22"/>
          <w:szCs w:val="22"/>
          <w:lang w:val="sl-SI"/>
        </w:rPr>
      </w:pPr>
      <w:r w:rsidRPr="00FE09D5">
        <w:rPr>
          <w:rFonts w:ascii="Palatino Linotype" w:hAnsi="Palatino Linotype" w:cs="Tahoma"/>
          <w:sz w:val="22"/>
          <w:szCs w:val="22"/>
          <w:lang w:val="sl-SI"/>
        </w:rPr>
        <w:t>Datum:</w:t>
      </w:r>
      <w:r w:rsidR="00C80DC3" w:rsidRPr="00FE09D5">
        <w:rPr>
          <w:rFonts w:ascii="Palatino Linotype" w:hAnsi="Palatino Linotype" w:cs="Tahoma"/>
          <w:sz w:val="22"/>
          <w:szCs w:val="22"/>
          <w:lang w:val="sl-SI"/>
        </w:rPr>
        <w:t xml:space="preserve"> </w:t>
      </w:r>
      <w:r w:rsidR="00FE09D5">
        <w:rPr>
          <w:rFonts w:ascii="Palatino Linotype" w:hAnsi="Palatino Linotype" w:cs="Tahoma"/>
          <w:sz w:val="22"/>
          <w:szCs w:val="22"/>
          <w:lang w:val="sl-SI"/>
        </w:rPr>
        <w:t>17. 5. 2012</w:t>
      </w:r>
    </w:p>
    <w:p w:rsidR="00D614B1" w:rsidRPr="00FE09D5" w:rsidRDefault="00D614B1" w:rsidP="00C5448A">
      <w:pPr>
        <w:jc w:val="both"/>
        <w:rPr>
          <w:rFonts w:ascii="Palatino Linotype" w:hAnsi="Palatino Linotype" w:cs="Tahoma"/>
          <w:sz w:val="22"/>
          <w:szCs w:val="22"/>
          <w:lang w:val="sl-SI"/>
        </w:rPr>
      </w:pPr>
    </w:p>
    <w:p w:rsidR="004A7087" w:rsidRPr="00FE09D5" w:rsidRDefault="004A7087" w:rsidP="00D614B1">
      <w:pPr>
        <w:jc w:val="both"/>
        <w:rPr>
          <w:rFonts w:ascii="Palatino Linotype" w:hAnsi="Palatino Linotype" w:cs="Tahoma"/>
          <w:sz w:val="22"/>
          <w:szCs w:val="22"/>
          <w:lang w:val="sl-SI"/>
        </w:rPr>
      </w:pPr>
      <w:r w:rsidRPr="00FE09D5">
        <w:rPr>
          <w:rFonts w:ascii="Palatino Linotype" w:hAnsi="Palatino Linotype" w:cs="Tahoma"/>
          <w:sz w:val="22"/>
          <w:szCs w:val="22"/>
          <w:lang w:val="sl-SI"/>
        </w:rPr>
        <w:t>Na podlagi Pravilnika o sofinanciranju programov in projektov raznih društev v Občini Muta (MUV, št. 7/2010</w:t>
      </w:r>
      <w:r w:rsidR="00267887" w:rsidRPr="00FE09D5">
        <w:rPr>
          <w:rFonts w:ascii="Palatino Linotype" w:hAnsi="Palatino Linotype" w:cs="Tahoma"/>
          <w:sz w:val="22"/>
          <w:szCs w:val="22"/>
          <w:lang w:val="sl-SI"/>
        </w:rPr>
        <w:t>, v nadaljevanju: pravilnik</w:t>
      </w:r>
      <w:r w:rsidRPr="00FE09D5">
        <w:rPr>
          <w:rFonts w:ascii="Palatino Linotype" w:hAnsi="Palatino Linotype" w:cs="Tahoma"/>
          <w:sz w:val="22"/>
          <w:szCs w:val="22"/>
          <w:lang w:val="sl-SI"/>
        </w:rPr>
        <w:t>) in Odloka o proračunu Občine</w:t>
      </w:r>
      <w:r w:rsidR="00C80DC3" w:rsidRPr="00FE09D5">
        <w:rPr>
          <w:rFonts w:ascii="Palatino Linotype" w:hAnsi="Palatino Linotype" w:cs="Tahoma"/>
          <w:sz w:val="22"/>
          <w:szCs w:val="22"/>
          <w:lang w:val="sl-SI"/>
        </w:rPr>
        <w:t xml:space="preserve"> Muta za leto </w:t>
      </w:r>
      <w:r w:rsidR="00B53F2A" w:rsidRPr="00FE09D5">
        <w:rPr>
          <w:rFonts w:ascii="Palatino Linotype" w:hAnsi="Palatino Linotype" w:cs="Tahoma"/>
          <w:sz w:val="22"/>
          <w:szCs w:val="22"/>
          <w:lang w:val="sl-SI"/>
        </w:rPr>
        <w:t>2012</w:t>
      </w:r>
      <w:r w:rsidR="00D1260D" w:rsidRPr="00FE09D5">
        <w:rPr>
          <w:rFonts w:ascii="Palatino Linotype" w:hAnsi="Palatino Linotype" w:cs="Tahoma"/>
          <w:sz w:val="22"/>
          <w:szCs w:val="22"/>
          <w:lang w:val="sl-SI"/>
        </w:rPr>
        <w:t xml:space="preserve"> (</w:t>
      </w:r>
      <w:r w:rsidR="0027176A" w:rsidRPr="00FE09D5">
        <w:rPr>
          <w:rFonts w:ascii="Palatino Linotype" w:hAnsi="Palatino Linotype" w:cs="Tahoma"/>
          <w:sz w:val="22"/>
          <w:szCs w:val="22"/>
          <w:lang w:val="sl-SI"/>
        </w:rPr>
        <w:t>MUV, št.</w:t>
      </w:r>
      <w:r w:rsidR="00FE09D5">
        <w:rPr>
          <w:rFonts w:ascii="Palatino Linotype" w:hAnsi="Palatino Linotype" w:cs="Tahoma"/>
          <w:sz w:val="22"/>
          <w:szCs w:val="22"/>
          <w:lang w:val="sl-SI"/>
        </w:rPr>
        <w:t xml:space="preserve"> 12</w:t>
      </w:r>
      <w:r w:rsidR="0027176A" w:rsidRPr="00FE09D5">
        <w:rPr>
          <w:rFonts w:ascii="Palatino Linotype" w:hAnsi="Palatino Linotype" w:cs="Tahoma"/>
          <w:sz w:val="22"/>
          <w:szCs w:val="22"/>
          <w:lang w:val="sl-SI"/>
        </w:rPr>
        <w:t xml:space="preserve"> /</w:t>
      </w:r>
      <w:r w:rsidR="00B53F2A" w:rsidRPr="00FE09D5">
        <w:rPr>
          <w:rFonts w:ascii="Palatino Linotype" w:hAnsi="Palatino Linotype" w:cs="Tahoma"/>
          <w:sz w:val="22"/>
          <w:szCs w:val="22"/>
          <w:lang w:val="sl-SI"/>
        </w:rPr>
        <w:t>12</w:t>
      </w:r>
      <w:r w:rsidRPr="00FE09D5">
        <w:rPr>
          <w:rFonts w:ascii="Palatino Linotype" w:hAnsi="Palatino Linotype" w:cs="Tahoma"/>
          <w:sz w:val="22"/>
          <w:szCs w:val="22"/>
          <w:lang w:val="sl-SI"/>
        </w:rPr>
        <w:t>) Občina Muta objavlja</w:t>
      </w:r>
    </w:p>
    <w:p w:rsidR="004A7087" w:rsidRPr="00FE09D5" w:rsidRDefault="004A7087" w:rsidP="00D614B1">
      <w:pPr>
        <w:jc w:val="both"/>
        <w:rPr>
          <w:rFonts w:ascii="Palatino Linotype" w:hAnsi="Palatino Linotype" w:cs="Tahoma"/>
          <w:sz w:val="22"/>
          <w:szCs w:val="22"/>
          <w:lang w:val="sl-SI"/>
        </w:rPr>
      </w:pPr>
    </w:p>
    <w:p w:rsidR="004A7087" w:rsidRPr="00FE09D5" w:rsidRDefault="00FE09D5" w:rsidP="00FE09D5">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Palatino Linotype" w:hAnsi="Palatino Linotype" w:cs="Tahoma"/>
          <w:b/>
          <w:sz w:val="22"/>
          <w:szCs w:val="22"/>
          <w:lang w:val="sl-SI"/>
        </w:rPr>
      </w:pPr>
      <w:r w:rsidRPr="00FE09D5">
        <w:rPr>
          <w:rFonts w:ascii="Palatino Linotype" w:hAnsi="Palatino Linotype" w:cs="Tahoma"/>
          <w:b/>
          <w:sz w:val="22"/>
          <w:szCs w:val="22"/>
          <w:lang w:val="sl-SI"/>
        </w:rPr>
        <w:t>JAVNI RAZPIS</w:t>
      </w:r>
    </w:p>
    <w:p w:rsidR="00FE09D5" w:rsidRDefault="00FE09D5" w:rsidP="00FE09D5">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Palatino Linotype" w:hAnsi="Palatino Linotype" w:cs="Tahoma"/>
          <w:b/>
          <w:sz w:val="22"/>
          <w:szCs w:val="22"/>
          <w:lang w:val="sl-SI"/>
        </w:rPr>
      </w:pPr>
      <w:r w:rsidRPr="00FE09D5">
        <w:rPr>
          <w:rFonts w:ascii="Palatino Linotype" w:hAnsi="Palatino Linotype" w:cs="Tahoma"/>
          <w:b/>
          <w:sz w:val="22"/>
          <w:szCs w:val="22"/>
          <w:lang w:val="sl-SI"/>
        </w:rPr>
        <w:t xml:space="preserve">ZA SOFINANCIRANJE PROGRAMOV IN PROJEKTOV </w:t>
      </w:r>
    </w:p>
    <w:p w:rsidR="004A7087" w:rsidRPr="00FE09D5" w:rsidRDefault="00FE09D5" w:rsidP="00FE09D5">
      <w:pPr>
        <w:pBdr>
          <w:top w:val="single" w:sz="4" w:space="1" w:color="auto"/>
          <w:left w:val="single" w:sz="4" w:space="4" w:color="auto"/>
          <w:bottom w:val="single" w:sz="4" w:space="1" w:color="auto"/>
          <w:right w:val="single" w:sz="4" w:space="4" w:color="auto"/>
        </w:pBdr>
        <w:shd w:val="clear" w:color="auto" w:fill="E5DFEC" w:themeFill="accent4" w:themeFillTint="33"/>
        <w:jc w:val="center"/>
        <w:rPr>
          <w:rFonts w:ascii="Palatino Linotype" w:hAnsi="Palatino Linotype" w:cs="Tahoma"/>
          <w:b/>
          <w:sz w:val="22"/>
          <w:szCs w:val="22"/>
          <w:lang w:val="sl-SI"/>
        </w:rPr>
      </w:pPr>
      <w:r w:rsidRPr="00FE09D5">
        <w:rPr>
          <w:rFonts w:ascii="Palatino Linotype" w:hAnsi="Palatino Linotype" w:cs="Tahoma"/>
          <w:b/>
          <w:sz w:val="22"/>
          <w:szCs w:val="22"/>
          <w:lang w:val="sl-SI"/>
        </w:rPr>
        <w:t>RAZNIH DRUŠTEV V OBČINI MUTA V LETU 2012</w:t>
      </w:r>
    </w:p>
    <w:p w:rsidR="00267887" w:rsidRPr="00FE09D5" w:rsidRDefault="00267887" w:rsidP="00FE09D5">
      <w:pPr>
        <w:rPr>
          <w:rFonts w:ascii="Palatino Linotype" w:hAnsi="Palatino Linotype" w:cs="Tahoma"/>
          <w:sz w:val="22"/>
          <w:szCs w:val="22"/>
          <w:lang w:val="sl-SI"/>
        </w:rPr>
      </w:pPr>
    </w:p>
    <w:p w:rsidR="004A7087" w:rsidRPr="00FE09D5" w:rsidRDefault="004A7087" w:rsidP="004A7087">
      <w:pPr>
        <w:jc w:val="center"/>
        <w:rPr>
          <w:rFonts w:ascii="Palatino Linotype" w:hAnsi="Palatino Linotype" w:cs="Tahoma"/>
          <w:sz w:val="22"/>
          <w:szCs w:val="22"/>
          <w:lang w:val="sl-SI"/>
        </w:rPr>
      </w:pPr>
    </w:p>
    <w:p w:rsidR="004A7087" w:rsidRPr="00FE09D5" w:rsidRDefault="004A7087" w:rsidP="00267887">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Predmet javnega razpisa</w:t>
      </w:r>
    </w:p>
    <w:p w:rsidR="004A7087" w:rsidRPr="00FE09D5" w:rsidRDefault="004A7087" w:rsidP="004A7087">
      <w:pPr>
        <w:jc w:val="both"/>
        <w:rPr>
          <w:rFonts w:ascii="Palatino Linotype" w:hAnsi="Palatino Linotype" w:cs="Tahoma"/>
          <w:b/>
          <w:sz w:val="22"/>
          <w:szCs w:val="22"/>
          <w:lang w:val="sl-SI"/>
        </w:rPr>
      </w:pPr>
    </w:p>
    <w:p w:rsidR="004A7087" w:rsidRPr="00FE09D5" w:rsidRDefault="004A7087" w:rsidP="004A7087">
      <w:pPr>
        <w:jc w:val="both"/>
        <w:rPr>
          <w:rFonts w:ascii="Palatino Linotype" w:hAnsi="Palatino Linotype" w:cs="Tahoma"/>
          <w:sz w:val="22"/>
          <w:szCs w:val="22"/>
          <w:lang w:val="sl-SI"/>
        </w:rPr>
      </w:pPr>
      <w:r w:rsidRPr="00FE09D5">
        <w:rPr>
          <w:rFonts w:ascii="Palatino Linotype" w:hAnsi="Palatino Linotype" w:cs="Tahoma"/>
          <w:sz w:val="22"/>
          <w:szCs w:val="22"/>
          <w:lang w:val="sl-SI"/>
        </w:rPr>
        <w:t>Predmet javnega razpisa je sofinanciranje programov in projektov raznih društev, ki delujejo na območju Občine Muta.</w:t>
      </w:r>
    </w:p>
    <w:p w:rsidR="00A40D28" w:rsidRPr="00FE09D5" w:rsidRDefault="00A40D28" w:rsidP="004A7087">
      <w:pPr>
        <w:jc w:val="both"/>
        <w:rPr>
          <w:rFonts w:ascii="Palatino Linotype" w:hAnsi="Palatino Linotype" w:cs="Tahoma"/>
          <w:sz w:val="22"/>
          <w:szCs w:val="22"/>
          <w:lang w:val="sl-SI"/>
        </w:rPr>
      </w:pPr>
    </w:p>
    <w:p w:rsidR="00A40D28" w:rsidRPr="00FE09D5" w:rsidRDefault="00A40D28" w:rsidP="004A7087">
      <w:pPr>
        <w:jc w:val="both"/>
        <w:rPr>
          <w:rFonts w:ascii="Palatino Linotype" w:hAnsi="Palatino Linotype" w:cs="Tahoma"/>
          <w:sz w:val="22"/>
          <w:szCs w:val="22"/>
          <w:lang w:val="sl-SI"/>
        </w:rPr>
      </w:pPr>
      <w:r w:rsidRPr="00FE09D5">
        <w:rPr>
          <w:rFonts w:ascii="Palatino Linotype" w:hAnsi="Palatino Linotype" w:cs="Tahoma"/>
          <w:sz w:val="22"/>
          <w:szCs w:val="22"/>
          <w:lang w:val="sl-SI"/>
        </w:rPr>
        <w:t>Predmet sofinanciranja so letni programi izvajanja redne dejavnosti ter enkratne akcije oz. projekti upravičencev. Sredstva za investicije in investicijskega vzdrževanja niso predmet tega javnega razpisa.</w:t>
      </w:r>
    </w:p>
    <w:p w:rsidR="004A7087" w:rsidRPr="00FE09D5" w:rsidRDefault="004A7087" w:rsidP="004A7087">
      <w:pPr>
        <w:jc w:val="both"/>
        <w:rPr>
          <w:rFonts w:ascii="Palatino Linotype" w:hAnsi="Palatino Linotype" w:cs="Tahoma"/>
          <w:sz w:val="22"/>
          <w:szCs w:val="22"/>
          <w:lang w:val="sl-SI"/>
        </w:rPr>
      </w:pPr>
    </w:p>
    <w:p w:rsidR="004A7087" w:rsidRDefault="004A7087" w:rsidP="004A7087">
      <w:pPr>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Pojem »razna društva« obsega društva, organizacije in združenja, katerih dejavnost se </w:t>
      </w:r>
      <w:r w:rsidRPr="00FE09D5">
        <w:rPr>
          <w:rFonts w:ascii="Palatino Linotype" w:hAnsi="Palatino Linotype" w:cs="Tahoma"/>
          <w:b/>
          <w:sz w:val="22"/>
          <w:szCs w:val="22"/>
          <w:lang w:val="sl-SI"/>
        </w:rPr>
        <w:t xml:space="preserve">ne </w:t>
      </w:r>
      <w:r w:rsidRPr="00FE09D5">
        <w:rPr>
          <w:rFonts w:ascii="Palatino Linotype" w:hAnsi="Palatino Linotype" w:cs="Tahoma"/>
          <w:sz w:val="22"/>
          <w:szCs w:val="22"/>
          <w:lang w:val="sl-SI"/>
        </w:rPr>
        <w:t>uvršča v področje športa, kulture, kmetijstva ali gasilstva.</w:t>
      </w:r>
    </w:p>
    <w:p w:rsidR="00FE09D5" w:rsidRPr="00FE09D5" w:rsidRDefault="00FE09D5" w:rsidP="004A7087">
      <w:pPr>
        <w:jc w:val="both"/>
        <w:rPr>
          <w:rFonts w:ascii="Palatino Linotype" w:hAnsi="Palatino Linotype" w:cs="Tahoma"/>
          <w:sz w:val="22"/>
          <w:szCs w:val="22"/>
          <w:lang w:val="sl-SI"/>
        </w:rPr>
      </w:pPr>
    </w:p>
    <w:p w:rsidR="004A7087" w:rsidRPr="00FE09D5" w:rsidRDefault="004A7087" w:rsidP="004A7087">
      <w:pPr>
        <w:jc w:val="both"/>
        <w:rPr>
          <w:rFonts w:ascii="Palatino Linotype" w:hAnsi="Palatino Linotype" w:cs="Tahoma"/>
          <w:sz w:val="22"/>
          <w:szCs w:val="22"/>
          <w:lang w:val="sl-SI"/>
        </w:rPr>
      </w:pPr>
    </w:p>
    <w:p w:rsidR="004A7087" w:rsidRPr="00FE09D5" w:rsidRDefault="004A7087" w:rsidP="00267887">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Upravičenci</w:t>
      </w:r>
    </w:p>
    <w:p w:rsidR="004A7087" w:rsidRPr="00FE09D5" w:rsidRDefault="004A7087" w:rsidP="004A7087">
      <w:pPr>
        <w:jc w:val="both"/>
        <w:rPr>
          <w:rFonts w:ascii="Palatino Linotype" w:hAnsi="Palatino Linotype" w:cs="Tahoma"/>
          <w:b/>
          <w:sz w:val="22"/>
          <w:szCs w:val="22"/>
          <w:lang w:val="sl-SI"/>
        </w:rPr>
      </w:pPr>
    </w:p>
    <w:p w:rsidR="004A7087" w:rsidRPr="00FE09D5" w:rsidRDefault="004A7087" w:rsidP="004A7087">
      <w:pPr>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Na javnem razpisu lahko kandidirajo </w:t>
      </w:r>
      <w:r w:rsidR="00635342" w:rsidRPr="00FE09D5">
        <w:rPr>
          <w:rFonts w:ascii="Palatino Linotype" w:hAnsi="Palatino Linotype" w:cs="Tahoma"/>
          <w:sz w:val="22"/>
          <w:szCs w:val="22"/>
          <w:lang w:val="sl-SI"/>
        </w:rPr>
        <w:t>razna društva</w:t>
      </w:r>
      <w:r w:rsidR="008C3D8D" w:rsidRPr="00FE09D5">
        <w:rPr>
          <w:rFonts w:ascii="Palatino Linotype" w:hAnsi="Palatino Linotype" w:cs="Tahoma"/>
          <w:sz w:val="22"/>
          <w:szCs w:val="22"/>
          <w:lang w:val="sl-SI"/>
        </w:rPr>
        <w:t>, ki izpolnjujejo naslednje pogoje, tako da:</w:t>
      </w:r>
    </w:p>
    <w:p w:rsidR="008C3D8D" w:rsidRPr="00FE09D5" w:rsidRDefault="008C3D8D" w:rsidP="008C3D8D">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so registrirani za izvajanje dejavnosti iz točke I. tega javnega razpisa;</w:t>
      </w:r>
    </w:p>
    <w:p w:rsidR="008C3D8D" w:rsidRPr="00FE09D5" w:rsidRDefault="008C3D8D" w:rsidP="008C3D8D">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imajo sedež na območju Občine Muta in izvajajo dejavnost na njenem območju oz. ne glede na sedež, če so v programu delovanja društva vključeni člani, ki so občani Občine Muta (vsaj 2/3 članstva oz. v kolikor ne dosegajo kvote 2/3, so upravičeni do 50% deleža glede na kriterije oz. merila vrednotenja programov) in društvo deluje tudi na njenem območju;</w:t>
      </w:r>
    </w:p>
    <w:p w:rsidR="008C3D8D" w:rsidRPr="00FE09D5" w:rsidRDefault="008C3D8D" w:rsidP="008C3D8D">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imajo zagotovljene materialne, kadrovske in organizacijske možnosti za uresničevanje načrtovanih aktivnosti na svojih področjih delovanja;</w:t>
      </w:r>
    </w:p>
    <w:p w:rsidR="008C3D8D" w:rsidRPr="00FE09D5" w:rsidRDefault="008C3D8D" w:rsidP="008C3D8D">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lastRenderedPageBreak/>
        <w:t>občini redno dostavljajo poročila o realizaciji programov in projektov ter poslovna poročila za preteklo leto in imajo poravnane poslovne obveznosti do občine iz preteklih let;</w:t>
      </w:r>
    </w:p>
    <w:p w:rsidR="008C3D8D" w:rsidRPr="00FE09D5" w:rsidRDefault="008C3D8D" w:rsidP="008C3D8D">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dostavijo osnutek projekta, ki zagotavlja ustrezno kakovost in izkazuje doseganje ciljev </w:t>
      </w:r>
      <w:r w:rsidR="00267887" w:rsidRPr="00FE09D5">
        <w:rPr>
          <w:rFonts w:ascii="Palatino Linotype" w:hAnsi="Palatino Linotype" w:cs="Tahoma"/>
          <w:sz w:val="22"/>
          <w:szCs w:val="22"/>
          <w:lang w:val="sl-SI"/>
        </w:rPr>
        <w:t>iz pravilnika;</w:t>
      </w:r>
    </w:p>
    <w:p w:rsidR="00267887" w:rsidRDefault="00267887" w:rsidP="00267887">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delujejo v skladu z določbami zakona o društvih.</w:t>
      </w:r>
    </w:p>
    <w:p w:rsidR="00FE09D5" w:rsidRPr="00FE09D5" w:rsidRDefault="00FE09D5" w:rsidP="00FE09D5">
      <w:pPr>
        <w:ind w:left="720"/>
        <w:jc w:val="both"/>
        <w:rPr>
          <w:rFonts w:ascii="Palatino Linotype" w:hAnsi="Palatino Linotype" w:cs="Tahoma"/>
          <w:sz w:val="22"/>
          <w:szCs w:val="22"/>
          <w:lang w:val="sl-SI"/>
        </w:rPr>
      </w:pPr>
    </w:p>
    <w:p w:rsidR="00267887" w:rsidRPr="00FE09D5" w:rsidRDefault="00267887" w:rsidP="00267887">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Višina sredstev javnega razpisa</w:t>
      </w:r>
    </w:p>
    <w:p w:rsidR="00267887" w:rsidRPr="00FE09D5" w:rsidRDefault="00267887" w:rsidP="00267887">
      <w:pPr>
        <w:jc w:val="both"/>
        <w:rPr>
          <w:rFonts w:ascii="Palatino Linotype" w:hAnsi="Palatino Linotype" w:cs="Tahoma"/>
          <w:sz w:val="22"/>
          <w:szCs w:val="22"/>
          <w:lang w:val="sl-SI"/>
        </w:rPr>
      </w:pPr>
    </w:p>
    <w:p w:rsidR="00267887" w:rsidRPr="00FE09D5" w:rsidRDefault="00267887" w:rsidP="00267887">
      <w:pPr>
        <w:jc w:val="both"/>
        <w:rPr>
          <w:rFonts w:ascii="Palatino Linotype" w:hAnsi="Palatino Linotype" w:cs="Tahoma"/>
          <w:b/>
          <w:color w:val="FF0000"/>
          <w:sz w:val="22"/>
          <w:szCs w:val="22"/>
          <w:lang w:val="sl-SI"/>
        </w:rPr>
      </w:pPr>
      <w:r w:rsidRPr="00FE09D5">
        <w:rPr>
          <w:rFonts w:ascii="Palatino Linotype" w:hAnsi="Palatino Linotype" w:cs="Tahoma"/>
          <w:sz w:val="22"/>
          <w:szCs w:val="22"/>
          <w:lang w:val="sl-SI"/>
        </w:rPr>
        <w:t xml:space="preserve">Skupna višina proračunskih sredstev, ki se bodo med upravičence razdelila na podlagi tega javnega razpisa znaša </w:t>
      </w:r>
      <w:r w:rsidR="00FE09D5">
        <w:rPr>
          <w:rFonts w:ascii="Palatino Linotype" w:hAnsi="Palatino Linotype" w:cs="Tahoma"/>
          <w:b/>
          <w:sz w:val="22"/>
          <w:szCs w:val="22"/>
          <w:lang w:val="sl-SI"/>
        </w:rPr>
        <w:t>12.560,00 EUR.</w:t>
      </w:r>
    </w:p>
    <w:p w:rsidR="00267887" w:rsidRPr="00FE09D5" w:rsidRDefault="00267887" w:rsidP="00267887">
      <w:pPr>
        <w:tabs>
          <w:tab w:val="left" w:pos="1815"/>
        </w:tabs>
        <w:jc w:val="both"/>
        <w:rPr>
          <w:rFonts w:ascii="Palatino Linotype" w:hAnsi="Palatino Linotype" w:cs="Tahoma"/>
          <w:b/>
          <w:sz w:val="22"/>
          <w:szCs w:val="22"/>
          <w:lang w:val="sl-SI"/>
        </w:rPr>
      </w:pPr>
      <w:r w:rsidRPr="00FE09D5">
        <w:rPr>
          <w:rFonts w:ascii="Palatino Linotype" w:hAnsi="Palatino Linotype" w:cs="Tahoma"/>
          <w:b/>
          <w:sz w:val="22"/>
          <w:szCs w:val="22"/>
          <w:lang w:val="sl-SI"/>
        </w:rPr>
        <w:tab/>
      </w:r>
    </w:p>
    <w:p w:rsidR="00267887" w:rsidRPr="00FE09D5" w:rsidRDefault="00267887" w:rsidP="00267887">
      <w:pPr>
        <w:tabs>
          <w:tab w:val="left" w:pos="1815"/>
        </w:tabs>
        <w:jc w:val="both"/>
        <w:rPr>
          <w:rFonts w:ascii="Palatino Linotype" w:hAnsi="Palatino Linotype" w:cs="Tahoma"/>
          <w:b/>
          <w:sz w:val="22"/>
          <w:szCs w:val="22"/>
          <w:lang w:val="sl-SI"/>
        </w:rPr>
      </w:pPr>
    </w:p>
    <w:p w:rsidR="00267887" w:rsidRPr="00FE09D5" w:rsidRDefault="00267887" w:rsidP="00267887">
      <w:pPr>
        <w:numPr>
          <w:ilvl w:val="0"/>
          <w:numId w:val="3"/>
        </w:numPr>
        <w:shd w:val="clear" w:color="auto" w:fill="FFFF66"/>
        <w:jc w:val="both"/>
        <w:rPr>
          <w:rFonts w:ascii="Palatino Linotype" w:hAnsi="Palatino Linotype" w:cs="Tahoma"/>
          <w:sz w:val="22"/>
          <w:szCs w:val="22"/>
          <w:lang w:val="sl-SI"/>
        </w:rPr>
      </w:pPr>
      <w:r w:rsidRPr="00FE09D5">
        <w:rPr>
          <w:rFonts w:ascii="Palatino Linotype" w:hAnsi="Palatino Linotype" w:cs="Tahoma"/>
          <w:b/>
          <w:sz w:val="22"/>
          <w:szCs w:val="22"/>
          <w:lang w:val="sl-SI"/>
        </w:rPr>
        <w:t>Merila in kriteriji za pridobitev sredstev</w:t>
      </w:r>
    </w:p>
    <w:p w:rsidR="00267887" w:rsidRPr="00FE09D5" w:rsidRDefault="00267887" w:rsidP="00267887">
      <w:pPr>
        <w:rPr>
          <w:rFonts w:ascii="Palatino Linotype" w:hAnsi="Palatino Linotype" w:cs="Tahoma"/>
          <w:sz w:val="22"/>
          <w:szCs w:val="22"/>
          <w:lang w:val="sl-SI"/>
        </w:rPr>
      </w:pPr>
    </w:p>
    <w:p w:rsidR="00267887" w:rsidRPr="00FE09D5" w:rsidRDefault="00267887" w:rsidP="00267887">
      <w:pPr>
        <w:tabs>
          <w:tab w:val="left" w:pos="1305"/>
        </w:tabs>
        <w:rPr>
          <w:rFonts w:ascii="Palatino Linotype" w:hAnsi="Palatino Linotype" w:cs="Tahoma"/>
          <w:sz w:val="22"/>
          <w:szCs w:val="22"/>
          <w:lang w:val="sl-SI"/>
        </w:rPr>
      </w:pPr>
      <w:r w:rsidRPr="00FE09D5">
        <w:rPr>
          <w:rFonts w:ascii="Palatino Linotype" w:hAnsi="Palatino Linotype" w:cs="Tahoma"/>
          <w:sz w:val="22"/>
          <w:szCs w:val="22"/>
          <w:lang w:val="sl-SI"/>
        </w:rPr>
        <w:t>Za ocenjevanje programov in projektov se bodo upoštevala naslednja merila in kriteriji:</w:t>
      </w:r>
    </w:p>
    <w:p w:rsidR="00267887" w:rsidRPr="00FE09D5" w:rsidRDefault="00267887" w:rsidP="00267887">
      <w:pPr>
        <w:tabs>
          <w:tab w:val="left" w:pos="1305"/>
        </w:tabs>
        <w:rPr>
          <w:rFonts w:ascii="Palatino Linotype" w:hAnsi="Palatino Linotype" w:cs="Tahoma"/>
          <w:sz w:val="22"/>
          <w:szCs w:val="22"/>
          <w:lang w:val="sl-SI"/>
        </w:rPr>
      </w:pPr>
    </w:p>
    <w:p w:rsidR="00267887" w:rsidRPr="00FE09D5" w:rsidRDefault="00FD62FD" w:rsidP="00267887">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š</w:t>
      </w:r>
      <w:r w:rsidR="00267887" w:rsidRPr="00FE09D5">
        <w:rPr>
          <w:rFonts w:ascii="Palatino Linotype" w:hAnsi="Palatino Linotype" w:cs="Tahoma"/>
          <w:sz w:val="22"/>
          <w:szCs w:val="22"/>
          <w:lang w:val="sl-SI"/>
        </w:rPr>
        <w:t>tevilo članov</w:t>
      </w:r>
      <w:r w:rsidRPr="00FE09D5">
        <w:rPr>
          <w:rFonts w:ascii="Palatino Linotype" w:hAnsi="Palatino Linotype" w:cs="Tahoma"/>
          <w:sz w:val="22"/>
          <w:szCs w:val="22"/>
          <w:lang w:val="sl-SI"/>
        </w:rPr>
        <w:t xml:space="preserve"> društva</w:t>
      </w:r>
      <w:r w:rsidR="00267887" w:rsidRPr="00FE09D5">
        <w:rPr>
          <w:rFonts w:ascii="Palatino Linotype" w:hAnsi="Palatino Linotype" w:cs="Tahoma"/>
          <w:sz w:val="22"/>
          <w:szCs w:val="22"/>
          <w:lang w:val="sl-SI"/>
        </w:rPr>
        <w:t>;</w:t>
      </w:r>
    </w:p>
    <w:p w:rsidR="00267887" w:rsidRPr="00FE09D5" w:rsidRDefault="00FD62FD" w:rsidP="00267887">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p</w:t>
      </w:r>
      <w:r w:rsidR="00267887" w:rsidRPr="00FE09D5">
        <w:rPr>
          <w:rFonts w:ascii="Palatino Linotype" w:hAnsi="Palatino Linotype" w:cs="Tahoma"/>
          <w:sz w:val="22"/>
          <w:szCs w:val="22"/>
          <w:lang w:val="sl-SI"/>
        </w:rPr>
        <w:t>rogram oz. organizacija in udeležba na prireditvah;</w:t>
      </w:r>
    </w:p>
    <w:p w:rsidR="00267887" w:rsidRPr="00FE09D5" w:rsidRDefault="00FD62FD" w:rsidP="00267887">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u</w:t>
      </w:r>
      <w:r w:rsidR="00267887" w:rsidRPr="00FE09D5">
        <w:rPr>
          <w:rFonts w:ascii="Palatino Linotype" w:hAnsi="Palatino Linotype" w:cs="Tahoma"/>
          <w:sz w:val="22"/>
          <w:szCs w:val="22"/>
          <w:lang w:val="sl-SI"/>
        </w:rPr>
        <w:t>deležba na izobraževanjih;</w:t>
      </w:r>
    </w:p>
    <w:p w:rsidR="00FD62FD" w:rsidRPr="00FE09D5" w:rsidRDefault="00FD62FD" w:rsidP="00267887">
      <w:pPr>
        <w:numPr>
          <w:ilvl w:val="0"/>
          <w:numId w:val="4"/>
        </w:numPr>
        <w:jc w:val="both"/>
        <w:rPr>
          <w:rFonts w:ascii="Palatino Linotype" w:hAnsi="Palatino Linotype" w:cs="Tahoma"/>
          <w:sz w:val="22"/>
          <w:szCs w:val="22"/>
          <w:lang w:val="sl-SI"/>
        </w:rPr>
      </w:pPr>
      <w:r w:rsidRPr="00FE09D5">
        <w:rPr>
          <w:rFonts w:ascii="Palatino Linotype" w:hAnsi="Palatino Linotype" w:cs="Tahoma"/>
          <w:sz w:val="22"/>
          <w:szCs w:val="22"/>
          <w:lang w:val="sl-SI"/>
        </w:rPr>
        <w:t>materialni oz. administrativni stroški.</w:t>
      </w:r>
    </w:p>
    <w:p w:rsidR="00FD62FD" w:rsidRPr="00FE09D5" w:rsidRDefault="00FD62FD" w:rsidP="00FD62FD">
      <w:pPr>
        <w:jc w:val="both"/>
        <w:rPr>
          <w:rFonts w:ascii="Palatino Linotype" w:hAnsi="Palatino Linotype" w:cs="Tahoma"/>
          <w:sz w:val="22"/>
          <w:szCs w:val="22"/>
          <w:lang w:val="sl-SI"/>
        </w:rPr>
      </w:pPr>
    </w:p>
    <w:p w:rsidR="00267887" w:rsidRPr="00FE09D5" w:rsidRDefault="00FD62FD" w:rsidP="00FD62FD">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Rok za porabo sredstev</w:t>
      </w:r>
      <w:r w:rsidR="00267887" w:rsidRPr="00FE09D5">
        <w:rPr>
          <w:rFonts w:ascii="Palatino Linotype" w:hAnsi="Palatino Linotype" w:cs="Tahoma"/>
          <w:b/>
          <w:sz w:val="22"/>
          <w:szCs w:val="22"/>
          <w:lang w:val="sl-SI"/>
        </w:rPr>
        <w:t xml:space="preserve">  </w:t>
      </w:r>
    </w:p>
    <w:p w:rsidR="00267887" w:rsidRPr="00FE09D5" w:rsidRDefault="00267887" w:rsidP="00267887">
      <w:pPr>
        <w:tabs>
          <w:tab w:val="left" w:pos="1305"/>
        </w:tabs>
        <w:jc w:val="both"/>
        <w:rPr>
          <w:rFonts w:ascii="Palatino Linotype" w:hAnsi="Palatino Linotype" w:cs="Tahoma"/>
          <w:sz w:val="22"/>
          <w:szCs w:val="22"/>
          <w:lang w:val="sl-SI"/>
        </w:rPr>
      </w:pPr>
    </w:p>
    <w:p w:rsidR="00FD62FD" w:rsidRPr="00FE09D5" w:rsidRDefault="00FD62FD" w:rsidP="00267887">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Dodeljena sredstva morajo upravičenci porabiti v koledarskem letu </w:t>
      </w:r>
      <w:r w:rsidR="00B53F2A" w:rsidRPr="00FE09D5">
        <w:rPr>
          <w:rFonts w:ascii="Palatino Linotype" w:hAnsi="Palatino Linotype" w:cs="Tahoma"/>
          <w:sz w:val="22"/>
          <w:szCs w:val="22"/>
          <w:lang w:val="sl-SI"/>
        </w:rPr>
        <w:t>2012</w:t>
      </w:r>
      <w:r w:rsidRPr="00FE09D5">
        <w:rPr>
          <w:rFonts w:ascii="Palatino Linotype" w:hAnsi="Palatino Linotype" w:cs="Tahoma"/>
          <w:sz w:val="22"/>
          <w:szCs w:val="22"/>
          <w:lang w:val="sl-SI"/>
        </w:rPr>
        <w:t>, nadzor nad porabo sredstev bo opravljala občinska uprava Občine Muta.</w:t>
      </w:r>
    </w:p>
    <w:p w:rsidR="00FD62FD" w:rsidRPr="00FE09D5" w:rsidRDefault="00FD62FD" w:rsidP="00267887">
      <w:pPr>
        <w:tabs>
          <w:tab w:val="left" w:pos="1305"/>
        </w:tabs>
        <w:jc w:val="both"/>
        <w:rPr>
          <w:rFonts w:ascii="Palatino Linotype" w:hAnsi="Palatino Linotype" w:cs="Tahoma"/>
          <w:sz w:val="22"/>
          <w:szCs w:val="22"/>
          <w:lang w:val="sl-SI"/>
        </w:rPr>
      </w:pPr>
    </w:p>
    <w:p w:rsidR="00FD62FD" w:rsidRPr="00FE09D5" w:rsidRDefault="00FD62FD" w:rsidP="00FD62FD">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Vsebina vloge in razpisna dokumentacija</w:t>
      </w:r>
    </w:p>
    <w:p w:rsidR="00FD62FD" w:rsidRPr="00FE09D5" w:rsidRDefault="00FD62FD" w:rsidP="00FD62FD">
      <w:pPr>
        <w:tabs>
          <w:tab w:val="left" w:pos="1305"/>
        </w:tabs>
        <w:jc w:val="both"/>
        <w:rPr>
          <w:rFonts w:ascii="Palatino Linotype" w:hAnsi="Palatino Linotype" w:cs="Tahoma"/>
          <w:sz w:val="22"/>
          <w:szCs w:val="22"/>
          <w:lang w:val="sl-SI"/>
        </w:rPr>
      </w:pPr>
    </w:p>
    <w:p w:rsidR="00FD62FD" w:rsidRPr="00FE09D5" w:rsidRDefault="00FD62FD"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Vloga za prijavo na javni razpis mora biti podana izključno na obrazcih razpisne dokumentacije in mora vsebovati vse zahtevane priloge in dokazila, ki so navedene v razpisni dokumentaciji.</w:t>
      </w:r>
    </w:p>
    <w:p w:rsidR="00FD62FD" w:rsidRPr="00FE09D5" w:rsidRDefault="00FD62FD" w:rsidP="00FD62FD">
      <w:pPr>
        <w:tabs>
          <w:tab w:val="left" w:pos="1305"/>
        </w:tabs>
        <w:jc w:val="both"/>
        <w:rPr>
          <w:rFonts w:ascii="Palatino Linotype" w:hAnsi="Palatino Linotype" w:cs="Tahoma"/>
          <w:sz w:val="22"/>
          <w:szCs w:val="22"/>
          <w:lang w:val="sl-SI"/>
        </w:rPr>
      </w:pPr>
    </w:p>
    <w:p w:rsidR="00FD62FD" w:rsidRPr="00FE09D5" w:rsidRDefault="00FD62FD"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Razpisna dokumentacija je interesentom na voljo na spletni strani občine </w:t>
      </w:r>
      <w:hyperlink r:id="rId11" w:history="1">
        <w:r w:rsidRPr="00FE09D5">
          <w:rPr>
            <w:rStyle w:val="Hiperpovezava"/>
            <w:rFonts w:ascii="Palatino Linotype" w:hAnsi="Palatino Linotype" w:cs="Tahoma"/>
            <w:color w:val="000000" w:themeColor="text1"/>
            <w:sz w:val="22"/>
            <w:szCs w:val="22"/>
            <w:lang w:val="sl-SI"/>
          </w:rPr>
          <w:t>www.muta.si</w:t>
        </w:r>
      </w:hyperlink>
      <w:r w:rsidRPr="00FE09D5">
        <w:rPr>
          <w:rFonts w:ascii="Palatino Linotype" w:hAnsi="Palatino Linotype" w:cs="Tahoma"/>
          <w:color w:val="000000" w:themeColor="text1"/>
          <w:sz w:val="22"/>
          <w:szCs w:val="22"/>
          <w:lang w:val="sl-SI"/>
        </w:rPr>
        <w:t xml:space="preserve"> </w:t>
      </w:r>
      <w:r w:rsidRPr="00FE09D5">
        <w:rPr>
          <w:rFonts w:ascii="Palatino Linotype" w:hAnsi="Palatino Linotype" w:cs="Tahoma"/>
          <w:sz w:val="22"/>
          <w:szCs w:val="22"/>
          <w:lang w:val="sl-SI"/>
        </w:rPr>
        <w:t>ter v sprejemni pisarni občinske uprave.</w:t>
      </w:r>
    </w:p>
    <w:p w:rsidR="00FD62FD" w:rsidRPr="00FE09D5" w:rsidRDefault="00FD62FD" w:rsidP="00FD62FD">
      <w:pPr>
        <w:tabs>
          <w:tab w:val="left" w:pos="1305"/>
        </w:tabs>
        <w:jc w:val="both"/>
        <w:rPr>
          <w:rFonts w:ascii="Palatino Linotype" w:hAnsi="Palatino Linotype" w:cs="Tahoma"/>
          <w:sz w:val="22"/>
          <w:szCs w:val="22"/>
          <w:lang w:val="sl-SI"/>
        </w:rPr>
      </w:pPr>
    </w:p>
    <w:p w:rsidR="00FD62FD" w:rsidRPr="00FE09D5" w:rsidRDefault="00FD62FD" w:rsidP="00FD62FD">
      <w:pPr>
        <w:numPr>
          <w:ilvl w:val="0"/>
          <w:numId w:val="3"/>
        </w:numPr>
        <w:shd w:val="clear" w:color="auto" w:fill="FFFF66"/>
        <w:jc w:val="both"/>
        <w:rPr>
          <w:rFonts w:ascii="Palatino Linotype" w:hAnsi="Palatino Linotype" w:cs="Tahoma"/>
          <w:b/>
          <w:sz w:val="22"/>
          <w:szCs w:val="22"/>
          <w:lang w:val="sl-SI"/>
        </w:rPr>
      </w:pPr>
      <w:r w:rsidRPr="00FE09D5">
        <w:rPr>
          <w:rFonts w:ascii="Palatino Linotype" w:hAnsi="Palatino Linotype" w:cs="Tahoma"/>
          <w:b/>
          <w:sz w:val="22"/>
          <w:szCs w:val="22"/>
          <w:lang w:val="sl-SI"/>
        </w:rPr>
        <w:t xml:space="preserve">Rok in način vložitve vloge  </w:t>
      </w:r>
    </w:p>
    <w:p w:rsidR="00FD62FD" w:rsidRPr="00FE09D5" w:rsidRDefault="00FD62FD" w:rsidP="00FD62FD">
      <w:pPr>
        <w:tabs>
          <w:tab w:val="left" w:pos="1305"/>
        </w:tabs>
        <w:jc w:val="both"/>
        <w:rPr>
          <w:rFonts w:ascii="Palatino Linotype" w:hAnsi="Palatino Linotype" w:cs="Tahoma"/>
          <w:sz w:val="22"/>
          <w:szCs w:val="22"/>
          <w:lang w:val="sl-SI"/>
        </w:rPr>
      </w:pPr>
    </w:p>
    <w:p w:rsidR="00FD62FD" w:rsidRPr="00FE09D5" w:rsidRDefault="00FD62FD"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Rok za prijavo na javni razpis je </w:t>
      </w:r>
      <w:r w:rsidR="00FE09D5">
        <w:rPr>
          <w:rFonts w:ascii="Palatino Linotype" w:hAnsi="Palatino Linotype" w:cs="Tahoma"/>
          <w:b/>
          <w:sz w:val="22"/>
          <w:szCs w:val="22"/>
          <w:lang w:val="sl-SI"/>
        </w:rPr>
        <w:t>18. junij 2012</w:t>
      </w:r>
      <w:r w:rsidR="00B53F2A" w:rsidRPr="00FE09D5">
        <w:rPr>
          <w:rFonts w:ascii="Palatino Linotype" w:hAnsi="Palatino Linotype" w:cs="Tahoma"/>
          <w:b/>
          <w:sz w:val="22"/>
          <w:szCs w:val="22"/>
          <w:lang w:val="sl-SI"/>
        </w:rPr>
        <w:t>.</w:t>
      </w:r>
    </w:p>
    <w:p w:rsidR="00E53E12" w:rsidRPr="00FE09D5" w:rsidRDefault="00E53E12" w:rsidP="00FD62FD">
      <w:pPr>
        <w:tabs>
          <w:tab w:val="left" w:pos="1305"/>
        </w:tabs>
        <w:jc w:val="both"/>
        <w:rPr>
          <w:rFonts w:ascii="Palatino Linotype" w:hAnsi="Palatino Linotype" w:cs="Tahoma"/>
          <w:sz w:val="22"/>
          <w:szCs w:val="22"/>
          <w:lang w:val="sl-SI"/>
        </w:rPr>
      </w:pPr>
    </w:p>
    <w:p w:rsidR="00FE09D5" w:rsidRDefault="00E53E12"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Vloga se v okviru odprtega razpisnega roka lahko odda v sprejemni pisarni občinske uprave v času uradnih ur, oz. se pošlje po pošti. Vloga se odda v zaprti ovojnici, s pripisom </w:t>
      </w:r>
      <w:r w:rsidR="0037301E" w:rsidRPr="00FE09D5">
        <w:rPr>
          <w:rFonts w:ascii="Palatino Linotype" w:hAnsi="Palatino Linotype" w:cs="Tahoma"/>
          <w:b/>
          <w:sz w:val="22"/>
          <w:szCs w:val="22"/>
          <w:lang w:val="sl-SI"/>
        </w:rPr>
        <w:t xml:space="preserve">»NE ODPIRAJ - </w:t>
      </w:r>
      <w:r w:rsidRPr="00FE09D5">
        <w:rPr>
          <w:rFonts w:ascii="Palatino Linotype" w:hAnsi="Palatino Linotype" w:cs="Tahoma"/>
          <w:b/>
          <w:sz w:val="22"/>
          <w:szCs w:val="22"/>
          <w:lang w:val="sl-SI"/>
        </w:rPr>
        <w:t>Javni razpis RAZNA DRUŠTVA«</w:t>
      </w:r>
      <w:r w:rsidRPr="00FE09D5">
        <w:rPr>
          <w:rFonts w:ascii="Palatino Linotype" w:hAnsi="Palatino Linotype" w:cs="Tahoma"/>
          <w:sz w:val="22"/>
          <w:szCs w:val="22"/>
          <w:lang w:val="sl-SI"/>
        </w:rPr>
        <w:t>.</w:t>
      </w:r>
      <w:r w:rsidR="0037301E" w:rsidRPr="00FE09D5">
        <w:rPr>
          <w:rFonts w:ascii="Palatino Linotype" w:hAnsi="Palatino Linotype" w:cs="Tahoma"/>
          <w:sz w:val="22"/>
          <w:szCs w:val="22"/>
          <w:lang w:val="sl-SI"/>
        </w:rPr>
        <w:t xml:space="preserve"> </w:t>
      </w:r>
    </w:p>
    <w:p w:rsidR="00E53E12" w:rsidRPr="00FE09D5" w:rsidRDefault="0037301E"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Na hrbtni strani ovojnice se navede naziv in sedež vlagatelja.</w:t>
      </w:r>
    </w:p>
    <w:p w:rsidR="00E53E12" w:rsidRDefault="00E53E12" w:rsidP="00FD62FD">
      <w:pPr>
        <w:tabs>
          <w:tab w:val="left" w:pos="1305"/>
        </w:tabs>
        <w:jc w:val="both"/>
        <w:rPr>
          <w:rFonts w:ascii="Palatino Linotype" w:hAnsi="Palatino Linotype" w:cs="Tahoma"/>
          <w:sz w:val="22"/>
          <w:szCs w:val="22"/>
          <w:lang w:val="sl-SI"/>
        </w:rPr>
      </w:pPr>
    </w:p>
    <w:p w:rsidR="00FE09D5" w:rsidRDefault="00FE09D5" w:rsidP="00FD62FD">
      <w:pPr>
        <w:tabs>
          <w:tab w:val="left" w:pos="1305"/>
        </w:tabs>
        <w:jc w:val="both"/>
        <w:rPr>
          <w:rFonts w:ascii="Palatino Linotype" w:hAnsi="Palatino Linotype" w:cs="Tahoma"/>
          <w:sz w:val="22"/>
          <w:szCs w:val="22"/>
          <w:lang w:val="sl-SI"/>
        </w:rPr>
      </w:pPr>
    </w:p>
    <w:p w:rsidR="00FE09D5" w:rsidRDefault="00FE09D5" w:rsidP="00FD62FD">
      <w:pPr>
        <w:tabs>
          <w:tab w:val="left" w:pos="1305"/>
        </w:tabs>
        <w:jc w:val="both"/>
        <w:rPr>
          <w:rFonts w:ascii="Palatino Linotype" w:hAnsi="Palatino Linotype" w:cs="Tahoma"/>
          <w:sz w:val="22"/>
          <w:szCs w:val="22"/>
          <w:lang w:val="sl-SI"/>
        </w:rPr>
      </w:pPr>
    </w:p>
    <w:p w:rsidR="00FE09D5" w:rsidRPr="00FE09D5" w:rsidRDefault="00FE09D5" w:rsidP="00FD62FD">
      <w:pPr>
        <w:tabs>
          <w:tab w:val="left" w:pos="1305"/>
        </w:tabs>
        <w:jc w:val="both"/>
        <w:rPr>
          <w:rFonts w:ascii="Palatino Linotype" w:hAnsi="Palatino Linotype" w:cs="Tahoma"/>
          <w:sz w:val="22"/>
          <w:szCs w:val="22"/>
          <w:lang w:val="sl-SI"/>
        </w:rPr>
      </w:pPr>
    </w:p>
    <w:p w:rsidR="00E53E12" w:rsidRPr="00FE09D5" w:rsidRDefault="00E53E12" w:rsidP="00E53E12">
      <w:pPr>
        <w:shd w:val="clear" w:color="auto" w:fill="FFFF66"/>
        <w:ind w:left="360"/>
        <w:jc w:val="both"/>
        <w:rPr>
          <w:rFonts w:ascii="Palatino Linotype" w:hAnsi="Palatino Linotype" w:cs="Tahoma"/>
          <w:b/>
          <w:sz w:val="22"/>
          <w:szCs w:val="22"/>
          <w:lang w:val="sl-SI"/>
        </w:rPr>
      </w:pPr>
      <w:r w:rsidRPr="00FE09D5">
        <w:rPr>
          <w:rFonts w:ascii="Palatino Linotype" w:hAnsi="Palatino Linotype" w:cs="Tahoma"/>
          <w:b/>
          <w:sz w:val="22"/>
          <w:szCs w:val="22"/>
          <w:lang w:val="sl-SI"/>
        </w:rPr>
        <w:t xml:space="preserve">VIII. </w:t>
      </w:r>
      <w:r w:rsidR="0037301E" w:rsidRPr="00FE09D5">
        <w:rPr>
          <w:rFonts w:ascii="Palatino Linotype" w:hAnsi="Palatino Linotype" w:cs="Tahoma"/>
          <w:b/>
          <w:sz w:val="22"/>
          <w:szCs w:val="22"/>
          <w:lang w:val="sl-SI"/>
        </w:rPr>
        <w:t>Odpi</w:t>
      </w:r>
      <w:r w:rsidRPr="00FE09D5">
        <w:rPr>
          <w:rFonts w:ascii="Palatino Linotype" w:hAnsi="Palatino Linotype" w:cs="Tahoma"/>
          <w:b/>
          <w:sz w:val="22"/>
          <w:szCs w:val="22"/>
          <w:lang w:val="sl-SI"/>
        </w:rPr>
        <w:t>ranje vlog</w:t>
      </w:r>
      <w:r w:rsidR="0037301E" w:rsidRPr="00FE09D5">
        <w:rPr>
          <w:rFonts w:ascii="Palatino Linotype" w:hAnsi="Palatino Linotype" w:cs="Tahoma"/>
          <w:b/>
          <w:sz w:val="22"/>
          <w:szCs w:val="22"/>
          <w:lang w:val="sl-SI"/>
        </w:rPr>
        <w:t xml:space="preserve"> in odločanje o razdelitvi sredstev</w:t>
      </w:r>
    </w:p>
    <w:p w:rsidR="00E53E12" w:rsidRPr="00FE09D5" w:rsidRDefault="00E53E12" w:rsidP="00FD62FD">
      <w:pPr>
        <w:tabs>
          <w:tab w:val="left" w:pos="1305"/>
        </w:tabs>
        <w:jc w:val="both"/>
        <w:rPr>
          <w:rFonts w:ascii="Palatino Linotype" w:hAnsi="Palatino Linotype" w:cs="Tahoma"/>
          <w:sz w:val="22"/>
          <w:szCs w:val="22"/>
          <w:lang w:val="sl-SI"/>
        </w:rPr>
      </w:pPr>
    </w:p>
    <w:p w:rsidR="0037301E" w:rsidRPr="00FE09D5" w:rsidRDefault="0037301E"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Odpiranje vlog bo vodila tričlanska komisija, in sicer najkasneje sedem dni po izteku roka za vložitev prijav. Nepravočasne vloge se bodo neodprte vrnile vlagateljem. Vlagatelji nepopolnih vlog bodo pisno pozvani na ustrezne dopolnitve v roku 8 dni od prejetja poziva. Če vlagatelj v tem roku vloge ne (ustrezno) dopolni, se vloga s sklepom zavrže.</w:t>
      </w:r>
    </w:p>
    <w:p w:rsidR="0037301E" w:rsidRPr="00FE09D5" w:rsidRDefault="0037301E" w:rsidP="00FD62FD">
      <w:pPr>
        <w:tabs>
          <w:tab w:val="left" w:pos="1305"/>
        </w:tabs>
        <w:jc w:val="both"/>
        <w:rPr>
          <w:rFonts w:ascii="Palatino Linotype" w:hAnsi="Palatino Linotype" w:cs="Tahoma"/>
          <w:sz w:val="22"/>
          <w:szCs w:val="22"/>
          <w:lang w:val="sl-SI"/>
        </w:rPr>
      </w:pPr>
    </w:p>
    <w:p w:rsidR="0037301E" w:rsidRPr="00FE09D5" w:rsidRDefault="0037301E"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O izidu javnega razpisa bodo vlagatelji obveščeni v obliki sklepov o dodelitvi sredstev</w:t>
      </w:r>
      <w:r w:rsidR="00A40D28" w:rsidRPr="00FE09D5">
        <w:rPr>
          <w:rFonts w:ascii="Palatino Linotype" w:hAnsi="Palatino Linotype" w:cs="Tahoma"/>
          <w:sz w:val="22"/>
          <w:szCs w:val="22"/>
          <w:lang w:val="sl-SI"/>
        </w:rPr>
        <w:t xml:space="preserve">, najkasneje v petnajstih dneh po izteku roka za dopolnitev vlog. </w:t>
      </w:r>
      <w:r w:rsidRPr="00FE09D5">
        <w:rPr>
          <w:rFonts w:ascii="Palatino Linotype" w:hAnsi="Palatino Linotype" w:cs="Tahoma"/>
          <w:sz w:val="22"/>
          <w:szCs w:val="22"/>
          <w:lang w:val="sl-SI"/>
        </w:rPr>
        <w:t>Zoper sklep je dopustna pritožba v roku 8 dni od prejema. O pritožbi odloča župan, katerega odločitev je dokončna.</w:t>
      </w:r>
    </w:p>
    <w:p w:rsidR="0037301E" w:rsidRPr="00FE09D5" w:rsidRDefault="0037301E" w:rsidP="00FD62FD">
      <w:pPr>
        <w:tabs>
          <w:tab w:val="left" w:pos="1305"/>
        </w:tabs>
        <w:jc w:val="both"/>
        <w:rPr>
          <w:rFonts w:ascii="Palatino Linotype" w:hAnsi="Palatino Linotype" w:cs="Tahoma"/>
          <w:sz w:val="22"/>
          <w:szCs w:val="22"/>
          <w:lang w:val="sl-SI"/>
        </w:rPr>
      </w:pPr>
    </w:p>
    <w:p w:rsidR="0037301E" w:rsidRPr="00FE09D5" w:rsidRDefault="0037301E"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Po  dokončnosti sklepov, bodo z vlagatelji sklenjene pogodbe o sofinanciranju projektov in programov za leto </w:t>
      </w:r>
      <w:r w:rsidR="00B53F2A" w:rsidRPr="00FE09D5">
        <w:rPr>
          <w:rFonts w:ascii="Palatino Linotype" w:hAnsi="Palatino Linotype" w:cs="Tahoma"/>
          <w:sz w:val="22"/>
          <w:szCs w:val="22"/>
          <w:lang w:val="sl-SI"/>
        </w:rPr>
        <w:t>2012</w:t>
      </w:r>
      <w:r w:rsidRPr="00FE09D5">
        <w:rPr>
          <w:rFonts w:ascii="Palatino Linotype" w:hAnsi="Palatino Linotype" w:cs="Tahoma"/>
          <w:sz w:val="22"/>
          <w:szCs w:val="22"/>
          <w:lang w:val="sl-SI"/>
        </w:rPr>
        <w:t>. Pogodbe morajo vlagatelji podpisati v 15. dneh od prejema, v nasprotnem se šteje, da vlagatelj odstopa od namere</w:t>
      </w:r>
      <w:r w:rsidR="00A40D28" w:rsidRPr="00FE09D5">
        <w:rPr>
          <w:rFonts w:ascii="Palatino Linotype" w:hAnsi="Palatino Linotype" w:cs="Tahoma"/>
          <w:sz w:val="22"/>
          <w:szCs w:val="22"/>
          <w:lang w:val="sl-SI"/>
        </w:rPr>
        <w:t xml:space="preserve"> oz. zahteve za sofinanciranje prijavljenega programa oz. projekta.</w:t>
      </w: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A40D28">
      <w:pPr>
        <w:shd w:val="clear" w:color="auto" w:fill="FFFF66"/>
        <w:ind w:left="360"/>
        <w:jc w:val="both"/>
        <w:rPr>
          <w:rFonts w:ascii="Palatino Linotype" w:hAnsi="Palatino Linotype" w:cs="Tahoma"/>
          <w:b/>
          <w:sz w:val="22"/>
          <w:szCs w:val="22"/>
          <w:lang w:val="sl-SI"/>
        </w:rPr>
      </w:pPr>
      <w:r w:rsidRPr="00FE09D5">
        <w:rPr>
          <w:rFonts w:ascii="Palatino Linotype" w:hAnsi="Palatino Linotype" w:cs="Tahoma"/>
          <w:b/>
          <w:sz w:val="22"/>
          <w:szCs w:val="22"/>
          <w:lang w:val="sl-SI"/>
        </w:rPr>
        <w:t>IX. Informacije v zvezi z javnim razpisom</w:t>
      </w: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color w:val="000000" w:themeColor="text1"/>
          <w:sz w:val="22"/>
          <w:szCs w:val="22"/>
          <w:lang w:val="sl-SI"/>
        </w:rPr>
      </w:pPr>
      <w:r w:rsidRPr="00FE09D5">
        <w:rPr>
          <w:rFonts w:ascii="Palatino Linotype" w:hAnsi="Palatino Linotype" w:cs="Tahoma"/>
          <w:sz w:val="22"/>
          <w:szCs w:val="22"/>
          <w:lang w:val="sl-SI"/>
        </w:rPr>
        <w:t xml:space="preserve">Vse informacije v zvezi z javnim razpisom lahko dobite v času uradnih ur občinske uprave pri ge. </w:t>
      </w:r>
      <w:r w:rsidR="0027176A" w:rsidRPr="00FE09D5">
        <w:rPr>
          <w:rFonts w:ascii="Palatino Linotype" w:hAnsi="Palatino Linotype" w:cs="Tahoma"/>
          <w:sz w:val="22"/>
          <w:szCs w:val="22"/>
          <w:lang w:val="sl-SI"/>
        </w:rPr>
        <w:t>Angelci Mrak</w:t>
      </w:r>
      <w:r w:rsidRPr="00FE09D5">
        <w:rPr>
          <w:rFonts w:ascii="Palatino Linotype" w:hAnsi="Palatino Linotype" w:cs="Tahoma"/>
          <w:sz w:val="22"/>
          <w:szCs w:val="22"/>
          <w:lang w:val="sl-SI"/>
        </w:rPr>
        <w:t>, na tel. 02 88 79 60</w:t>
      </w:r>
      <w:r w:rsidR="00B53F2A" w:rsidRPr="00FE09D5">
        <w:rPr>
          <w:rFonts w:ascii="Palatino Linotype" w:hAnsi="Palatino Linotype" w:cs="Tahoma"/>
          <w:sz w:val="22"/>
          <w:szCs w:val="22"/>
          <w:lang w:val="sl-SI"/>
        </w:rPr>
        <w:t>4</w:t>
      </w:r>
      <w:r w:rsidRPr="00FE09D5">
        <w:rPr>
          <w:rFonts w:ascii="Palatino Linotype" w:hAnsi="Palatino Linotype" w:cs="Tahoma"/>
          <w:sz w:val="22"/>
          <w:szCs w:val="22"/>
          <w:lang w:val="sl-SI"/>
        </w:rPr>
        <w:t xml:space="preserve"> oz. e-mail: </w:t>
      </w:r>
      <w:hyperlink r:id="rId12" w:history="1">
        <w:r w:rsidR="0027176A" w:rsidRPr="00FE09D5">
          <w:rPr>
            <w:rStyle w:val="Hiperpovezava"/>
            <w:rFonts w:ascii="Palatino Linotype" w:hAnsi="Palatino Linotype" w:cs="Tahoma"/>
            <w:color w:val="000000" w:themeColor="text1"/>
            <w:sz w:val="22"/>
            <w:szCs w:val="22"/>
            <w:lang w:val="sl-SI"/>
          </w:rPr>
          <w:t>angelca.mrak@muta.si</w:t>
        </w:r>
      </w:hyperlink>
      <w:r w:rsidR="0027176A" w:rsidRPr="00FE09D5">
        <w:rPr>
          <w:rFonts w:ascii="Palatino Linotype" w:hAnsi="Palatino Linotype"/>
          <w:color w:val="000000" w:themeColor="text1"/>
          <w:sz w:val="22"/>
          <w:szCs w:val="22"/>
          <w:lang w:val="de-AT"/>
        </w:rPr>
        <w:t>.</w:t>
      </w: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p>
    <w:p w:rsidR="00A40D28" w:rsidRPr="00FE09D5" w:rsidRDefault="00A40D28"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                                                                                                  OBČINA MUTA</w:t>
      </w:r>
    </w:p>
    <w:p w:rsidR="00A40D28" w:rsidRPr="00FE09D5" w:rsidRDefault="00A40D28" w:rsidP="00FD62FD">
      <w:pPr>
        <w:tabs>
          <w:tab w:val="left" w:pos="1305"/>
        </w:tabs>
        <w:jc w:val="both"/>
        <w:rPr>
          <w:rFonts w:ascii="Palatino Linotype" w:hAnsi="Palatino Linotype" w:cs="Tahoma"/>
          <w:sz w:val="22"/>
          <w:szCs w:val="22"/>
          <w:lang w:val="sl-SI"/>
        </w:rPr>
      </w:pPr>
      <w:r w:rsidRPr="00FE09D5">
        <w:rPr>
          <w:rFonts w:ascii="Palatino Linotype" w:hAnsi="Palatino Linotype" w:cs="Tahoma"/>
          <w:sz w:val="22"/>
          <w:szCs w:val="22"/>
          <w:lang w:val="sl-SI"/>
        </w:rPr>
        <w:t xml:space="preserve">                                                                                                Boris KRALJ, župan</w:t>
      </w:r>
    </w:p>
    <w:sectPr w:rsidR="00A40D28" w:rsidRPr="00FE09D5" w:rsidSect="005E0F33">
      <w:footerReference w:type="default" r:id="rId13"/>
      <w:pgSz w:w="12240" w:h="15840"/>
      <w:pgMar w:top="540" w:right="1800" w:bottom="719"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2937" w:rsidRDefault="00112937" w:rsidP="00D1260D">
      <w:r>
        <w:separator/>
      </w:r>
    </w:p>
  </w:endnote>
  <w:endnote w:type="continuationSeparator" w:id="0">
    <w:p w:rsidR="00112937" w:rsidRDefault="00112937" w:rsidP="00D126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260D" w:rsidRDefault="00D631D0">
    <w:pPr>
      <w:pStyle w:val="Noga"/>
      <w:jc w:val="right"/>
    </w:pPr>
    <w:fldSimple w:instr=" PAGE   \* MERGEFORMAT ">
      <w:r w:rsidR="00483E36">
        <w:rPr>
          <w:noProof/>
        </w:rPr>
        <w:t>1</w:t>
      </w:r>
    </w:fldSimple>
    <w:r w:rsidR="00FE09D5">
      <w:t>/3</w:t>
    </w:r>
  </w:p>
  <w:p w:rsidR="00D1260D" w:rsidRDefault="00D1260D">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2937" w:rsidRDefault="00112937" w:rsidP="00D1260D">
      <w:r>
        <w:separator/>
      </w:r>
    </w:p>
  </w:footnote>
  <w:footnote w:type="continuationSeparator" w:id="0">
    <w:p w:rsidR="00112937" w:rsidRDefault="00112937" w:rsidP="00D126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45242"/>
    <w:multiLevelType w:val="hybridMultilevel"/>
    <w:tmpl w:val="4260D0EE"/>
    <w:lvl w:ilvl="0" w:tplc="C30EA20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nsid w:val="0B001EFC"/>
    <w:multiLevelType w:val="hybridMultilevel"/>
    <w:tmpl w:val="A448D34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14BF100C"/>
    <w:multiLevelType w:val="hybridMultilevel"/>
    <w:tmpl w:val="858CC07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nsid w:val="2308281E"/>
    <w:multiLevelType w:val="hybridMultilevel"/>
    <w:tmpl w:val="8840702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2EA51C90"/>
    <w:multiLevelType w:val="hybridMultilevel"/>
    <w:tmpl w:val="4260D0EE"/>
    <w:lvl w:ilvl="0" w:tplc="C30EA20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nsid w:val="32576799"/>
    <w:multiLevelType w:val="hybridMultilevel"/>
    <w:tmpl w:val="369C75D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79171F9"/>
    <w:multiLevelType w:val="hybridMultilevel"/>
    <w:tmpl w:val="4260D0EE"/>
    <w:lvl w:ilvl="0" w:tplc="C30EA20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575402E8"/>
    <w:multiLevelType w:val="hybridMultilevel"/>
    <w:tmpl w:val="4260D0EE"/>
    <w:lvl w:ilvl="0" w:tplc="C30EA20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62441369"/>
    <w:multiLevelType w:val="hybridMultilevel"/>
    <w:tmpl w:val="9C0AD25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7D56202F"/>
    <w:multiLevelType w:val="hybridMultilevel"/>
    <w:tmpl w:val="4260D0EE"/>
    <w:lvl w:ilvl="0" w:tplc="C30EA206">
      <w:start w:val="1"/>
      <w:numFmt w:val="upperRoman"/>
      <w:lvlText w:val="%1."/>
      <w:lvlJc w:val="left"/>
      <w:pPr>
        <w:ind w:left="1080" w:hanging="72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5"/>
  </w:num>
  <w:num w:numId="2">
    <w:abstractNumId w:val="3"/>
  </w:num>
  <w:num w:numId="3">
    <w:abstractNumId w:val="6"/>
  </w:num>
  <w:num w:numId="4">
    <w:abstractNumId w:val="1"/>
  </w:num>
  <w:num w:numId="5">
    <w:abstractNumId w:val="2"/>
  </w:num>
  <w:num w:numId="6">
    <w:abstractNumId w:val="8"/>
  </w:num>
  <w:num w:numId="7">
    <w:abstractNumId w:val="7"/>
  </w:num>
  <w:num w:numId="8">
    <w:abstractNumId w:val="4"/>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stylePaneFormatFilter w:val="3F01"/>
  <w:defaultTabStop w:val="720"/>
  <w:hyphenationZone w:val="425"/>
  <w:characterSpacingControl w:val="doNotCompress"/>
  <w:footnotePr>
    <w:footnote w:id="-1"/>
    <w:footnote w:id="0"/>
  </w:footnotePr>
  <w:endnotePr>
    <w:endnote w:id="-1"/>
    <w:endnote w:id="0"/>
  </w:endnotePr>
  <w:compat/>
  <w:rsids>
    <w:rsidRoot w:val="00C5448A"/>
    <w:rsid w:val="00004CB7"/>
    <w:rsid w:val="000A07DF"/>
    <w:rsid w:val="00112937"/>
    <w:rsid w:val="001D2BD0"/>
    <w:rsid w:val="00232558"/>
    <w:rsid w:val="00267887"/>
    <w:rsid w:val="0027176A"/>
    <w:rsid w:val="002763E6"/>
    <w:rsid w:val="00276FAE"/>
    <w:rsid w:val="002D78AA"/>
    <w:rsid w:val="002E1539"/>
    <w:rsid w:val="002F2BA8"/>
    <w:rsid w:val="0037301E"/>
    <w:rsid w:val="003A7106"/>
    <w:rsid w:val="00483E36"/>
    <w:rsid w:val="004A7087"/>
    <w:rsid w:val="0054284F"/>
    <w:rsid w:val="00551617"/>
    <w:rsid w:val="00596D93"/>
    <w:rsid w:val="005E0F33"/>
    <w:rsid w:val="00635342"/>
    <w:rsid w:val="006D5DE5"/>
    <w:rsid w:val="006D7D82"/>
    <w:rsid w:val="00771F7D"/>
    <w:rsid w:val="007E7E56"/>
    <w:rsid w:val="0080723F"/>
    <w:rsid w:val="00857624"/>
    <w:rsid w:val="008C3D8D"/>
    <w:rsid w:val="008E6060"/>
    <w:rsid w:val="00973F90"/>
    <w:rsid w:val="00997480"/>
    <w:rsid w:val="00A07AE0"/>
    <w:rsid w:val="00A37ADE"/>
    <w:rsid w:val="00A40D28"/>
    <w:rsid w:val="00A73565"/>
    <w:rsid w:val="00A73D0C"/>
    <w:rsid w:val="00A77C1A"/>
    <w:rsid w:val="00A82FC5"/>
    <w:rsid w:val="00AB2E4F"/>
    <w:rsid w:val="00B53F2A"/>
    <w:rsid w:val="00B75FF6"/>
    <w:rsid w:val="00BC5C45"/>
    <w:rsid w:val="00C215AB"/>
    <w:rsid w:val="00C26D82"/>
    <w:rsid w:val="00C5448A"/>
    <w:rsid w:val="00C80DC3"/>
    <w:rsid w:val="00C935EF"/>
    <w:rsid w:val="00CA3D1F"/>
    <w:rsid w:val="00D1260D"/>
    <w:rsid w:val="00D1536D"/>
    <w:rsid w:val="00D614B1"/>
    <w:rsid w:val="00D631D0"/>
    <w:rsid w:val="00D92BA6"/>
    <w:rsid w:val="00E14DF3"/>
    <w:rsid w:val="00E53E12"/>
    <w:rsid w:val="00EB61A0"/>
    <w:rsid w:val="00FC4655"/>
    <w:rsid w:val="00FD62FD"/>
    <w:rsid w:val="00FE09D5"/>
    <w:rsid w:val="00FF5771"/>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80723F"/>
    <w:rPr>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C5448A"/>
    <w:pPr>
      <w:tabs>
        <w:tab w:val="center" w:pos="4536"/>
        <w:tab w:val="right" w:pos="9072"/>
      </w:tabs>
    </w:pPr>
    <w:rPr>
      <w:sz w:val="20"/>
      <w:szCs w:val="20"/>
      <w:lang w:val="sl-SI"/>
    </w:rPr>
  </w:style>
  <w:style w:type="character" w:styleId="Hiperpovezava">
    <w:name w:val="Hyperlink"/>
    <w:basedOn w:val="Privzetapisavaodstavka"/>
    <w:rsid w:val="00C5448A"/>
    <w:rPr>
      <w:color w:val="0000FF"/>
      <w:u w:val="single"/>
    </w:rPr>
  </w:style>
  <w:style w:type="paragraph" w:styleId="Noga">
    <w:name w:val="footer"/>
    <w:basedOn w:val="Navaden"/>
    <w:link w:val="NogaZnak"/>
    <w:uiPriority w:val="99"/>
    <w:rsid w:val="00D1260D"/>
    <w:pPr>
      <w:tabs>
        <w:tab w:val="center" w:pos="4536"/>
        <w:tab w:val="right" w:pos="9072"/>
      </w:tabs>
    </w:pPr>
  </w:style>
  <w:style w:type="character" w:customStyle="1" w:styleId="NogaZnak">
    <w:name w:val="Noga Znak"/>
    <w:basedOn w:val="Privzetapisavaodstavka"/>
    <w:link w:val="Noga"/>
    <w:uiPriority w:val="99"/>
    <w:rsid w:val="00D1260D"/>
    <w:rPr>
      <w:sz w:val="24"/>
      <w:szCs w:val="24"/>
      <w:lang w:val="en-US" w:eastAsia="en-US"/>
    </w:rPr>
  </w:style>
  <w:style w:type="paragraph" w:styleId="Besedilooblaka">
    <w:name w:val="Balloon Text"/>
    <w:basedOn w:val="Navaden"/>
    <w:link w:val="BesedilooblakaZnak"/>
    <w:rsid w:val="00276FAE"/>
    <w:rPr>
      <w:rFonts w:ascii="Tahoma" w:hAnsi="Tahoma" w:cs="Tahoma"/>
      <w:sz w:val="16"/>
      <w:szCs w:val="16"/>
    </w:rPr>
  </w:style>
  <w:style w:type="character" w:customStyle="1" w:styleId="BesedilooblakaZnak">
    <w:name w:val="Besedilo oblačka Znak"/>
    <w:basedOn w:val="Privzetapisavaodstavka"/>
    <w:link w:val="Besedilooblaka"/>
    <w:rsid w:val="00276FAE"/>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elca.mrak@muta.s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ta.si"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bcina.muta@muta.si" TargetMode="External"/><Relationship Id="rId4" Type="http://schemas.openxmlformats.org/officeDocument/2006/relationships/settings" Target="settings.xml"/><Relationship Id="rId9" Type="http://schemas.openxmlformats.org/officeDocument/2006/relationships/hyperlink" Target="http://www.muta.si" TargetMode="External"/><Relationship Id="rId1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697AA-0088-46A4-80CA-5414C4B4B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679</Words>
  <Characters>4253</Characters>
  <Application>Microsoft Office Word</Application>
  <DocSecurity>0</DocSecurity>
  <Lines>35</Lines>
  <Paragraphs>9</Paragraphs>
  <ScaleCrop>false</ScaleCrop>
  <HeadingPairs>
    <vt:vector size="2" baseType="variant">
      <vt:variant>
        <vt:lpstr>Naslov</vt:lpstr>
      </vt:variant>
      <vt:variant>
        <vt:i4>1</vt:i4>
      </vt:variant>
    </vt:vector>
  </HeadingPairs>
  <TitlesOfParts>
    <vt:vector size="1" baseType="lpstr">
      <vt:lpstr/>
    </vt:vector>
  </TitlesOfParts>
  <Company>Občina Muta</Company>
  <LinksUpToDate>false</LinksUpToDate>
  <CharactersWithSpaces>4923</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Ksenija</dc:creator>
  <cp:lastModifiedBy>Angelca</cp:lastModifiedBy>
  <cp:revision>2</cp:revision>
  <cp:lastPrinted>2012-05-17T09:47:00Z</cp:lastPrinted>
  <dcterms:created xsi:type="dcterms:W3CDTF">2012-05-17T10:05:00Z</dcterms:created>
  <dcterms:modified xsi:type="dcterms:W3CDTF">2012-05-17T10:05:00Z</dcterms:modified>
</cp:coreProperties>
</file>