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4188E4D" wp14:editId="5D17D518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FE04CB" w:rsidRDefault="007F31D6" w:rsidP="007F31D6">
      <w:pPr>
        <w:pStyle w:val="BasicParagraph"/>
        <w:spacing w:line="276" w:lineRule="auto"/>
        <w:jc w:val="center"/>
      </w:pPr>
    </w:p>
    <w:p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201</w:t>
      </w:r>
      <w:r w:rsidR="0044109C">
        <w:rPr>
          <w:rFonts w:ascii="Tahoma" w:hAnsi="Tahoma" w:cs="Tahoma"/>
          <w:color w:val="00B3F0"/>
          <w:sz w:val="28"/>
          <w:szCs w:val="28"/>
          <w:lang w:val="sl-SI"/>
        </w:rPr>
        <w:t>9</w:t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C0BE0" w:rsidRPr="008D6773" w:rsidRDefault="001C0BE0" w:rsidP="00167C11">
      <w:pPr>
        <w:spacing w:line="276" w:lineRule="auto"/>
        <w:jc w:val="center"/>
      </w:pPr>
    </w:p>
    <w:p w:rsidR="001C0BE0" w:rsidRPr="008D6773" w:rsidRDefault="001C0BE0" w:rsidP="00167C11">
      <w:pPr>
        <w:spacing w:line="276" w:lineRule="auto"/>
        <w:jc w:val="center"/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lastRenderedPageBreak/>
        <w:t>I Z J A V A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bookmarkStart w:id="0" w:name="_GoBack"/>
      <w:bookmarkEnd w:id="0"/>
      <w:r w:rsidR="00DC0861" w:rsidRPr="00DC0861">
        <w:rPr>
          <w:rFonts w:ascii="Tahoma" w:hAnsi="Tahoma" w:cs="Tahoma"/>
          <w:color w:val="000000"/>
        </w:rPr>
        <w:t xml:space="preserve"> MKČN;</w:t>
      </w:r>
    </w:p>
    <w:p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C0BE0"/>
    <w:rsid w:val="002D3890"/>
    <w:rsid w:val="003029D4"/>
    <w:rsid w:val="0044109C"/>
    <w:rsid w:val="006C0B5C"/>
    <w:rsid w:val="007F31D6"/>
    <w:rsid w:val="008D6773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6D58A9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Katja Gomboši</cp:lastModifiedBy>
  <cp:revision>2</cp:revision>
  <dcterms:created xsi:type="dcterms:W3CDTF">2019-04-04T10:46:00Z</dcterms:created>
  <dcterms:modified xsi:type="dcterms:W3CDTF">2019-04-04T10:46:00Z</dcterms:modified>
</cp:coreProperties>
</file>