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472268" cy="488164"/>
            <wp:effectExtent l="0" t="0" r="4445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84" cy="4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OBČINSKI SVET</w:t>
      </w:r>
    </w:p>
    <w:p w:rsidR="007C4C35" w:rsidRPr="00335869" w:rsidRDefault="00FA1218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9A56A4" w:rsidP="007C4C35">
      <w:pPr>
        <w:pStyle w:val="Brezrazmikov"/>
        <w:jc w:val="both"/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Štev. 032-1/2014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185DED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9</w:t>
      </w:r>
      <w:r w:rsidR="007C4C35" w:rsidRPr="007C4C35">
        <w:rPr>
          <w:rFonts w:asciiTheme="minorHAnsi" w:hAnsiTheme="minorHAnsi"/>
          <w:sz w:val="22"/>
        </w:rPr>
        <w:t xml:space="preserve">. korespondenčne seje občinskega sveta Občine Kidričevo, ki je potekala v času od </w:t>
      </w:r>
      <w:r>
        <w:rPr>
          <w:rFonts w:asciiTheme="minorHAnsi" w:hAnsiTheme="minorHAnsi"/>
          <w:sz w:val="22"/>
        </w:rPr>
        <w:t>7</w:t>
      </w:r>
      <w:r w:rsidR="00A36EDF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3</w:t>
      </w:r>
      <w:r w:rsidR="0055596C">
        <w:rPr>
          <w:rFonts w:asciiTheme="minorHAnsi" w:hAnsiTheme="minorHAnsi"/>
          <w:sz w:val="22"/>
        </w:rPr>
        <w:t>.201</w:t>
      </w:r>
      <w:r w:rsidR="00A36EDF"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</w:t>
      </w:r>
      <w:r w:rsidR="00FA1218">
        <w:rPr>
          <w:rFonts w:asciiTheme="minorHAnsi" w:hAnsiTheme="minorHAnsi"/>
          <w:sz w:val="22"/>
        </w:rPr>
        <w:t xml:space="preserve"> </w:t>
      </w:r>
      <w:r w:rsidR="007C4C35" w:rsidRPr="007C4C35">
        <w:rPr>
          <w:rFonts w:asciiTheme="minorHAnsi" w:hAnsiTheme="minorHAnsi"/>
          <w:sz w:val="22"/>
        </w:rPr>
        <w:t xml:space="preserve">vključno </w:t>
      </w:r>
      <w:r w:rsidR="00A36EDF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0</w:t>
      </w:r>
      <w:r w:rsidR="001D28C0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3</w:t>
      </w:r>
      <w:r w:rsidR="0055596C">
        <w:rPr>
          <w:rFonts w:asciiTheme="minorHAnsi" w:hAnsiTheme="minorHAnsi"/>
          <w:sz w:val="22"/>
        </w:rPr>
        <w:t>.201</w:t>
      </w:r>
      <w:r w:rsidR="00A36EDF"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 12. ure</w:t>
      </w:r>
      <w:r w:rsidR="007C4C35" w:rsidRPr="007C4C35">
        <w:rPr>
          <w:rFonts w:asciiTheme="minorHAnsi" w:hAnsiTheme="minorHAnsi"/>
          <w:sz w:val="22"/>
        </w:rPr>
        <w:t>.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Korespondenčna seja je bila sklicana na podlagi 24. člena Poslovnika občinskega sveta Občine Kidričevo (Uradni list RS, št. 10/04</w:t>
      </w:r>
      <w:r w:rsidR="001F4D39">
        <w:rPr>
          <w:rFonts w:asciiTheme="minorHAnsi" w:hAnsiTheme="minorHAnsi"/>
          <w:sz w:val="22"/>
        </w:rPr>
        <w:t>,</w:t>
      </w:r>
      <w:r w:rsidRPr="007C4C35">
        <w:rPr>
          <w:rFonts w:asciiTheme="minorHAnsi" w:hAnsiTheme="minorHAnsi"/>
          <w:sz w:val="22"/>
        </w:rPr>
        <w:t xml:space="preserve"> 58/05</w:t>
      </w:r>
      <w:r w:rsidR="001F4D39">
        <w:rPr>
          <w:rFonts w:asciiTheme="minorHAnsi" w:hAnsiTheme="minorHAnsi"/>
          <w:sz w:val="22"/>
        </w:rPr>
        <w:t xml:space="preserve"> in Uradno glasilo slovenskih občin, št. 20/11</w:t>
      </w:r>
      <w:r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55596C" w:rsidRPr="0055596C" w:rsidRDefault="0055596C" w:rsidP="0055596C">
      <w:p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596C" w:rsidRPr="0055596C" w:rsidRDefault="00A36EDF" w:rsidP="0055596C">
      <w:pPr>
        <w:numPr>
          <w:ilvl w:val="0"/>
          <w:numId w:val="2"/>
        </w:num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DIIP – Modernizacija </w:t>
      </w:r>
      <w:r w:rsidR="009A56A4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bookmarkStart w:id="0" w:name="_GoBack"/>
      <w:bookmarkEnd w:id="0"/>
      <w:r w:rsidR="00185DED">
        <w:rPr>
          <w:rFonts w:asciiTheme="minorHAnsi" w:eastAsiaTheme="minorHAnsi" w:hAnsiTheme="minorHAnsi" w:cstheme="minorBidi"/>
          <w:sz w:val="22"/>
          <w:szCs w:val="22"/>
          <w:lang w:eastAsia="en-US"/>
        </w:rPr>
        <w:t>C 165 171 v Cirkovcah</w:t>
      </w: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CF52F7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Člani občinskega sveta so </w:t>
      </w:r>
      <w:r w:rsidR="00A36EDF">
        <w:rPr>
          <w:rFonts w:asciiTheme="minorHAnsi" w:hAnsiTheme="minorHAnsi"/>
          <w:sz w:val="22"/>
        </w:rPr>
        <w:t xml:space="preserve">odločali o sprejemu DIIP-a za modernizacijo </w:t>
      </w:r>
      <w:r w:rsidR="00185DED">
        <w:rPr>
          <w:rFonts w:asciiTheme="minorHAnsi" w:hAnsiTheme="minorHAnsi"/>
          <w:sz w:val="22"/>
        </w:rPr>
        <w:t>LC 165 171 v Cirkovcah</w:t>
      </w:r>
    </w:p>
    <w:p w:rsidR="00CF52F7" w:rsidRDefault="00CF52F7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335869">
      <w:pPr>
        <w:jc w:val="both"/>
        <w:rPr>
          <w:rFonts w:asciiTheme="minorHAnsi" w:hAnsiTheme="minorHAnsi"/>
          <w:sz w:val="22"/>
        </w:rPr>
      </w:pPr>
    </w:p>
    <w:p w:rsidR="00185DED" w:rsidRPr="00185DED" w:rsidRDefault="0075474A" w:rsidP="00185DED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24A5">
        <w:rPr>
          <w:rFonts w:asciiTheme="minorHAnsi" w:hAnsiTheme="minorHAnsi"/>
          <w:b/>
          <w:sz w:val="22"/>
        </w:rPr>
        <w:t>SKLEP:</w:t>
      </w:r>
      <w:r w:rsidR="00CF52F7" w:rsidRPr="009524A5">
        <w:rPr>
          <w:rFonts w:asciiTheme="minorHAnsi" w:hAnsiTheme="minorHAnsi"/>
          <w:b/>
          <w:sz w:val="22"/>
        </w:rPr>
        <w:t xml:space="preserve"> </w:t>
      </w:r>
      <w:r w:rsidR="00FA1218" w:rsidRPr="009524A5">
        <w:rPr>
          <w:rFonts w:asciiTheme="minorHAnsi" w:eastAsia="Calibri" w:hAnsiTheme="minorHAnsi"/>
          <w:sz w:val="22"/>
          <w:lang w:eastAsia="en-US"/>
        </w:rPr>
        <w:t xml:space="preserve"> </w:t>
      </w:r>
      <w:r w:rsidR="0055596C">
        <w:rPr>
          <w:rFonts w:asciiTheme="minorHAnsi" w:eastAsia="Calibri" w:hAnsiTheme="minorHAnsi"/>
          <w:sz w:val="22"/>
          <w:lang w:eastAsia="en-US"/>
        </w:rPr>
        <w:t xml:space="preserve"> </w:t>
      </w:r>
      <w:r w:rsidR="00185DED" w:rsidRPr="00185DED">
        <w:rPr>
          <w:rFonts w:asciiTheme="minorHAnsi" w:eastAsiaTheme="minorHAnsi" w:hAnsiTheme="minorHAnsi" w:cstheme="minorBidi"/>
          <w:sz w:val="22"/>
          <w:szCs w:val="22"/>
          <w:lang w:eastAsia="en-US"/>
        </w:rPr>
        <w:t>Občinski svet Občine Kidričevo sprejme Dokument identifikacije investicijskega projekta DIIP za modernizacijo LC 165 171 v Cirkovcah, izdelan dne 1.2.2017.</w:t>
      </w:r>
    </w:p>
    <w:p w:rsidR="00A36EDF" w:rsidRPr="00A36EDF" w:rsidRDefault="00A36EDF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6EDF" w:rsidRPr="00A36EDF" w:rsidRDefault="00A36EDF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6E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DIIP je priloga in sestavni del tega sklepa. </w:t>
      </w:r>
    </w:p>
    <w:p w:rsidR="00A36EDF" w:rsidRPr="00A36EDF" w:rsidRDefault="00A36EDF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28C0" w:rsidRPr="009524A5" w:rsidRDefault="001D28C0" w:rsidP="001D28C0">
      <w:pPr>
        <w:jc w:val="both"/>
        <w:rPr>
          <w:rFonts w:asciiTheme="minorHAnsi" w:hAnsiTheme="minorHAnsi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Glasovalo je </w:t>
      </w:r>
      <w:r w:rsidR="009524A5">
        <w:rPr>
          <w:rFonts w:asciiTheme="minorHAnsi" w:hAnsiTheme="minorHAnsi"/>
          <w:sz w:val="22"/>
        </w:rPr>
        <w:t>1</w:t>
      </w:r>
      <w:r w:rsidR="00185DED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 xml:space="preserve"> članov občinskega sveta.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Rezultati glasovanja se hranijo v spisu.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Anton Leskovar;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župan</w:t>
      </w:r>
    </w:p>
    <w:p w:rsidR="0075474A" w:rsidRP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Občine Kidričevo </w:t>
      </w:r>
    </w:p>
    <w:sectPr w:rsidR="0075474A" w:rsidRPr="0075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35"/>
    <w:rsid w:val="001118BD"/>
    <w:rsid w:val="00185DED"/>
    <w:rsid w:val="001D28C0"/>
    <w:rsid w:val="001F4D39"/>
    <w:rsid w:val="00335869"/>
    <w:rsid w:val="0055596C"/>
    <w:rsid w:val="00644A84"/>
    <w:rsid w:val="0075474A"/>
    <w:rsid w:val="007C4C35"/>
    <w:rsid w:val="009524A5"/>
    <w:rsid w:val="009A56A4"/>
    <w:rsid w:val="00A36EDF"/>
    <w:rsid w:val="00CF52F7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2017-03-13T10:59:00Z</cp:lastPrinted>
  <dcterms:created xsi:type="dcterms:W3CDTF">2017-03-13T10:57:00Z</dcterms:created>
  <dcterms:modified xsi:type="dcterms:W3CDTF">2017-03-13T11:00:00Z</dcterms:modified>
</cp:coreProperties>
</file>