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B91" w:rsidRPr="00F244F8" w:rsidRDefault="002D7B91" w:rsidP="002D7B91">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7C8BCC5B" wp14:editId="1A2BB0E1">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2D7B91" w:rsidRPr="00F244F8" w:rsidRDefault="002D7B91" w:rsidP="002D7B91">
      <w:pPr>
        <w:jc w:val="center"/>
        <w:rPr>
          <w:rFonts w:ascii="Calibri" w:eastAsia="Calibri" w:hAnsi="Calibri"/>
          <w:b/>
          <w:bCs/>
          <w:sz w:val="22"/>
          <w:szCs w:val="22"/>
          <w:lang w:eastAsia="en-US"/>
        </w:rPr>
      </w:pPr>
    </w:p>
    <w:p w:rsidR="002D7B91" w:rsidRPr="003623D5" w:rsidRDefault="002D7B91" w:rsidP="002D7B91">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2D7B91" w:rsidRPr="003623D5" w:rsidRDefault="002D7B91" w:rsidP="002D7B91">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2D7B91" w:rsidRPr="003623D5" w:rsidRDefault="002D7B91" w:rsidP="002D7B91">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2D7B91" w:rsidRPr="001277E6" w:rsidRDefault="002D7B91" w:rsidP="002D7B91">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2D7B91" w:rsidRDefault="002D7B91" w:rsidP="002D7B91">
      <w:pPr>
        <w:pStyle w:val="Brezrazmikov"/>
        <w:jc w:val="both"/>
      </w:pPr>
    </w:p>
    <w:p w:rsidR="002D7B91" w:rsidRDefault="002D7B91" w:rsidP="002D7B91">
      <w:pPr>
        <w:pStyle w:val="Brezrazmikov"/>
        <w:jc w:val="both"/>
      </w:pPr>
    </w:p>
    <w:p w:rsidR="002D7B91" w:rsidRDefault="002D7B91" w:rsidP="002D7B91">
      <w:pPr>
        <w:pStyle w:val="Brezrazmikov"/>
        <w:jc w:val="both"/>
      </w:pPr>
      <w:r>
        <w:t>Štev. 011-2/2019</w:t>
      </w:r>
    </w:p>
    <w:p w:rsidR="002D7B91" w:rsidRDefault="002D7B91" w:rsidP="002D7B91">
      <w:pPr>
        <w:pStyle w:val="Brezrazmikov"/>
        <w:jc w:val="both"/>
      </w:pPr>
    </w:p>
    <w:p w:rsidR="002D7B91" w:rsidRDefault="002D7B91" w:rsidP="002D7B91">
      <w:pPr>
        <w:pStyle w:val="Brezrazmikov"/>
        <w:jc w:val="center"/>
        <w:rPr>
          <w:b/>
          <w:sz w:val="28"/>
        </w:rPr>
      </w:pPr>
      <w:r>
        <w:rPr>
          <w:b/>
          <w:sz w:val="28"/>
        </w:rPr>
        <w:t>Z  A  P  I   S   N  I  K</w:t>
      </w:r>
    </w:p>
    <w:p w:rsidR="002D7B91" w:rsidRDefault="002D7B91" w:rsidP="002D7B91">
      <w:pPr>
        <w:pStyle w:val="Brezrazmikov"/>
        <w:jc w:val="center"/>
        <w:rPr>
          <w:b/>
          <w:sz w:val="28"/>
        </w:rPr>
      </w:pPr>
    </w:p>
    <w:p w:rsidR="002D7B91" w:rsidRDefault="002D7B91" w:rsidP="002D7B91">
      <w:pPr>
        <w:pStyle w:val="Brezrazmikov"/>
        <w:jc w:val="center"/>
        <w:rPr>
          <w:b/>
          <w:sz w:val="28"/>
        </w:rPr>
      </w:pPr>
    </w:p>
    <w:p w:rsidR="002D7B91" w:rsidRDefault="002D7B91" w:rsidP="002D7B91">
      <w:pPr>
        <w:pStyle w:val="Brezrazmikov"/>
        <w:jc w:val="both"/>
      </w:pPr>
      <w:r>
        <w:t>3. redne seje odbora za družbene dejavnosti, ki je bila, dne 3.6.2019 ob 19. uri v sejni sobi Občine Kidričevo</w:t>
      </w:r>
    </w:p>
    <w:p w:rsidR="002D7B91" w:rsidRDefault="002D7B91" w:rsidP="002D7B91">
      <w:pPr>
        <w:pStyle w:val="Brezrazmikov"/>
        <w:jc w:val="both"/>
      </w:pPr>
    </w:p>
    <w:p w:rsidR="002D7B91" w:rsidRDefault="002D7B91" w:rsidP="002D7B91">
      <w:pPr>
        <w:pStyle w:val="Brezrazmikov"/>
        <w:jc w:val="both"/>
      </w:pPr>
    </w:p>
    <w:p w:rsidR="002D7B91" w:rsidRPr="00B27C27" w:rsidRDefault="002D7B91" w:rsidP="002D7B91">
      <w:pPr>
        <w:pStyle w:val="Brezrazmikov"/>
        <w:jc w:val="both"/>
      </w:pPr>
      <w:r>
        <w:rPr>
          <w:b/>
        </w:rPr>
        <w:t xml:space="preserve">Prisotni:  </w:t>
      </w:r>
      <w:r>
        <w:t xml:space="preserve">Bogdan Potočnik, Romana Bosak, Silva Orovič Serdinšek, Simona Gaiser, Karmen Modec; </w:t>
      </w:r>
      <w:r w:rsidR="002E01E6">
        <w:t xml:space="preserve">občinska uprava; </w:t>
      </w:r>
      <w:r>
        <w:t>Zdenka Frank</w:t>
      </w:r>
    </w:p>
    <w:p w:rsidR="002D7B91" w:rsidRDefault="002D7B91" w:rsidP="002D7B91">
      <w:pPr>
        <w:pStyle w:val="Brezrazmikov"/>
        <w:jc w:val="both"/>
        <w:rPr>
          <w:b/>
        </w:rPr>
      </w:pPr>
    </w:p>
    <w:p w:rsidR="002D7B91" w:rsidRDefault="002D7B91" w:rsidP="002D7B91">
      <w:pPr>
        <w:pStyle w:val="Brezrazmikov"/>
        <w:jc w:val="both"/>
        <w:rPr>
          <w:b/>
        </w:rPr>
      </w:pPr>
    </w:p>
    <w:p w:rsidR="002D7B91" w:rsidRDefault="002D7B91" w:rsidP="002D7B91">
      <w:pPr>
        <w:pStyle w:val="Brezrazmikov"/>
        <w:jc w:val="both"/>
      </w:pPr>
      <w:r>
        <w:t xml:space="preserve">Sejo je vodil predsednik odbora za družbene dejavnosti gospod Bogdan Potočnik. </w:t>
      </w:r>
    </w:p>
    <w:p w:rsidR="002D7B91" w:rsidRDefault="002D7B91" w:rsidP="002D7B91">
      <w:pPr>
        <w:pStyle w:val="Brezrazmikov"/>
        <w:jc w:val="both"/>
      </w:pPr>
    </w:p>
    <w:p w:rsidR="002D7B91" w:rsidRDefault="002D7B91" w:rsidP="002D7B91">
      <w:pPr>
        <w:pStyle w:val="Brezrazmikov"/>
        <w:jc w:val="both"/>
        <w:rPr>
          <w:b/>
        </w:rPr>
      </w:pPr>
      <w:r>
        <w:rPr>
          <w:b/>
        </w:rPr>
        <w:t>Dnevni red:</w:t>
      </w:r>
    </w:p>
    <w:p w:rsidR="002D7B91" w:rsidRDefault="002D7B91" w:rsidP="002D7B91">
      <w:pPr>
        <w:pStyle w:val="Brezrazmikov"/>
        <w:jc w:val="both"/>
        <w:rPr>
          <w:b/>
        </w:rPr>
      </w:pPr>
    </w:p>
    <w:p w:rsidR="002D7B91" w:rsidRDefault="002D7B91" w:rsidP="002D7B91">
      <w:pPr>
        <w:pStyle w:val="Brezrazmikov"/>
        <w:jc w:val="both"/>
      </w:pPr>
      <w:r w:rsidRPr="00CF2E5E">
        <w:t>1.</w:t>
      </w:r>
      <w:r>
        <w:t xml:space="preserve"> Pregled in potrditev zapisnika 2. redne seje odbora</w:t>
      </w:r>
    </w:p>
    <w:p w:rsidR="002D7B91" w:rsidRDefault="002D7B91" w:rsidP="002D7B91">
      <w:pPr>
        <w:pStyle w:val="Brezrazmikov"/>
        <w:jc w:val="both"/>
      </w:pPr>
      <w:r>
        <w:t>2. Sistemizacija delovnih mest v vrtcu pri Osnovni šoli Cirkovce za šolsko leto 2019/2020</w:t>
      </w:r>
    </w:p>
    <w:p w:rsidR="002D7B91" w:rsidRDefault="002D7B91" w:rsidP="002D7B91">
      <w:pPr>
        <w:pStyle w:val="Brezrazmikov"/>
        <w:jc w:val="both"/>
      </w:pPr>
      <w:r>
        <w:t>3. Sistemizacija delovnih mest v Poslovni enoti vrtca pri Osnovni šoli Kidričevo za šolsko leto 2019/2020</w:t>
      </w:r>
    </w:p>
    <w:p w:rsidR="002D7B91" w:rsidRDefault="002D7B91" w:rsidP="002D7B91">
      <w:pPr>
        <w:pStyle w:val="Brezrazmikov"/>
        <w:jc w:val="both"/>
      </w:pPr>
      <w:r>
        <w:t>4. Poslovni čas vrtca Cirkovce za šolsko leto 2019/2020</w:t>
      </w:r>
    </w:p>
    <w:p w:rsidR="002D7B91" w:rsidRDefault="002D7B91" w:rsidP="002D7B91">
      <w:pPr>
        <w:pStyle w:val="Brezrazmikov"/>
        <w:jc w:val="both"/>
      </w:pPr>
      <w:r>
        <w:t>5. Poslovni čas vrtca Kidričevo za šolsko leto 2019/2020</w:t>
      </w:r>
    </w:p>
    <w:p w:rsidR="002D7B91" w:rsidRDefault="002D7B91" w:rsidP="002D7B91">
      <w:pPr>
        <w:pStyle w:val="Brezrazmikov"/>
        <w:jc w:val="both"/>
      </w:pPr>
      <w:r>
        <w:t>6. Letno poročilo OŠ Cirkovce za leto 2018</w:t>
      </w:r>
    </w:p>
    <w:p w:rsidR="002D7B91" w:rsidRDefault="002D7B91" w:rsidP="002D7B91">
      <w:pPr>
        <w:pStyle w:val="Brezrazmikov"/>
        <w:jc w:val="both"/>
      </w:pPr>
      <w:r>
        <w:t>7. Poslovno poročilo OŠ Kidričevo za leto 2018</w:t>
      </w:r>
    </w:p>
    <w:p w:rsidR="002D7B91" w:rsidRDefault="002D7B91" w:rsidP="002D7B91">
      <w:pPr>
        <w:pStyle w:val="Brezrazmikov"/>
        <w:jc w:val="both"/>
      </w:pPr>
      <w:r>
        <w:t>8. Poslovno poročilo OŠ dr. Ljudevita Pivka za leto 2018</w:t>
      </w:r>
    </w:p>
    <w:p w:rsidR="002D7B91" w:rsidRDefault="002D7B91" w:rsidP="002D7B91">
      <w:pPr>
        <w:pStyle w:val="Brezrazmikov"/>
        <w:jc w:val="both"/>
      </w:pPr>
      <w:r>
        <w:t>9. Letno poročilo Glasbene šole Karol Pahor Ptuj za leto 2018</w:t>
      </w:r>
    </w:p>
    <w:p w:rsidR="002D7B91" w:rsidRDefault="002D7B91" w:rsidP="002D7B91">
      <w:pPr>
        <w:pStyle w:val="Brezrazmikov"/>
        <w:jc w:val="both"/>
      </w:pPr>
      <w:r>
        <w:t>10. Letno poročilo Zasebne glasbene šole v samostanu Sv. Petra in Pavla Ptuj za leto 2018</w:t>
      </w:r>
    </w:p>
    <w:p w:rsidR="002D7B91" w:rsidRDefault="002D7B91" w:rsidP="002D7B91">
      <w:pPr>
        <w:pStyle w:val="Brezrazmikov"/>
        <w:jc w:val="both"/>
      </w:pPr>
      <w:r>
        <w:t>11. Letno poročilo Knjižnice Ivana Potrča Ptuj za leto 2018</w:t>
      </w:r>
    </w:p>
    <w:p w:rsidR="002D7B91" w:rsidRDefault="002D7B91" w:rsidP="002D7B91">
      <w:pPr>
        <w:pStyle w:val="Brezrazmikov"/>
        <w:jc w:val="both"/>
      </w:pPr>
      <w:r>
        <w:t>12. Finančni načrt in program dela za leto 2019 OŠ Kidričevo</w:t>
      </w:r>
    </w:p>
    <w:p w:rsidR="002D7B91" w:rsidRDefault="002D7B91" w:rsidP="002D7B91">
      <w:pPr>
        <w:pStyle w:val="Brezrazmikov"/>
        <w:jc w:val="both"/>
      </w:pPr>
      <w:r>
        <w:t>13. Program dela in finančni načrt za leto 2019 OŠ Cirkovce</w:t>
      </w:r>
    </w:p>
    <w:p w:rsidR="002D7B91" w:rsidRDefault="002D7B91" w:rsidP="002D7B91">
      <w:pPr>
        <w:pStyle w:val="Brezrazmikov"/>
        <w:jc w:val="both"/>
      </w:pPr>
      <w:r>
        <w:t>14. Razno</w:t>
      </w:r>
    </w:p>
    <w:p w:rsidR="002D7B91" w:rsidRPr="002D7B91" w:rsidRDefault="002D7B91" w:rsidP="002D7B91">
      <w:pPr>
        <w:pStyle w:val="Brezrazmikov"/>
        <w:jc w:val="both"/>
        <w:rPr>
          <w:b/>
        </w:rPr>
      </w:pPr>
    </w:p>
    <w:p w:rsidR="003E4F95" w:rsidRDefault="005A723C" w:rsidP="002D7B91">
      <w:pPr>
        <w:pStyle w:val="Brezrazmikov"/>
        <w:jc w:val="both"/>
      </w:pPr>
      <w:r>
        <w:t>Dnevni red je bil soglasno sprejet</w:t>
      </w:r>
    </w:p>
    <w:p w:rsidR="005A723C" w:rsidRDefault="005A723C" w:rsidP="002D7B91">
      <w:pPr>
        <w:pStyle w:val="Brezrazmikov"/>
        <w:jc w:val="both"/>
      </w:pPr>
    </w:p>
    <w:p w:rsidR="005A723C" w:rsidRDefault="005A723C" w:rsidP="002D7B91">
      <w:pPr>
        <w:pStyle w:val="Brezrazmikov"/>
        <w:jc w:val="both"/>
        <w:rPr>
          <w:b/>
        </w:rPr>
      </w:pPr>
      <w:r>
        <w:rPr>
          <w:b/>
        </w:rPr>
        <w:t>Ad. 1</w:t>
      </w:r>
    </w:p>
    <w:p w:rsidR="005A723C" w:rsidRDefault="005A723C" w:rsidP="002D7B91">
      <w:pPr>
        <w:pStyle w:val="Brezrazmikov"/>
        <w:jc w:val="both"/>
        <w:rPr>
          <w:b/>
        </w:rPr>
      </w:pPr>
    </w:p>
    <w:p w:rsidR="005A723C" w:rsidRDefault="005A723C" w:rsidP="002D7B91">
      <w:pPr>
        <w:pStyle w:val="Brezrazmikov"/>
        <w:jc w:val="both"/>
      </w:pPr>
      <w:r>
        <w:t xml:space="preserve">Na zapisnik </w:t>
      </w:r>
      <w:r w:rsidR="00D65AF1">
        <w:t xml:space="preserve">2. redne seje odbora za družbene dejavnosti </w:t>
      </w:r>
      <w:r>
        <w:t xml:space="preserve">ni bilo pripomb. </w:t>
      </w:r>
    </w:p>
    <w:p w:rsidR="00D65AF1" w:rsidRDefault="00D65AF1" w:rsidP="002D7B91">
      <w:pPr>
        <w:pStyle w:val="Brezrazmikov"/>
        <w:jc w:val="both"/>
      </w:pPr>
    </w:p>
    <w:p w:rsidR="00D65AF1" w:rsidRDefault="00D65AF1" w:rsidP="002D7B91">
      <w:pPr>
        <w:pStyle w:val="Brezrazmikov"/>
        <w:jc w:val="both"/>
        <w:rPr>
          <w:b/>
        </w:rPr>
      </w:pPr>
      <w:r>
        <w:rPr>
          <w:b/>
          <w:i/>
          <w:u w:val="single"/>
        </w:rPr>
        <w:t xml:space="preserve">SKLEP: </w:t>
      </w:r>
      <w:r>
        <w:rPr>
          <w:b/>
        </w:rPr>
        <w:t xml:space="preserve">Odbor za družbene dejavnosti potrjuje zapisnik 2. redne seje odbora. </w:t>
      </w:r>
    </w:p>
    <w:p w:rsidR="00D65AF1" w:rsidRDefault="00D65AF1" w:rsidP="002D7B91">
      <w:pPr>
        <w:pStyle w:val="Brezrazmikov"/>
        <w:jc w:val="both"/>
        <w:rPr>
          <w:b/>
        </w:rPr>
      </w:pPr>
    </w:p>
    <w:p w:rsidR="00D65AF1" w:rsidRPr="00D65AF1" w:rsidRDefault="00D65AF1" w:rsidP="002D7B91">
      <w:pPr>
        <w:pStyle w:val="Brezrazmikov"/>
        <w:jc w:val="both"/>
      </w:pPr>
      <w:r>
        <w:t xml:space="preserve">Sklep je bil soglasno sprejet. </w:t>
      </w:r>
    </w:p>
    <w:p w:rsidR="005A723C" w:rsidRDefault="005A723C" w:rsidP="002D7B91">
      <w:pPr>
        <w:pStyle w:val="Brezrazmikov"/>
        <w:jc w:val="both"/>
      </w:pPr>
    </w:p>
    <w:p w:rsidR="005A723C" w:rsidRDefault="005A723C" w:rsidP="002D7B91">
      <w:pPr>
        <w:pStyle w:val="Brezrazmikov"/>
        <w:jc w:val="both"/>
        <w:rPr>
          <w:b/>
        </w:rPr>
      </w:pPr>
      <w:r>
        <w:rPr>
          <w:b/>
        </w:rPr>
        <w:lastRenderedPageBreak/>
        <w:t>Ad. 2</w:t>
      </w:r>
    </w:p>
    <w:p w:rsidR="005A723C" w:rsidRDefault="005A723C" w:rsidP="002D7B91">
      <w:pPr>
        <w:pStyle w:val="Brezrazmikov"/>
        <w:jc w:val="both"/>
        <w:rPr>
          <w:b/>
        </w:rPr>
      </w:pPr>
    </w:p>
    <w:p w:rsidR="005A723C" w:rsidRDefault="00D65AF1" w:rsidP="002D7B91">
      <w:pPr>
        <w:pStyle w:val="Brezrazmikov"/>
        <w:jc w:val="both"/>
      </w:pPr>
      <w:r>
        <w:t xml:space="preserve">Člani odbora za družbene dejavnosti so predlog sistemizacije delovnih mest v enoti Vrtca pri Osnovni šoli Cirkovce prejeli z vabilom. </w:t>
      </w:r>
      <w:r w:rsidR="005A723C">
        <w:t xml:space="preserve"> </w:t>
      </w:r>
    </w:p>
    <w:p w:rsidR="00D17196" w:rsidRDefault="00D17196" w:rsidP="002D7B91">
      <w:pPr>
        <w:pStyle w:val="Brezrazmikov"/>
        <w:jc w:val="both"/>
      </w:pPr>
    </w:p>
    <w:p w:rsidR="00D65AF1" w:rsidRDefault="00D65AF1" w:rsidP="002D7B91">
      <w:pPr>
        <w:pStyle w:val="Brezrazmikov"/>
        <w:jc w:val="both"/>
      </w:pPr>
      <w:r>
        <w:t xml:space="preserve">Zdenka Frank, je člane odbora seznanila z določili veljavne zakonodaje. </w:t>
      </w:r>
    </w:p>
    <w:p w:rsidR="00D65AF1" w:rsidRDefault="00D65AF1" w:rsidP="00D65AF1">
      <w:pPr>
        <w:pStyle w:val="Brezrazmikov"/>
        <w:jc w:val="both"/>
      </w:pPr>
      <w:r>
        <w:t xml:space="preserve">108. člen Zakona o organizaciji in financiranju vzgoje in izobraževanja  (ZOFVI) izrecno določa, da se sistemizacija delovnih mest določi na podlagi normativov in standardov, katero za vrtec pripravi ravnatelj v soglasju z ustanoviteljem. </w:t>
      </w:r>
    </w:p>
    <w:p w:rsidR="00D65AF1" w:rsidRDefault="00D65AF1" w:rsidP="00D65AF1">
      <w:pPr>
        <w:pStyle w:val="Brezrazmikov"/>
        <w:jc w:val="both"/>
      </w:pPr>
      <w:r>
        <w:t xml:space="preserve">26. člen Pravilnika o normativih za opravljanje dejavnosti predšolske vzgoje določa, da je sočasnost vzgojiteljice in pomočnice vzgojiteljice v oddelku I. starostnega obdobja 6 ur, v oddelku II. starostnega obdobja pa 4 ure. </w:t>
      </w:r>
    </w:p>
    <w:p w:rsidR="00D65AF1" w:rsidRDefault="00D65AF1" w:rsidP="00D65AF1">
      <w:pPr>
        <w:pStyle w:val="Brezrazmikov"/>
        <w:jc w:val="both"/>
      </w:pPr>
    </w:p>
    <w:p w:rsidR="00D65AF1" w:rsidRDefault="00D65AF1" w:rsidP="00D65AF1">
      <w:pPr>
        <w:pStyle w:val="Brezrazmikov"/>
        <w:jc w:val="both"/>
      </w:pPr>
      <w:r>
        <w:t xml:space="preserve">26. člen Pravilnika o normativih za opravljanje dejavnosti predšolske vzgoje določa, da je sočasnost vzgojiteljice in pomočnice vzgojiteljice v oddelku I. starostnega obdobja 6 ur, v oddelku II. starostnega obdobja pa 4 ure. </w:t>
      </w:r>
    </w:p>
    <w:p w:rsidR="00D65AF1" w:rsidRDefault="00D65AF1" w:rsidP="00D65AF1">
      <w:pPr>
        <w:pStyle w:val="Brezrazmikov"/>
        <w:jc w:val="both"/>
      </w:pPr>
    </w:p>
    <w:p w:rsidR="00D65AF1" w:rsidRDefault="00D65AF1" w:rsidP="00D65AF1">
      <w:pPr>
        <w:pStyle w:val="Brezrazmikov"/>
        <w:jc w:val="both"/>
      </w:pPr>
      <w:r>
        <w:t xml:space="preserve">41. člen Zakon o vrtcih pa tudi določa, da je polna tedenska delovna obveznost vzgojiteljice 30 ur dela z otroki in pomočnice vzgojiteljice 35 ur, kar pomeni, da je dnevna delovna obveznost dela z otroki vzgojiteljice 6 ur, pomočnice vzgojiteljice pa 7 ur. </w:t>
      </w:r>
    </w:p>
    <w:p w:rsidR="00D65AF1" w:rsidRDefault="00D65AF1" w:rsidP="00D65AF1">
      <w:pPr>
        <w:pStyle w:val="Brezrazmikov"/>
        <w:jc w:val="both"/>
      </w:pPr>
    </w:p>
    <w:p w:rsidR="00D65AF1" w:rsidRDefault="00D65AF1" w:rsidP="00D65AF1">
      <w:pPr>
        <w:pStyle w:val="Brezrazmikov"/>
        <w:jc w:val="both"/>
      </w:pPr>
      <w:r>
        <w:t>Pravilnik torej eksplicitno določa, da mora vrtec zagotavljati sočasno v oddelku I. starostnega obdobja 6 ur vzgojiteljice in pomočnice vzgojiteljice, Osnovna šola Cirkovce pa pri pripravi predloga sistemizacije temu ne sledi, in zagotavlja sočasnost v enem oddelku 0,50 ure (30 minut) sočasnost dveh pomočnic vzgojiteljice in vzgojiteljice ter v drugem oddelku 1 uro sočasnosti dveh pomočnic vzgojiteljice in vzgojiteljice, v enem oddelku II. starostnega obdobja pa sočasnost vzgojiteljice in pomočnice vzgojiteljice 4,50 ure (štiri ure in trideset minut).</w:t>
      </w:r>
    </w:p>
    <w:p w:rsidR="00D65AF1" w:rsidRDefault="00D65AF1" w:rsidP="00D65AF1">
      <w:pPr>
        <w:pStyle w:val="Brezrazmikov"/>
        <w:jc w:val="both"/>
      </w:pPr>
    </w:p>
    <w:p w:rsidR="00D65AF1" w:rsidRDefault="00D65AF1" w:rsidP="00D65AF1">
      <w:pPr>
        <w:pStyle w:val="Brezrazmikov"/>
        <w:jc w:val="both"/>
      </w:pPr>
      <w:r>
        <w:t xml:space="preserve">41. člen Zakon o vrtcih pa tudi določa, da je polna tedenska delovna obveznost vzgojiteljice 30 ur dela z otroki in pomočnice vzgojiteljice 35 ur, kar pomeni, da je dnevna delovna obveznost dela z otroki vzgojiteljice 6 ur, pomočnice vzgojiteljice pa 7 ur. </w:t>
      </w:r>
    </w:p>
    <w:p w:rsidR="00D65AF1" w:rsidRDefault="00D65AF1" w:rsidP="00D65AF1">
      <w:pPr>
        <w:pStyle w:val="Brezrazmikov"/>
        <w:jc w:val="both"/>
      </w:pPr>
    </w:p>
    <w:p w:rsidR="00D65AF1" w:rsidRDefault="00D65AF1" w:rsidP="00D65AF1">
      <w:pPr>
        <w:pStyle w:val="Brezrazmikov"/>
        <w:jc w:val="both"/>
      </w:pPr>
      <w:r>
        <w:t xml:space="preserve">6. člen Pravilnika o normativih za opravljanje dejavnosti predšolske vzgoje  določa, »V vrtcu pri šoli imenuje ravnatelj za pedagoško in organizacijsko vodenje oddelkov vrtca pomočnika ravnatelja. V okvirju polne delovne obveznosti mora pomočnik ravnatelja opraviti v vrtcu z enim oddelkom 21 ur dela z otroki, oziroma 28 ur svetovalnega dela na teden. Za vsaka dva oddelka več, se mu obveznost zmanjša za 1,5 ure dela z otroki oziroma 2 uri svetovalnega dela na teden. Če del obveznosti dela z otroki oziroma svetovalnega dela pomočnik ravnatelja opravi v šoli, mora v vrtcu opraviti najmanj 2 uri dela z otroki na teden, oziroma toliko ur svetovalnega dela, kot jih vrtcu pripada na podlagi normativa za svetovalnega delavca. Ena ura dela z otroki v vrtcu pomeni 0,7 ure pouka oziroma 0,8 ure podaljšanega bivanja.«. </w:t>
      </w:r>
    </w:p>
    <w:p w:rsidR="00C22252" w:rsidRDefault="00C22252" w:rsidP="00D65AF1">
      <w:pPr>
        <w:pStyle w:val="Brezrazmikov"/>
        <w:jc w:val="both"/>
      </w:pPr>
      <w:r>
        <w:t xml:space="preserve">To pomeni, da mora pomočnica ravnateljice obvezno opraviti tedensko najmanj 2 uri dela z otroki. </w:t>
      </w:r>
    </w:p>
    <w:p w:rsidR="00D65AF1" w:rsidRDefault="00D65AF1" w:rsidP="00D65AF1">
      <w:pPr>
        <w:pStyle w:val="Brezrazmikov"/>
        <w:jc w:val="both"/>
      </w:pPr>
    </w:p>
    <w:p w:rsidR="00D65AF1" w:rsidRDefault="00D65AF1" w:rsidP="00D65AF1">
      <w:pPr>
        <w:pStyle w:val="Brezrazmikov"/>
        <w:jc w:val="both"/>
      </w:pPr>
      <w:r>
        <w:t xml:space="preserve">Pri tem je potrebno upoštevati še dejstvo, da imajo delavke, ki so dopolnile 50 let starosti in imajo najmanj 30 let delovne dobe dodatni odmor 24 minut na dan. </w:t>
      </w:r>
    </w:p>
    <w:p w:rsidR="00D65AF1" w:rsidRDefault="00D65AF1" w:rsidP="00D65AF1">
      <w:pPr>
        <w:pStyle w:val="Brezrazmikov"/>
        <w:jc w:val="both"/>
      </w:pPr>
    </w:p>
    <w:p w:rsidR="00D65AF1" w:rsidRDefault="00D65AF1" w:rsidP="002D7B91">
      <w:pPr>
        <w:pStyle w:val="Brezrazmikov"/>
        <w:jc w:val="both"/>
      </w:pPr>
    </w:p>
    <w:p w:rsidR="00D17196" w:rsidRDefault="00D17196" w:rsidP="002D7B91">
      <w:pPr>
        <w:pStyle w:val="Brezrazmikov"/>
        <w:jc w:val="both"/>
      </w:pPr>
      <w:r>
        <w:t>V času, ko so prejeli gradivo je prišlo do pregleda in usklajevanja in ugotavljanje pravilnosti. Ugotovilo se je, da izračun ni točen pri pomočnici vzgojiteljice</w:t>
      </w:r>
      <w:r w:rsidR="00D65AF1">
        <w:t>, kjer šola predlaga 5,50 delovnega mesta, pravilen izračun pa je 5,30</w:t>
      </w:r>
      <w:r>
        <w:t xml:space="preserve"> delovnega mesta. </w:t>
      </w:r>
    </w:p>
    <w:p w:rsidR="00D17196" w:rsidRDefault="00D17196" w:rsidP="002D7B91">
      <w:pPr>
        <w:pStyle w:val="Brezrazmikov"/>
        <w:jc w:val="both"/>
      </w:pPr>
    </w:p>
    <w:p w:rsidR="00D65AF1" w:rsidRDefault="00D65AF1" w:rsidP="002D7B91">
      <w:pPr>
        <w:pStyle w:val="Brezrazmikov"/>
        <w:jc w:val="both"/>
      </w:pPr>
      <w:r>
        <w:lastRenderedPageBreak/>
        <w:t xml:space="preserve">Gospod Bogdan Potočnik je člane seznanil, da je do istega izračuna prišel tudi sam, in tudi v preteklih dveh letih je bilo sistemiziranih 5,30 delovnega mesta pomočnice vzgojiteljice. </w:t>
      </w:r>
    </w:p>
    <w:p w:rsidR="00D17196" w:rsidRDefault="00D17196" w:rsidP="002D7B91">
      <w:pPr>
        <w:pStyle w:val="Brezrazmikov"/>
        <w:jc w:val="both"/>
      </w:pPr>
      <w:r>
        <w:t xml:space="preserve">Kar pa se tiče ostalih delovnih mest so spremenili v primerjavi s preteklim </w:t>
      </w:r>
      <w:r w:rsidR="00D65AF1">
        <w:t xml:space="preserve"> letom  delovno mesto svetovalnega delavca za 0,05 delovnega mesta, organizatorja zdravstveno-higienskega režima za 0,08 delovnega mesta in kuharja za -0,05 delovnega mesta. So pa ti izračuna pravilnik glede na normative in standarde. </w:t>
      </w:r>
      <w:r>
        <w:t xml:space="preserve"> </w:t>
      </w:r>
    </w:p>
    <w:p w:rsidR="00D17196" w:rsidRDefault="00D17196" w:rsidP="002D7B91">
      <w:pPr>
        <w:pStyle w:val="Brezrazmikov"/>
        <w:jc w:val="both"/>
      </w:pPr>
    </w:p>
    <w:p w:rsidR="00D17196" w:rsidRDefault="00C22252" w:rsidP="002D7B91">
      <w:pPr>
        <w:pStyle w:val="Brezrazmikov"/>
        <w:jc w:val="both"/>
      </w:pPr>
      <w:r>
        <w:t>Člani odbora so o predlogu sistemizacije razpravljali in sprejeli sklep</w:t>
      </w:r>
    </w:p>
    <w:p w:rsidR="00C22252" w:rsidRDefault="00C22252" w:rsidP="002D7B91">
      <w:pPr>
        <w:pStyle w:val="Brezrazmikov"/>
        <w:jc w:val="both"/>
      </w:pPr>
    </w:p>
    <w:p w:rsidR="00C22252" w:rsidRPr="00C22252" w:rsidRDefault="00C22252" w:rsidP="00C22252">
      <w:pPr>
        <w:pStyle w:val="Brezrazmikov"/>
        <w:jc w:val="both"/>
        <w:rPr>
          <w:b/>
        </w:rPr>
      </w:pPr>
      <w:r>
        <w:rPr>
          <w:b/>
          <w:i/>
          <w:u w:val="single"/>
        </w:rPr>
        <w:t xml:space="preserve">SKLEP: </w:t>
      </w:r>
      <w:r w:rsidRPr="00C22252">
        <w:rPr>
          <w:b/>
        </w:rPr>
        <w:t>Odbor za družbene dejavnosti v skladi s 54. členom Poslovnika Občinskega sveta Občine Kidričevo (Uradno glasilo slovenskih občin, št. 36/17 in 16/18), predlaga občinskemu svetu Občine Kidričevo, da poda soglasje k sistemizaciji delovnih mest v vrtcu pri Osnovni šoli Cirkovce za šolsko leto 2019/2020, in sicer:</w:t>
      </w:r>
    </w:p>
    <w:p w:rsidR="00C22252" w:rsidRPr="00C22252" w:rsidRDefault="00C22252" w:rsidP="00C22252">
      <w:pPr>
        <w:pStyle w:val="Brezrazmikov"/>
        <w:jc w:val="both"/>
        <w:rPr>
          <w:b/>
        </w:rPr>
      </w:pPr>
    </w:p>
    <w:tbl>
      <w:tblPr>
        <w:tblStyle w:val="Tabelamrea"/>
        <w:tblW w:w="0" w:type="auto"/>
        <w:tblLook w:val="04A0" w:firstRow="1" w:lastRow="0" w:firstColumn="1" w:lastColumn="0" w:noHBand="0" w:noVBand="1"/>
      </w:tblPr>
      <w:tblGrid>
        <w:gridCol w:w="3028"/>
        <w:gridCol w:w="3016"/>
        <w:gridCol w:w="3018"/>
      </w:tblGrid>
      <w:tr w:rsidR="00C22252" w:rsidRPr="00C22252" w:rsidTr="00627528">
        <w:tc>
          <w:tcPr>
            <w:tcW w:w="3070" w:type="dxa"/>
          </w:tcPr>
          <w:p w:rsidR="00C22252" w:rsidRPr="00C22252" w:rsidRDefault="00C22252" w:rsidP="00627528">
            <w:pPr>
              <w:pStyle w:val="Brezrazmikov"/>
              <w:jc w:val="both"/>
              <w:rPr>
                <w:b/>
                <w:highlight w:val="yellow"/>
              </w:rPr>
            </w:pPr>
            <w:r w:rsidRPr="00C22252">
              <w:rPr>
                <w:b/>
                <w:highlight w:val="yellow"/>
              </w:rPr>
              <w:t>Naziv delovnega mesta</w:t>
            </w:r>
          </w:p>
        </w:tc>
        <w:tc>
          <w:tcPr>
            <w:tcW w:w="3071" w:type="dxa"/>
          </w:tcPr>
          <w:p w:rsidR="00C22252" w:rsidRPr="00C22252" w:rsidRDefault="00C22252" w:rsidP="00627528">
            <w:pPr>
              <w:pStyle w:val="Brezrazmikov"/>
              <w:jc w:val="both"/>
              <w:rPr>
                <w:b/>
                <w:highlight w:val="yellow"/>
              </w:rPr>
            </w:pPr>
            <w:r w:rsidRPr="00C22252">
              <w:rPr>
                <w:b/>
                <w:highlight w:val="yellow"/>
              </w:rPr>
              <w:t>Tarifna skupina</w:t>
            </w:r>
          </w:p>
        </w:tc>
        <w:tc>
          <w:tcPr>
            <w:tcW w:w="3071" w:type="dxa"/>
          </w:tcPr>
          <w:p w:rsidR="00C22252" w:rsidRPr="00C22252" w:rsidRDefault="00C22252" w:rsidP="00627528">
            <w:pPr>
              <w:pStyle w:val="Brezrazmikov"/>
              <w:jc w:val="both"/>
              <w:rPr>
                <w:b/>
                <w:highlight w:val="yellow"/>
              </w:rPr>
            </w:pPr>
            <w:r w:rsidRPr="00C22252">
              <w:rPr>
                <w:b/>
                <w:highlight w:val="yellow"/>
              </w:rPr>
              <w:t>Število delovnih mest</w:t>
            </w:r>
          </w:p>
          <w:p w:rsidR="00C22252" w:rsidRPr="00C22252" w:rsidRDefault="00C22252" w:rsidP="00627528">
            <w:pPr>
              <w:pStyle w:val="Brezrazmikov"/>
              <w:jc w:val="both"/>
              <w:rPr>
                <w:b/>
                <w:highlight w:val="yellow"/>
              </w:rPr>
            </w:pPr>
          </w:p>
        </w:tc>
      </w:tr>
      <w:tr w:rsidR="00C22252" w:rsidRPr="00C22252" w:rsidTr="00627528">
        <w:tc>
          <w:tcPr>
            <w:tcW w:w="3070" w:type="dxa"/>
          </w:tcPr>
          <w:p w:rsidR="00C22252" w:rsidRPr="00C22252" w:rsidRDefault="00C22252" w:rsidP="00627528">
            <w:pPr>
              <w:pStyle w:val="Brezrazmikov"/>
              <w:jc w:val="both"/>
              <w:rPr>
                <w:b/>
              </w:rPr>
            </w:pPr>
            <w:r w:rsidRPr="00C22252">
              <w:rPr>
                <w:b/>
              </w:rPr>
              <w:t>Vzgojiteljica</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5</w:t>
            </w:r>
          </w:p>
        </w:tc>
      </w:tr>
      <w:tr w:rsidR="00C22252" w:rsidRPr="00C22252" w:rsidTr="00627528">
        <w:tc>
          <w:tcPr>
            <w:tcW w:w="3070" w:type="dxa"/>
          </w:tcPr>
          <w:p w:rsidR="00C22252" w:rsidRPr="00C22252" w:rsidRDefault="00C22252" w:rsidP="00627528">
            <w:pPr>
              <w:pStyle w:val="Brezrazmikov"/>
              <w:jc w:val="both"/>
              <w:rPr>
                <w:b/>
              </w:rPr>
            </w:pPr>
            <w:r w:rsidRPr="00C22252">
              <w:rPr>
                <w:b/>
              </w:rPr>
              <w:t>Pomočnica vzgojiteljice</w:t>
            </w:r>
          </w:p>
        </w:tc>
        <w:tc>
          <w:tcPr>
            <w:tcW w:w="3071" w:type="dxa"/>
          </w:tcPr>
          <w:p w:rsidR="00C22252" w:rsidRPr="00C22252" w:rsidRDefault="00C22252" w:rsidP="00627528">
            <w:pPr>
              <w:pStyle w:val="Brezrazmikov"/>
              <w:jc w:val="both"/>
              <w:rPr>
                <w:b/>
              </w:rPr>
            </w:pPr>
            <w:r w:rsidRPr="00C22252">
              <w:rPr>
                <w:b/>
              </w:rPr>
              <w:t>V</w:t>
            </w:r>
          </w:p>
        </w:tc>
        <w:tc>
          <w:tcPr>
            <w:tcW w:w="3071" w:type="dxa"/>
          </w:tcPr>
          <w:p w:rsidR="00C22252" w:rsidRPr="00C22252" w:rsidRDefault="00C22252" w:rsidP="00627528">
            <w:pPr>
              <w:pStyle w:val="Brezrazmikov"/>
              <w:jc w:val="both"/>
              <w:rPr>
                <w:b/>
              </w:rPr>
            </w:pPr>
            <w:r w:rsidRPr="00C22252">
              <w:rPr>
                <w:b/>
              </w:rPr>
              <w:t>5,30</w:t>
            </w:r>
          </w:p>
        </w:tc>
      </w:tr>
      <w:tr w:rsidR="00C22252" w:rsidRPr="00C22252" w:rsidTr="00627528">
        <w:tc>
          <w:tcPr>
            <w:tcW w:w="3070" w:type="dxa"/>
          </w:tcPr>
          <w:p w:rsidR="00C22252" w:rsidRPr="00C22252" w:rsidRDefault="00C22252" w:rsidP="00627528">
            <w:pPr>
              <w:pStyle w:val="Brezrazmikov"/>
              <w:jc w:val="both"/>
              <w:rPr>
                <w:b/>
              </w:rPr>
            </w:pPr>
            <w:r w:rsidRPr="00C22252">
              <w:rPr>
                <w:b/>
              </w:rPr>
              <w:t>Pomočnica ravnateljice</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0,45</w:t>
            </w:r>
          </w:p>
        </w:tc>
      </w:tr>
      <w:tr w:rsidR="00C22252" w:rsidRPr="00C22252" w:rsidTr="00627528">
        <w:tc>
          <w:tcPr>
            <w:tcW w:w="3070" w:type="dxa"/>
          </w:tcPr>
          <w:p w:rsidR="00C22252" w:rsidRPr="00C22252" w:rsidRDefault="00C22252" w:rsidP="00627528">
            <w:pPr>
              <w:pStyle w:val="Brezrazmikov"/>
              <w:jc w:val="both"/>
              <w:rPr>
                <w:b/>
              </w:rPr>
            </w:pPr>
            <w:r w:rsidRPr="00C22252">
              <w:rPr>
                <w:b/>
              </w:rPr>
              <w:t>Svetovalni delavec</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0,10</w:t>
            </w:r>
          </w:p>
        </w:tc>
      </w:tr>
      <w:tr w:rsidR="00C22252" w:rsidRPr="00C22252" w:rsidTr="00627528">
        <w:tc>
          <w:tcPr>
            <w:tcW w:w="3070" w:type="dxa"/>
          </w:tcPr>
          <w:p w:rsidR="00C22252" w:rsidRPr="00C22252" w:rsidRDefault="00C22252" w:rsidP="00627528">
            <w:pPr>
              <w:pStyle w:val="Brezrazmikov"/>
              <w:jc w:val="both"/>
              <w:rPr>
                <w:b/>
              </w:rPr>
            </w:pPr>
            <w:r w:rsidRPr="00C22252">
              <w:rPr>
                <w:b/>
              </w:rPr>
              <w:t>Organizator zdravstveno-higienskega režima</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0,08</w:t>
            </w:r>
          </w:p>
        </w:tc>
      </w:tr>
      <w:tr w:rsidR="00C22252" w:rsidRPr="00C22252" w:rsidTr="00627528">
        <w:tc>
          <w:tcPr>
            <w:tcW w:w="3070" w:type="dxa"/>
          </w:tcPr>
          <w:p w:rsidR="00C22252" w:rsidRPr="00C22252" w:rsidRDefault="00C22252" w:rsidP="00627528">
            <w:pPr>
              <w:pStyle w:val="Brezrazmikov"/>
              <w:jc w:val="both"/>
              <w:rPr>
                <w:b/>
              </w:rPr>
            </w:pPr>
            <w:r w:rsidRPr="00C22252">
              <w:rPr>
                <w:b/>
              </w:rPr>
              <w:t>Organizator prehrane</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0,08</w:t>
            </w:r>
          </w:p>
        </w:tc>
      </w:tr>
      <w:tr w:rsidR="00C22252" w:rsidRPr="00C22252" w:rsidTr="00627528">
        <w:tc>
          <w:tcPr>
            <w:tcW w:w="3070" w:type="dxa"/>
          </w:tcPr>
          <w:p w:rsidR="00C22252" w:rsidRPr="00C22252" w:rsidRDefault="00C22252" w:rsidP="00627528">
            <w:pPr>
              <w:pStyle w:val="Brezrazmikov"/>
              <w:jc w:val="both"/>
              <w:rPr>
                <w:b/>
              </w:rPr>
            </w:pPr>
            <w:r w:rsidRPr="00C22252">
              <w:rPr>
                <w:b/>
              </w:rPr>
              <w:t>Računovodja</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0,20</w:t>
            </w:r>
          </w:p>
        </w:tc>
      </w:tr>
      <w:tr w:rsidR="00C22252" w:rsidRPr="00C22252" w:rsidTr="00627528">
        <w:tc>
          <w:tcPr>
            <w:tcW w:w="3070" w:type="dxa"/>
          </w:tcPr>
          <w:p w:rsidR="00C22252" w:rsidRPr="00C22252" w:rsidRDefault="00C22252" w:rsidP="00627528">
            <w:pPr>
              <w:pStyle w:val="Brezrazmikov"/>
              <w:jc w:val="both"/>
              <w:rPr>
                <w:b/>
              </w:rPr>
            </w:pPr>
            <w:r w:rsidRPr="00C22252">
              <w:rPr>
                <w:b/>
              </w:rPr>
              <w:t>Tajnik</w:t>
            </w:r>
          </w:p>
        </w:tc>
        <w:tc>
          <w:tcPr>
            <w:tcW w:w="3071" w:type="dxa"/>
          </w:tcPr>
          <w:p w:rsidR="00C22252" w:rsidRPr="00C22252" w:rsidRDefault="00C22252" w:rsidP="00627528">
            <w:pPr>
              <w:pStyle w:val="Brezrazmikov"/>
              <w:jc w:val="both"/>
              <w:rPr>
                <w:b/>
              </w:rPr>
            </w:pPr>
            <w:r w:rsidRPr="00C22252">
              <w:rPr>
                <w:b/>
              </w:rPr>
              <w:t>VI</w:t>
            </w:r>
          </w:p>
        </w:tc>
        <w:tc>
          <w:tcPr>
            <w:tcW w:w="3071" w:type="dxa"/>
          </w:tcPr>
          <w:p w:rsidR="00C22252" w:rsidRPr="00C22252" w:rsidRDefault="00C22252" w:rsidP="00627528">
            <w:pPr>
              <w:pStyle w:val="Brezrazmikov"/>
              <w:jc w:val="both"/>
              <w:rPr>
                <w:b/>
              </w:rPr>
            </w:pPr>
            <w:r w:rsidRPr="00C22252">
              <w:rPr>
                <w:b/>
              </w:rPr>
              <w:t>0,20</w:t>
            </w:r>
          </w:p>
        </w:tc>
      </w:tr>
      <w:tr w:rsidR="00C22252" w:rsidRPr="00C22252" w:rsidTr="00627528">
        <w:tc>
          <w:tcPr>
            <w:tcW w:w="3070" w:type="dxa"/>
          </w:tcPr>
          <w:p w:rsidR="00C22252" w:rsidRPr="00C22252" w:rsidRDefault="00C22252" w:rsidP="00627528">
            <w:pPr>
              <w:pStyle w:val="Brezrazmikov"/>
              <w:jc w:val="both"/>
              <w:rPr>
                <w:b/>
              </w:rPr>
            </w:pPr>
            <w:r w:rsidRPr="00C22252">
              <w:rPr>
                <w:b/>
              </w:rPr>
              <w:t>Čistilka</w:t>
            </w:r>
          </w:p>
        </w:tc>
        <w:tc>
          <w:tcPr>
            <w:tcW w:w="3071" w:type="dxa"/>
          </w:tcPr>
          <w:p w:rsidR="00C22252" w:rsidRPr="00C22252" w:rsidRDefault="00C22252" w:rsidP="00627528">
            <w:pPr>
              <w:pStyle w:val="Brezrazmikov"/>
              <w:jc w:val="both"/>
              <w:rPr>
                <w:b/>
              </w:rPr>
            </w:pPr>
            <w:r w:rsidRPr="00C22252">
              <w:rPr>
                <w:b/>
              </w:rPr>
              <w:t>II</w:t>
            </w:r>
          </w:p>
        </w:tc>
        <w:tc>
          <w:tcPr>
            <w:tcW w:w="3071" w:type="dxa"/>
          </w:tcPr>
          <w:p w:rsidR="00C22252" w:rsidRPr="00C22252" w:rsidRDefault="00C22252" w:rsidP="00627528">
            <w:pPr>
              <w:pStyle w:val="Brezrazmikov"/>
              <w:jc w:val="both"/>
              <w:rPr>
                <w:b/>
              </w:rPr>
            </w:pPr>
            <w:r w:rsidRPr="00C22252">
              <w:rPr>
                <w:b/>
              </w:rPr>
              <w:t>0,65</w:t>
            </w:r>
          </w:p>
        </w:tc>
      </w:tr>
      <w:tr w:rsidR="00C22252" w:rsidRPr="00C22252" w:rsidTr="00627528">
        <w:tc>
          <w:tcPr>
            <w:tcW w:w="3070" w:type="dxa"/>
          </w:tcPr>
          <w:p w:rsidR="00C22252" w:rsidRPr="00C22252" w:rsidRDefault="00C22252" w:rsidP="00627528">
            <w:pPr>
              <w:pStyle w:val="Brezrazmikov"/>
              <w:jc w:val="both"/>
              <w:rPr>
                <w:b/>
              </w:rPr>
            </w:pPr>
            <w:r w:rsidRPr="00C22252">
              <w:rPr>
                <w:b/>
              </w:rPr>
              <w:t>Perica</w:t>
            </w:r>
          </w:p>
        </w:tc>
        <w:tc>
          <w:tcPr>
            <w:tcW w:w="3071" w:type="dxa"/>
          </w:tcPr>
          <w:p w:rsidR="00C22252" w:rsidRPr="00C22252" w:rsidRDefault="00C22252" w:rsidP="00627528">
            <w:pPr>
              <w:pStyle w:val="Brezrazmikov"/>
              <w:jc w:val="both"/>
              <w:rPr>
                <w:b/>
              </w:rPr>
            </w:pPr>
            <w:r w:rsidRPr="00C22252">
              <w:rPr>
                <w:b/>
              </w:rPr>
              <w:t>II</w:t>
            </w:r>
          </w:p>
        </w:tc>
        <w:tc>
          <w:tcPr>
            <w:tcW w:w="3071" w:type="dxa"/>
          </w:tcPr>
          <w:p w:rsidR="00C22252" w:rsidRPr="00C22252" w:rsidRDefault="00C22252" w:rsidP="00627528">
            <w:pPr>
              <w:pStyle w:val="Brezrazmikov"/>
              <w:jc w:val="both"/>
              <w:rPr>
                <w:b/>
              </w:rPr>
            </w:pPr>
            <w:r w:rsidRPr="00C22252">
              <w:rPr>
                <w:b/>
              </w:rPr>
              <w:t>0,10</w:t>
            </w:r>
          </w:p>
        </w:tc>
      </w:tr>
      <w:tr w:rsidR="00C22252" w:rsidRPr="00C22252" w:rsidTr="00627528">
        <w:tc>
          <w:tcPr>
            <w:tcW w:w="3070" w:type="dxa"/>
          </w:tcPr>
          <w:p w:rsidR="00C22252" w:rsidRPr="00C22252" w:rsidRDefault="00C22252" w:rsidP="00627528">
            <w:pPr>
              <w:pStyle w:val="Brezrazmikov"/>
              <w:jc w:val="both"/>
              <w:rPr>
                <w:b/>
              </w:rPr>
            </w:pPr>
            <w:r w:rsidRPr="00C22252">
              <w:rPr>
                <w:b/>
              </w:rPr>
              <w:t>Kuharica</w:t>
            </w:r>
          </w:p>
        </w:tc>
        <w:tc>
          <w:tcPr>
            <w:tcW w:w="3071" w:type="dxa"/>
          </w:tcPr>
          <w:p w:rsidR="00C22252" w:rsidRPr="00C22252" w:rsidRDefault="00C22252" w:rsidP="00627528">
            <w:pPr>
              <w:pStyle w:val="Brezrazmikov"/>
              <w:jc w:val="both"/>
              <w:rPr>
                <w:b/>
              </w:rPr>
            </w:pPr>
            <w:r w:rsidRPr="00C22252">
              <w:rPr>
                <w:b/>
              </w:rPr>
              <w:t>IV</w:t>
            </w:r>
          </w:p>
        </w:tc>
        <w:tc>
          <w:tcPr>
            <w:tcW w:w="3071" w:type="dxa"/>
          </w:tcPr>
          <w:p w:rsidR="00C22252" w:rsidRPr="00C22252" w:rsidRDefault="00C22252" w:rsidP="00627528">
            <w:pPr>
              <w:pStyle w:val="Brezrazmikov"/>
              <w:jc w:val="both"/>
              <w:rPr>
                <w:b/>
              </w:rPr>
            </w:pPr>
            <w:r w:rsidRPr="00C22252">
              <w:rPr>
                <w:b/>
              </w:rPr>
              <w:t>1,45</w:t>
            </w:r>
          </w:p>
        </w:tc>
      </w:tr>
      <w:tr w:rsidR="00C22252" w:rsidRPr="00C22252" w:rsidTr="00627528">
        <w:tc>
          <w:tcPr>
            <w:tcW w:w="3070" w:type="dxa"/>
          </w:tcPr>
          <w:p w:rsidR="00C22252" w:rsidRPr="00C22252" w:rsidRDefault="00C22252" w:rsidP="00627528">
            <w:pPr>
              <w:pStyle w:val="Brezrazmikov"/>
              <w:jc w:val="both"/>
              <w:rPr>
                <w:b/>
              </w:rPr>
            </w:pPr>
            <w:r w:rsidRPr="00C22252">
              <w:rPr>
                <w:b/>
              </w:rPr>
              <w:t>Hišnik</w:t>
            </w:r>
          </w:p>
        </w:tc>
        <w:tc>
          <w:tcPr>
            <w:tcW w:w="3071" w:type="dxa"/>
          </w:tcPr>
          <w:p w:rsidR="00C22252" w:rsidRPr="00C22252" w:rsidRDefault="00C22252" w:rsidP="00627528">
            <w:pPr>
              <w:pStyle w:val="Brezrazmikov"/>
              <w:jc w:val="both"/>
              <w:rPr>
                <w:b/>
              </w:rPr>
            </w:pPr>
            <w:r w:rsidRPr="00C22252">
              <w:rPr>
                <w:b/>
              </w:rPr>
              <w:t>IV</w:t>
            </w:r>
          </w:p>
        </w:tc>
        <w:tc>
          <w:tcPr>
            <w:tcW w:w="3071" w:type="dxa"/>
          </w:tcPr>
          <w:p w:rsidR="00C22252" w:rsidRPr="00C22252" w:rsidRDefault="00C22252" w:rsidP="00627528">
            <w:pPr>
              <w:pStyle w:val="Brezrazmikov"/>
              <w:jc w:val="both"/>
              <w:rPr>
                <w:b/>
              </w:rPr>
            </w:pPr>
            <w:r w:rsidRPr="00C22252">
              <w:rPr>
                <w:b/>
              </w:rPr>
              <w:t>0,20</w:t>
            </w:r>
          </w:p>
        </w:tc>
      </w:tr>
    </w:tbl>
    <w:p w:rsidR="00C22252" w:rsidRPr="00C22252" w:rsidRDefault="00C22252" w:rsidP="002D7B91">
      <w:pPr>
        <w:pStyle w:val="Brezrazmikov"/>
        <w:jc w:val="both"/>
        <w:rPr>
          <w:b/>
        </w:rPr>
      </w:pPr>
    </w:p>
    <w:p w:rsidR="00D17196" w:rsidRDefault="00C22252" w:rsidP="002D7B91">
      <w:pPr>
        <w:pStyle w:val="Brezrazmikov"/>
        <w:jc w:val="both"/>
      </w:pPr>
      <w:r>
        <w:t xml:space="preserve">Sklep je bil soglasno sprejet. </w:t>
      </w:r>
    </w:p>
    <w:p w:rsidR="00D17196" w:rsidRDefault="00D17196" w:rsidP="002D7B91">
      <w:pPr>
        <w:pStyle w:val="Brezrazmikov"/>
        <w:jc w:val="both"/>
      </w:pPr>
    </w:p>
    <w:p w:rsidR="00D17196" w:rsidRDefault="00D17196" w:rsidP="002D7B91">
      <w:pPr>
        <w:pStyle w:val="Brezrazmikov"/>
        <w:jc w:val="both"/>
        <w:rPr>
          <w:b/>
        </w:rPr>
      </w:pPr>
      <w:r>
        <w:rPr>
          <w:b/>
        </w:rPr>
        <w:t>Ad. 3</w:t>
      </w:r>
    </w:p>
    <w:p w:rsidR="00D17196" w:rsidRDefault="00D17196" w:rsidP="002D7B91">
      <w:pPr>
        <w:pStyle w:val="Brezrazmikov"/>
        <w:jc w:val="both"/>
        <w:rPr>
          <w:b/>
        </w:rPr>
      </w:pPr>
    </w:p>
    <w:p w:rsidR="00D17196" w:rsidRDefault="001756EB" w:rsidP="002D7B91">
      <w:pPr>
        <w:pStyle w:val="Brezrazmikov"/>
        <w:jc w:val="both"/>
      </w:pPr>
      <w:r>
        <w:t xml:space="preserve">Odbor </w:t>
      </w:r>
      <w:r w:rsidR="00C22252">
        <w:t xml:space="preserve">za družbene dejavnosti je predlog sistemizacije delovnih mest v Poslovni enoti Vrtca Kidričevo prejel z vabilom. </w:t>
      </w:r>
    </w:p>
    <w:p w:rsidR="00C22252" w:rsidRDefault="00C22252" w:rsidP="002D7B91">
      <w:pPr>
        <w:pStyle w:val="Brezrazmikov"/>
        <w:jc w:val="both"/>
      </w:pPr>
    </w:p>
    <w:p w:rsidR="00C22252" w:rsidRDefault="00C22252" w:rsidP="002D7B91">
      <w:pPr>
        <w:pStyle w:val="Brezrazmikov"/>
        <w:jc w:val="both"/>
      </w:pPr>
      <w:r>
        <w:t xml:space="preserve">Zdenka Frank je člane odbora seznanila, da je zakonska podlaga ista, kot v prejšnji točki. </w:t>
      </w:r>
    </w:p>
    <w:p w:rsidR="00C22252" w:rsidRDefault="00C22252" w:rsidP="002D7B91">
      <w:pPr>
        <w:pStyle w:val="Brezrazmikov"/>
        <w:jc w:val="both"/>
      </w:pPr>
      <w:r>
        <w:t xml:space="preserve">Tudi pri tej sistemizaciji so bila ugotovljena odstopanja od normativov in standardov pri 12 pomočnici vzgojiteljice. Vrtec je namreč predlagal, da se potrdi 12 pomočnic vzgojiteljice, glede na normative in upoštevajoč združevanje oddelkov v začetku in koncu poslovnega časa, pa je bilo skupaj z ravnateljico Osnovne šole Kidričevo ugotovljeno, da je potreba po 12 delavki 0,60 delovnega mesta. </w:t>
      </w:r>
    </w:p>
    <w:p w:rsidR="001756EB" w:rsidRDefault="001756EB" w:rsidP="002D7B91">
      <w:pPr>
        <w:pStyle w:val="Brezrazmikov"/>
        <w:jc w:val="both"/>
      </w:pPr>
    </w:p>
    <w:p w:rsidR="001756EB" w:rsidRDefault="00C22252" w:rsidP="002D7B91">
      <w:pPr>
        <w:pStyle w:val="Brezrazmikov"/>
        <w:jc w:val="both"/>
      </w:pPr>
      <w:r>
        <w:t xml:space="preserve">Gospod Bogdan Potočnik je povedal, da se tudi tukaj predlaga manjši delež delovnega mesta pri pomočnici vzgojiteljice, kot je bil prvotno predlagan s strani šole. </w:t>
      </w:r>
    </w:p>
    <w:p w:rsidR="00C22252" w:rsidRDefault="00C22252" w:rsidP="002D7B91">
      <w:pPr>
        <w:pStyle w:val="Brezrazmikov"/>
        <w:jc w:val="both"/>
      </w:pPr>
      <w:r>
        <w:t>Pri drugih de</w:t>
      </w:r>
      <w:r w:rsidR="001406BA">
        <w:t>lovnih mesti ni bilo ugotovljenih odstopanj</w:t>
      </w:r>
      <w:r>
        <w:t xml:space="preserve"> od normativov in standardov, zato se predlaga, da se poda soglasje k sistemizaciji delovnih mest tako, kot jih je predlagala šola, razen pri delovnem mestu pomočnice vzgojiteljice, kjer se predlaga 11,60 delovnega mesta. </w:t>
      </w:r>
    </w:p>
    <w:p w:rsidR="00C22252" w:rsidRDefault="00C22252" w:rsidP="002D7B91">
      <w:pPr>
        <w:pStyle w:val="Brezrazmikov"/>
        <w:jc w:val="both"/>
      </w:pPr>
    </w:p>
    <w:p w:rsidR="00C22252" w:rsidRPr="00C22252" w:rsidRDefault="00C22252" w:rsidP="00C22252">
      <w:pPr>
        <w:pStyle w:val="Brezrazmikov"/>
        <w:jc w:val="both"/>
        <w:rPr>
          <w:b/>
        </w:rPr>
      </w:pPr>
      <w:r>
        <w:rPr>
          <w:b/>
          <w:i/>
          <w:u w:val="single"/>
        </w:rPr>
        <w:t xml:space="preserve">SKLEP: </w:t>
      </w:r>
      <w:r w:rsidRPr="00C22252">
        <w:rPr>
          <w:b/>
        </w:rPr>
        <w:t xml:space="preserve">Odbor za družbene dejavnosti v skladu s 54. členom Poslovnika Občinskega sveta Občine Kidričevo (Uradno glasilo slovenskih občin, št. 36/17 in 16/18), predlaga občinskemu svetu Občine </w:t>
      </w:r>
      <w:r w:rsidRPr="00C22252">
        <w:rPr>
          <w:b/>
        </w:rPr>
        <w:lastRenderedPageBreak/>
        <w:t>Kidričevo, da poda soglasje k sistemizaciji delovnih mest v vrtcu pri Osnovni šoli Kidričevo za šolsko leto 2019/2020, in sicer:</w:t>
      </w:r>
    </w:p>
    <w:p w:rsidR="00C22252" w:rsidRPr="00C22252" w:rsidRDefault="00C22252" w:rsidP="00C22252">
      <w:pPr>
        <w:pStyle w:val="Brezrazmikov"/>
        <w:jc w:val="both"/>
        <w:rPr>
          <w:b/>
        </w:rPr>
      </w:pPr>
    </w:p>
    <w:tbl>
      <w:tblPr>
        <w:tblStyle w:val="Tabelamrea"/>
        <w:tblW w:w="0" w:type="auto"/>
        <w:tblLook w:val="04A0" w:firstRow="1" w:lastRow="0" w:firstColumn="1" w:lastColumn="0" w:noHBand="0" w:noVBand="1"/>
      </w:tblPr>
      <w:tblGrid>
        <w:gridCol w:w="3028"/>
        <w:gridCol w:w="3016"/>
        <w:gridCol w:w="3018"/>
      </w:tblGrid>
      <w:tr w:rsidR="00C22252" w:rsidRPr="00C22252" w:rsidTr="00627528">
        <w:tc>
          <w:tcPr>
            <w:tcW w:w="3070" w:type="dxa"/>
          </w:tcPr>
          <w:p w:rsidR="00C22252" w:rsidRPr="00C22252" w:rsidRDefault="00C22252" w:rsidP="00627528">
            <w:pPr>
              <w:pStyle w:val="Brezrazmikov"/>
              <w:jc w:val="both"/>
              <w:rPr>
                <w:b/>
                <w:highlight w:val="yellow"/>
              </w:rPr>
            </w:pPr>
            <w:r w:rsidRPr="00C22252">
              <w:rPr>
                <w:b/>
                <w:highlight w:val="yellow"/>
              </w:rPr>
              <w:t>Naziv delovnega mesta</w:t>
            </w:r>
          </w:p>
        </w:tc>
        <w:tc>
          <w:tcPr>
            <w:tcW w:w="3071" w:type="dxa"/>
          </w:tcPr>
          <w:p w:rsidR="00C22252" w:rsidRPr="00C22252" w:rsidRDefault="00C22252" w:rsidP="00627528">
            <w:pPr>
              <w:pStyle w:val="Brezrazmikov"/>
              <w:jc w:val="both"/>
              <w:rPr>
                <w:b/>
                <w:highlight w:val="yellow"/>
              </w:rPr>
            </w:pPr>
            <w:r w:rsidRPr="00C22252">
              <w:rPr>
                <w:b/>
                <w:highlight w:val="yellow"/>
              </w:rPr>
              <w:t>Tarifna skupina</w:t>
            </w:r>
          </w:p>
        </w:tc>
        <w:tc>
          <w:tcPr>
            <w:tcW w:w="3071" w:type="dxa"/>
          </w:tcPr>
          <w:p w:rsidR="00C22252" w:rsidRPr="00C22252" w:rsidRDefault="00C22252" w:rsidP="00627528">
            <w:pPr>
              <w:pStyle w:val="Brezrazmikov"/>
              <w:jc w:val="both"/>
              <w:rPr>
                <w:b/>
                <w:highlight w:val="yellow"/>
              </w:rPr>
            </w:pPr>
            <w:r w:rsidRPr="00C22252">
              <w:rPr>
                <w:b/>
                <w:highlight w:val="yellow"/>
              </w:rPr>
              <w:t>Število delovnih mest</w:t>
            </w:r>
          </w:p>
          <w:p w:rsidR="00C22252" w:rsidRPr="00C22252" w:rsidRDefault="00C22252" w:rsidP="00627528">
            <w:pPr>
              <w:pStyle w:val="Brezrazmikov"/>
              <w:jc w:val="both"/>
              <w:rPr>
                <w:b/>
                <w:highlight w:val="yellow"/>
              </w:rPr>
            </w:pPr>
          </w:p>
        </w:tc>
      </w:tr>
      <w:tr w:rsidR="00C22252" w:rsidRPr="00C22252" w:rsidTr="00627528">
        <w:tc>
          <w:tcPr>
            <w:tcW w:w="3070" w:type="dxa"/>
          </w:tcPr>
          <w:p w:rsidR="00C22252" w:rsidRPr="00C22252" w:rsidRDefault="00C22252" w:rsidP="00627528">
            <w:pPr>
              <w:pStyle w:val="Brezrazmikov"/>
              <w:jc w:val="both"/>
              <w:rPr>
                <w:b/>
              </w:rPr>
            </w:pPr>
            <w:r w:rsidRPr="00C22252">
              <w:rPr>
                <w:b/>
              </w:rPr>
              <w:t>Vzgojiteljica</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11</w:t>
            </w:r>
          </w:p>
        </w:tc>
      </w:tr>
      <w:tr w:rsidR="00C22252" w:rsidRPr="00C22252" w:rsidTr="00627528">
        <w:tc>
          <w:tcPr>
            <w:tcW w:w="3070" w:type="dxa"/>
          </w:tcPr>
          <w:p w:rsidR="00C22252" w:rsidRPr="00C22252" w:rsidRDefault="00C22252" w:rsidP="00627528">
            <w:pPr>
              <w:pStyle w:val="Brezrazmikov"/>
              <w:jc w:val="both"/>
              <w:rPr>
                <w:b/>
              </w:rPr>
            </w:pPr>
            <w:r w:rsidRPr="00C22252">
              <w:rPr>
                <w:b/>
              </w:rPr>
              <w:t>Pomočnica vzgojiteljice</w:t>
            </w:r>
          </w:p>
        </w:tc>
        <w:tc>
          <w:tcPr>
            <w:tcW w:w="3071" w:type="dxa"/>
          </w:tcPr>
          <w:p w:rsidR="00C22252" w:rsidRPr="00C22252" w:rsidRDefault="00C22252" w:rsidP="00627528">
            <w:pPr>
              <w:pStyle w:val="Brezrazmikov"/>
              <w:jc w:val="both"/>
              <w:rPr>
                <w:b/>
              </w:rPr>
            </w:pPr>
            <w:r w:rsidRPr="00C22252">
              <w:rPr>
                <w:b/>
              </w:rPr>
              <w:t>V</w:t>
            </w:r>
          </w:p>
        </w:tc>
        <w:tc>
          <w:tcPr>
            <w:tcW w:w="3071" w:type="dxa"/>
          </w:tcPr>
          <w:p w:rsidR="00C22252" w:rsidRPr="00C22252" w:rsidRDefault="00C22252" w:rsidP="00627528">
            <w:pPr>
              <w:pStyle w:val="Brezrazmikov"/>
              <w:jc w:val="both"/>
              <w:rPr>
                <w:b/>
              </w:rPr>
            </w:pPr>
            <w:r w:rsidRPr="00C22252">
              <w:rPr>
                <w:b/>
              </w:rPr>
              <w:t>11,60</w:t>
            </w:r>
          </w:p>
        </w:tc>
      </w:tr>
      <w:tr w:rsidR="00C22252" w:rsidRPr="00C22252" w:rsidTr="00627528">
        <w:tc>
          <w:tcPr>
            <w:tcW w:w="3070" w:type="dxa"/>
          </w:tcPr>
          <w:p w:rsidR="00C22252" w:rsidRPr="00C22252" w:rsidRDefault="00C22252" w:rsidP="00627528">
            <w:pPr>
              <w:pStyle w:val="Brezrazmikov"/>
              <w:jc w:val="both"/>
              <w:rPr>
                <w:b/>
              </w:rPr>
            </w:pPr>
            <w:r w:rsidRPr="00C22252">
              <w:rPr>
                <w:b/>
              </w:rPr>
              <w:t>Pomočnica ravnateljice</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0,68</w:t>
            </w:r>
          </w:p>
        </w:tc>
      </w:tr>
      <w:tr w:rsidR="00C22252" w:rsidRPr="00C22252" w:rsidTr="00627528">
        <w:tc>
          <w:tcPr>
            <w:tcW w:w="3070" w:type="dxa"/>
          </w:tcPr>
          <w:p w:rsidR="00C22252" w:rsidRPr="00C22252" w:rsidRDefault="00C22252" w:rsidP="00627528">
            <w:pPr>
              <w:pStyle w:val="Brezrazmikov"/>
              <w:jc w:val="both"/>
              <w:rPr>
                <w:b/>
              </w:rPr>
            </w:pPr>
            <w:r w:rsidRPr="00C22252">
              <w:rPr>
                <w:b/>
              </w:rPr>
              <w:t>Svetovalni delavec</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0,33</w:t>
            </w:r>
          </w:p>
        </w:tc>
      </w:tr>
      <w:tr w:rsidR="00C22252" w:rsidRPr="00C22252" w:rsidTr="00627528">
        <w:tc>
          <w:tcPr>
            <w:tcW w:w="3070" w:type="dxa"/>
          </w:tcPr>
          <w:p w:rsidR="00C22252" w:rsidRPr="00C22252" w:rsidRDefault="00C22252" w:rsidP="00627528">
            <w:pPr>
              <w:pStyle w:val="Brezrazmikov"/>
              <w:jc w:val="both"/>
              <w:rPr>
                <w:b/>
              </w:rPr>
            </w:pPr>
            <w:r w:rsidRPr="00C22252">
              <w:rPr>
                <w:b/>
              </w:rPr>
              <w:t>Organizator zdravstveno-higienskega režima</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0,18</w:t>
            </w:r>
          </w:p>
        </w:tc>
      </w:tr>
      <w:tr w:rsidR="00C22252" w:rsidRPr="00C22252" w:rsidTr="00627528">
        <w:tc>
          <w:tcPr>
            <w:tcW w:w="3070" w:type="dxa"/>
          </w:tcPr>
          <w:p w:rsidR="00C22252" w:rsidRPr="00C22252" w:rsidRDefault="00C22252" w:rsidP="00627528">
            <w:pPr>
              <w:pStyle w:val="Brezrazmikov"/>
              <w:jc w:val="both"/>
              <w:rPr>
                <w:b/>
              </w:rPr>
            </w:pPr>
            <w:r w:rsidRPr="00C22252">
              <w:rPr>
                <w:b/>
              </w:rPr>
              <w:t>Organizator prehrane</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0,18</w:t>
            </w:r>
          </w:p>
        </w:tc>
      </w:tr>
      <w:tr w:rsidR="00C22252" w:rsidRPr="00C22252" w:rsidTr="00627528">
        <w:tc>
          <w:tcPr>
            <w:tcW w:w="3070" w:type="dxa"/>
          </w:tcPr>
          <w:p w:rsidR="00C22252" w:rsidRPr="00C22252" w:rsidRDefault="00C22252" w:rsidP="00627528">
            <w:pPr>
              <w:pStyle w:val="Brezrazmikov"/>
              <w:jc w:val="both"/>
              <w:rPr>
                <w:b/>
              </w:rPr>
            </w:pPr>
            <w:r w:rsidRPr="00C22252">
              <w:rPr>
                <w:b/>
              </w:rPr>
              <w:t>Računovodja</w:t>
            </w:r>
          </w:p>
        </w:tc>
        <w:tc>
          <w:tcPr>
            <w:tcW w:w="3071" w:type="dxa"/>
          </w:tcPr>
          <w:p w:rsidR="00C22252" w:rsidRPr="00C22252" w:rsidRDefault="00C22252" w:rsidP="00627528">
            <w:pPr>
              <w:pStyle w:val="Brezrazmikov"/>
              <w:jc w:val="both"/>
              <w:rPr>
                <w:b/>
              </w:rPr>
            </w:pPr>
            <w:r w:rsidRPr="00C22252">
              <w:rPr>
                <w:b/>
              </w:rPr>
              <w:t>VII</w:t>
            </w:r>
          </w:p>
        </w:tc>
        <w:tc>
          <w:tcPr>
            <w:tcW w:w="3071" w:type="dxa"/>
          </w:tcPr>
          <w:p w:rsidR="00C22252" w:rsidRPr="00C22252" w:rsidRDefault="00C22252" w:rsidP="00627528">
            <w:pPr>
              <w:pStyle w:val="Brezrazmikov"/>
              <w:jc w:val="both"/>
              <w:rPr>
                <w:b/>
              </w:rPr>
            </w:pPr>
            <w:r w:rsidRPr="00C22252">
              <w:rPr>
                <w:b/>
              </w:rPr>
              <w:t>0,50</w:t>
            </w:r>
          </w:p>
        </w:tc>
      </w:tr>
      <w:tr w:rsidR="00C22252" w:rsidRPr="00C22252" w:rsidTr="00627528">
        <w:tc>
          <w:tcPr>
            <w:tcW w:w="3070" w:type="dxa"/>
          </w:tcPr>
          <w:p w:rsidR="00C22252" w:rsidRPr="00C22252" w:rsidRDefault="00C22252" w:rsidP="00627528">
            <w:pPr>
              <w:pStyle w:val="Brezrazmikov"/>
              <w:jc w:val="both"/>
              <w:rPr>
                <w:b/>
              </w:rPr>
            </w:pPr>
            <w:r w:rsidRPr="00C22252">
              <w:rPr>
                <w:b/>
              </w:rPr>
              <w:t>Poslovni sekretar</w:t>
            </w:r>
          </w:p>
        </w:tc>
        <w:tc>
          <w:tcPr>
            <w:tcW w:w="3071" w:type="dxa"/>
          </w:tcPr>
          <w:p w:rsidR="00C22252" w:rsidRPr="00C22252" w:rsidRDefault="00C22252" w:rsidP="00627528">
            <w:pPr>
              <w:pStyle w:val="Brezrazmikov"/>
              <w:jc w:val="both"/>
              <w:rPr>
                <w:b/>
              </w:rPr>
            </w:pPr>
            <w:r w:rsidRPr="00C22252">
              <w:rPr>
                <w:b/>
              </w:rPr>
              <w:t>VI</w:t>
            </w:r>
          </w:p>
        </w:tc>
        <w:tc>
          <w:tcPr>
            <w:tcW w:w="3071" w:type="dxa"/>
          </w:tcPr>
          <w:p w:rsidR="00C22252" w:rsidRPr="00C22252" w:rsidRDefault="00C22252" w:rsidP="00627528">
            <w:pPr>
              <w:pStyle w:val="Brezrazmikov"/>
              <w:jc w:val="both"/>
              <w:rPr>
                <w:b/>
              </w:rPr>
            </w:pPr>
            <w:r w:rsidRPr="00C22252">
              <w:rPr>
                <w:b/>
              </w:rPr>
              <w:t>0</w:t>
            </w:r>
          </w:p>
        </w:tc>
      </w:tr>
      <w:tr w:rsidR="00C22252" w:rsidRPr="00C22252" w:rsidTr="00627528">
        <w:tc>
          <w:tcPr>
            <w:tcW w:w="3070" w:type="dxa"/>
          </w:tcPr>
          <w:p w:rsidR="00C22252" w:rsidRPr="00C22252" w:rsidRDefault="00C22252" w:rsidP="00627528">
            <w:pPr>
              <w:pStyle w:val="Brezrazmikov"/>
              <w:jc w:val="both"/>
              <w:rPr>
                <w:b/>
              </w:rPr>
            </w:pPr>
            <w:r w:rsidRPr="00C22252">
              <w:rPr>
                <w:b/>
              </w:rPr>
              <w:t>Čistilka</w:t>
            </w:r>
          </w:p>
        </w:tc>
        <w:tc>
          <w:tcPr>
            <w:tcW w:w="3071" w:type="dxa"/>
          </w:tcPr>
          <w:p w:rsidR="00C22252" w:rsidRPr="00C22252" w:rsidRDefault="00C22252" w:rsidP="00627528">
            <w:pPr>
              <w:pStyle w:val="Brezrazmikov"/>
              <w:jc w:val="both"/>
              <w:rPr>
                <w:b/>
              </w:rPr>
            </w:pPr>
            <w:r w:rsidRPr="00C22252">
              <w:rPr>
                <w:b/>
              </w:rPr>
              <w:t>II</w:t>
            </w:r>
          </w:p>
        </w:tc>
        <w:tc>
          <w:tcPr>
            <w:tcW w:w="3071" w:type="dxa"/>
          </w:tcPr>
          <w:p w:rsidR="00C22252" w:rsidRPr="00C22252" w:rsidRDefault="00C22252" w:rsidP="00627528">
            <w:pPr>
              <w:pStyle w:val="Brezrazmikov"/>
              <w:jc w:val="both"/>
              <w:rPr>
                <w:b/>
              </w:rPr>
            </w:pPr>
            <w:r w:rsidRPr="00C22252">
              <w:rPr>
                <w:b/>
              </w:rPr>
              <w:t>2</w:t>
            </w:r>
          </w:p>
        </w:tc>
      </w:tr>
      <w:tr w:rsidR="00C22252" w:rsidRPr="00C22252" w:rsidTr="00627528">
        <w:tc>
          <w:tcPr>
            <w:tcW w:w="3070" w:type="dxa"/>
          </w:tcPr>
          <w:p w:rsidR="00C22252" w:rsidRPr="00C22252" w:rsidRDefault="00C22252" w:rsidP="00627528">
            <w:pPr>
              <w:pStyle w:val="Brezrazmikov"/>
              <w:jc w:val="both"/>
              <w:rPr>
                <w:b/>
              </w:rPr>
            </w:pPr>
            <w:r w:rsidRPr="00C22252">
              <w:rPr>
                <w:b/>
              </w:rPr>
              <w:t>Perica</w:t>
            </w:r>
          </w:p>
        </w:tc>
        <w:tc>
          <w:tcPr>
            <w:tcW w:w="3071" w:type="dxa"/>
          </w:tcPr>
          <w:p w:rsidR="00C22252" w:rsidRPr="00C22252" w:rsidRDefault="00C22252" w:rsidP="00627528">
            <w:pPr>
              <w:pStyle w:val="Brezrazmikov"/>
              <w:jc w:val="both"/>
              <w:rPr>
                <w:b/>
              </w:rPr>
            </w:pPr>
            <w:r w:rsidRPr="00C22252">
              <w:rPr>
                <w:b/>
              </w:rPr>
              <w:t>II</w:t>
            </w:r>
          </w:p>
        </w:tc>
        <w:tc>
          <w:tcPr>
            <w:tcW w:w="3071" w:type="dxa"/>
          </w:tcPr>
          <w:p w:rsidR="00C22252" w:rsidRPr="00C22252" w:rsidRDefault="00C22252" w:rsidP="00627528">
            <w:pPr>
              <w:pStyle w:val="Brezrazmikov"/>
              <w:jc w:val="both"/>
              <w:rPr>
                <w:b/>
              </w:rPr>
            </w:pPr>
            <w:r w:rsidRPr="00C22252">
              <w:rPr>
                <w:b/>
              </w:rPr>
              <w:t>0,50</w:t>
            </w:r>
          </w:p>
        </w:tc>
      </w:tr>
      <w:tr w:rsidR="00C22252" w:rsidRPr="00C22252" w:rsidTr="00627528">
        <w:tc>
          <w:tcPr>
            <w:tcW w:w="3070" w:type="dxa"/>
          </w:tcPr>
          <w:p w:rsidR="00C22252" w:rsidRPr="00C22252" w:rsidRDefault="00C22252" w:rsidP="00627528">
            <w:pPr>
              <w:pStyle w:val="Brezrazmikov"/>
              <w:jc w:val="both"/>
              <w:rPr>
                <w:b/>
              </w:rPr>
            </w:pPr>
            <w:r w:rsidRPr="00C22252">
              <w:rPr>
                <w:b/>
              </w:rPr>
              <w:t>Kuharica</w:t>
            </w:r>
          </w:p>
        </w:tc>
        <w:tc>
          <w:tcPr>
            <w:tcW w:w="3071" w:type="dxa"/>
          </w:tcPr>
          <w:p w:rsidR="00C22252" w:rsidRPr="00C22252" w:rsidRDefault="00C22252" w:rsidP="00627528">
            <w:pPr>
              <w:pStyle w:val="Brezrazmikov"/>
              <w:jc w:val="both"/>
              <w:rPr>
                <w:b/>
              </w:rPr>
            </w:pPr>
            <w:r w:rsidRPr="00C22252">
              <w:rPr>
                <w:b/>
              </w:rPr>
              <w:t>IV</w:t>
            </w:r>
          </w:p>
        </w:tc>
        <w:tc>
          <w:tcPr>
            <w:tcW w:w="3071" w:type="dxa"/>
          </w:tcPr>
          <w:p w:rsidR="00C22252" w:rsidRPr="00C22252" w:rsidRDefault="00C22252" w:rsidP="00627528">
            <w:pPr>
              <w:pStyle w:val="Brezrazmikov"/>
              <w:jc w:val="both"/>
              <w:rPr>
                <w:b/>
              </w:rPr>
            </w:pPr>
            <w:r w:rsidRPr="00C22252">
              <w:rPr>
                <w:b/>
              </w:rPr>
              <w:t>2,82</w:t>
            </w:r>
          </w:p>
        </w:tc>
      </w:tr>
      <w:tr w:rsidR="00C22252" w:rsidRPr="00C22252" w:rsidTr="00627528">
        <w:tc>
          <w:tcPr>
            <w:tcW w:w="3070" w:type="dxa"/>
          </w:tcPr>
          <w:p w:rsidR="00C22252" w:rsidRPr="00C22252" w:rsidRDefault="00C22252" w:rsidP="00627528">
            <w:pPr>
              <w:pStyle w:val="Brezrazmikov"/>
              <w:jc w:val="both"/>
              <w:rPr>
                <w:b/>
              </w:rPr>
            </w:pPr>
            <w:r w:rsidRPr="00C22252">
              <w:rPr>
                <w:b/>
              </w:rPr>
              <w:t>Glavna kuharica</w:t>
            </w:r>
          </w:p>
        </w:tc>
        <w:tc>
          <w:tcPr>
            <w:tcW w:w="3071" w:type="dxa"/>
          </w:tcPr>
          <w:p w:rsidR="00C22252" w:rsidRPr="00C22252" w:rsidRDefault="00C22252" w:rsidP="00627528">
            <w:pPr>
              <w:pStyle w:val="Brezrazmikov"/>
              <w:jc w:val="both"/>
              <w:rPr>
                <w:b/>
              </w:rPr>
            </w:pPr>
            <w:r w:rsidRPr="00C22252">
              <w:rPr>
                <w:b/>
              </w:rPr>
              <w:t>V</w:t>
            </w:r>
          </w:p>
        </w:tc>
        <w:tc>
          <w:tcPr>
            <w:tcW w:w="3071" w:type="dxa"/>
          </w:tcPr>
          <w:p w:rsidR="00C22252" w:rsidRPr="00C22252" w:rsidRDefault="00C22252" w:rsidP="00627528">
            <w:pPr>
              <w:pStyle w:val="Brezrazmikov"/>
              <w:jc w:val="both"/>
              <w:rPr>
                <w:b/>
              </w:rPr>
            </w:pPr>
            <w:r w:rsidRPr="00C22252">
              <w:rPr>
                <w:b/>
              </w:rPr>
              <w:t>1</w:t>
            </w:r>
          </w:p>
        </w:tc>
      </w:tr>
      <w:tr w:rsidR="00C22252" w:rsidRPr="00C22252" w:rsidTr="00627528">
        <w:tc>
          <w:tcPr>
            <w:tcW w:w="3070" w:type="dxa"/>
          </w:tcPr>
          <w:p w:rsidR="00C22252" w:rsidRPr="00C22252" w:rsidRDefault="00C22252" w:rsidP="00627528">
            <w:pPr>
              <w:pStyle w:val="Brezrazmikov"/>
              <w:jc w:val="both"/>
              <w:rPr>
                <w:b/>
              </w:rPr>
            </w:pPr>
            <w:r w:rsidRPr="00C22252">
              <w:rPr>
                <w:b/>
              </w:rPr>
              <w:t>Hišnik</w:t>
            </w:r>
          </w:p>
        </w:tc>
        <w:tc>
          <w:tcPr>
            <w:tcW w:w="3071" w:type="dxa"/>
          </w:tcPr>
          <w:p w:rsidR="00C22252" w:rsidRPr="00C22252" w:rsidRDefault="00C22252" w:rsidP="00627528">
            <w:pPr>
              <w:pStyle w:val="Brezrazmikov"/>
              <w:jc w:val="both"/>
              <w:rPr>
                <w:b/>
              </w:rPr>
            </w:pPr>
            <w:r w:rsidRPr="00C22252">
              <w:rPr>
                <w:b/>
              </w:rPr>
              <w:t>IV</w:t>
            </w:r>
          </w:p>
        </w:tc>
        <w:tc>
          <w:tcPr>
            <w:tcW w:w="3071" w:type="dxa"/>
          </w:tcPr>
          <w:p w:rsidR="00C22252" w:rsidRPr="00C22252" w:rsidRDefault="00C22252" w:rsidP="00627528">
            <w:pPr>
              <w:pStyle w:val="Brezrazmikov"/>
              <w:jc w:val="both"/>
              <w:rPr>
                <w:b/>
              </w:rPr>
            </w:pPr>
            <w:r w:rsidRPr="00C22252">
              <w:rPr>
                <w:b/>
              </w:rPr>
              <w:t>0,50</w:t>
            </w:r>
          </w:p>
        </w:tc>
      </w:tr>
    </w:tbl>
    <w:p w:rsidR="00C22252" w:rsidRPr="00C22252" w:rsidRDefault="00C22252" w:rsidP="002D7B91">
      <w:pPr>
        <w:pStyle w:val="Brezrazmikov"/>
        <w:jc w:val="both"/>
        <w:rPr>
          <w:b/>
        </w:rPr>
      </w:pPr>
    </w:p>
    <w:p w:rsidR="001756EB" w:rsidRDefault="00C22252" w:rsidP="002D7B91">
      <w:pPr>
        <w:pStyle w:val="Brezrazmikov"/>
        <w:jc w:val="both"/>
      </w:pPr>
      <w:r>
        <w:t xml:space="preserve">Sklep je bil soglasno sprejet. </w:t>
      </w:r>
    </w:p>
    <w:p w:rsidR="001756EB" w:rsidRDefault="001756EB" w:rsidP="002D7B91">
      <w:pPr>
        <w:pStyle w:val="Brezrazmikov"/>
        <w:jc w:val="both"/>
      </w:pPr>
    </w:p>
    <w:p w:rsidR="001756EB" w:rsidRDefault="00960B47" w:rsidP="002D7B91">
      <w:pPr>
        <w:pStyle w:val="Brezrazmikov"/>
        <w:jc w:val="both"/>
        <w:rPr>
          <w:b/>
        </w:rPr>
      </w:pPr>
      <w:r>
        <w:rPr>
          <w:b/>
        </w:rPr>
        <w:t>Ad</w:t>
      </w:r>
      <w:r w:rsidR="001756EB">
        <w:rPr>
          <w:b/>
        </w:rPr>
        <w:t>. 4</w:t>
      </w:r>
    </w:p>
    <w:p w:rsidR="001756EB" w:rsidRDefault="001756EB" w:rsidP="002D7B91">
      <w:pPr>
        <w:pStyle w:val="Brezrazmikov"/>
        <w:jc w:val="both"/>
        <w:rPr>
          <w:b/>
        </w:rPr>
      </w:pPr>
    </w:p>
    <w:p w:rsidR="006B36A2" w:rsidRDefault="006B36A2" w:rsidP="002D7B91">
      <w:pPr>
        <w:pStyle w:val="Brezrazmikov"/>
        <w:jc w:val="both"/>
      </w:pPr>
      <w:r>
        <w:t xml:space="preserve">Odbor za družbene dejavnosti je obravnaval predlog Osnovne šole Cirkovce glede izdaje soglasja k poslovnemu pasu Vrtca Cirkovce. Osnovna šola predlaga poslovni čas vrtca od </w:t>
      </w:r>
      <w:r w:rsidR="00960B47">
        <w:t>5,30 do 16 ure</w:t>
      </w:r>
      <w:r>
        <w:t>.</w:t>
      </w:r>
    </w:p>
    <w:p w:rsidR="006B36A2" w:rsidRDefault="006B36A2" w:rsidP="002D7B91">
      <w:pPr>
        <w:pStyle w:val="Brezrazmikov"/>
        <w:jc w:val="both"/>
      </w:pPr>
    </w:p>
    <w:p w:rsidR="006B36A2" w:rsidRDefault="006B36A2" w:rsidP="002D7B91">
      <w:pPr>
        <w:pStyle w:val="Brezrazmikov"/>
        <w:jc w:val="both"/>
      </w:pPr>
      <w:r>
        <w:t xml:space="preserve">Člani odbora za družbene dejavnosti na predlog poslovnega časa vrtca niso imeli pripomb. </w:t>
      </w:r>
    </w:p>
    <w:p w:rsidR="006B36A2" w:rsidRDefault="006B36A2" w:rsidP="002D7B91">
      <w:pPr>
        <w:pStyle w:val="Brezrazmikov"/>
        <w:jc w:val="both"/>
      </w:pPr>
    </w:p>
    <w:p w:rsidR="006B36A2" w:rsidRPr="006B36A2" w:rsidRDefault="006B36A2" w:rsidP="006B36A2">
      <w:pPr>
        <w:pStyle w:val="Brezrazmikov"/>
        <w:jc w:val="both"/>
        <w:rPr>
          <w:b/>
        </w:rPr>
      </w:pPr>
      <w:r>
        <w:rPr>
          <w:b/>
          <w:i/>
          <w:u w:val="single"/>
        </w:rPr>
        <w:t xml:space="preserve">SKLEP: </w:t>
      </w:r>
      <w:r w:rsidR="00960B47">
        <w:t xml:space="preserve"> </w:t>
      </w:r>
      <w:r w:rsidRPr="006B36A2">
        <w:rPr>
          <w:b/>
        </w:rPr>
        <w:t xml:space="preserve">Odbor za družbene dejavnosti predlaga občinskemu svetu, da poda soglasje k poslovnemu času Vrtca Cirkovce, in sicer, da je v šolskem letu 2019/2020 poslovni čas vrtca od ponedeljka do petka od 5,30 do 16. ure, ob sobotah, nedeljah in praznikih bo vrtec zaprt. </w:t>
      </w:r>
    </w:p>
    <w:p w:rsidR="006B36A2" w:rsidRPr="006B36A2" w:rsidRDefault="006B36A2" w:rsidP="006B36A2">
      <w:pPr>
        <w:pStyle w:val="Brezrazmikov"/>
        <w:jc w:val="both"/>
        <w:rPr>
          <w:b/>
        </w:rPr>
      </w:pPr>
    </w:p>
    <w:p w:rsidR="006B36A2" w:rsidRPr="006B36A2" w:rsidRDefault="006B36A2" w:rsidP="006B36A2">
      <w:pPr>
        <w:pStyle w:val="Brezrazmikov"/>
        <w:jc w:val="both"/>
        <w:rPr>
          <w:b/>
        </w:rPr>
      </w:pPr>
      <w:r w:rsidRPr="006B36A2">
        <w:rPr>
          <w:b/>
        </w:rPr>
        <w:t xml:space="preserve">Najmanjše število otrok, ko je vrtec dolžan začeti oziroma končati poslovni čas vrtca je 2 otroka. </w:t>
      </w:r>
    </w:p>
    <w:p w:rsidR="001756EB" w:rsidRDefault="001756EB" w:rsidP="002D7B91">
      <w:pPr>
        <w:pStyle w:val="Brezrazmikov"/>
        <w:jc w:val="both"/>
      </w:pPr>
    </w:p>
    <w:p w:rsidR="00960B47" w:rsidRDefault="006B36A2" w:rsidP="002D7B91">
      <w:pPr>
        <w:pStyle w:val="Brezrazmikov"/>
        <w:jc w:val="both"/>
      </w:pPr>
      <w:r>
        <w:t xml:space="preserve">Sklep je bil soglasno sprejet. </w:t>
      </w:r>
    </w:p>
    <w:p w:rsidR="00960B47" w:rsidRDefault="00960B47" w:rsidP="002D7B91">
      <w:pPr>
        <w:pStyle w:val="Brezrazmikov"/>
        <w:jc w:val="both"/>
      </w:pPr>
    </w:p>
    <w:p w:rsidR="00960B47" w:rsidRDefault="00960B47" w:rsidP="002D7B91">
      <w:pPr>
        <w:pStyle w:val="Brezrazmikov"/>
        <w:jc w:val="both"/>
        <w:rPr>
          <w:b/>
        </w:rPr>
      </w:pPr>
      <w:r>
        <w:rPr>
          <w:b/>
        </w:rPr>
        <w:t>Ad. 5</w:t>
      </w:r>
    </w:p>
    <w:p w:rsidR="00960B47" w:rsidRDefault="00960B47" w:rsidP="002D7B91">
      <w:pPr>
        <w:pStyle w:val="Brezrazmikov"/>
        <w:jc w:val="both"/>
        <w:rPr>
          <w:b/>
        </w:rPr>
      </w:pPr>
    </w:p>
    <w:p w:rsidR="006B36A2" w:rsidRDefault="00960B47" w:rsidP="002D7B91">
      <w:pPr>
        <w:pStyle w:val="Brezrazmikov"/>
        <w:jc w:val="both"/>
      </w:pPr>
      <w:r>
        <w:t xml:space="preserve">Enako </w:t>
      </w:r>
      <w:r w:rsidR="002E01E6">
        <w:t xml:space="preserve"> kot v prejšnji točki</w:t>
      </w:r>
      <w:r w:rsidR="006B36A2">
        <w:t>, je tudi</w:t>
      </w:r>
      <w:r w:rsidR="002E01E6">
        <w:t xml:space="preserve"> Osnovna šola Kidričevo podala </w:t>
      </w:r>
      <w:r w:rsidR="006B36A2">
        <w:t xml:space="preserve">predlog za podajo soglasja k poslovnemu času vrtca Kidričevo in sicer predlagajo poslovni čas vrtca </w:t>
      </w:r>
      <w:r>
        <w:t>od 5,30 do 16 ure</w:t>
      </w:r>
      <w:r w:rsidR="006B36A2">
        <w:t>.</w:t>
      </w:r>
    </w:p>
    <w:p w:rsidR="006B36A2" w:rsidRDefault="006B36A2" w:rsidP="002D7B91">
      <w:pPr>
        <w:pStyle w:val="Brezrazmikov"/>
        <w:jc w:val="both"/>
      </w:pPr>
    </w:p>
    <w:p w:rsidR="00960B47" w:rsidRDefault="006B36A2" w:rsidP="002D7B91">
      <w:pPr>
        <w:pStyle w:val="Brezrazmikov"/>
        <w:jc w:val="both"/>
      </w:pPr>
      <w:r>
        <w:t xml:space="preserve">Gospa Romana Bosak je predlagala, da </w:t>
      </w:r>
      <w:r w:rsidR="00960B47">
        <w:t xml:space="preserve"> </w:t>
      </w:r>
      <w:r>
        <w:t xml:space="preserve">bi poslovni čas vrtca podaljšali do 16,30 ure, saj nekateri starši težko pravočasno pridejo iz služb po otroke. </w:t>
      </w:r>
    </w:p>
    <w:p w:rsidR="006B36A2" w:rsidRDefault="006B36A2" w:rsidP="002D7B91">
      <w:pPr>
        <w:pStyle w:val="Brezrazmikov"/>
        <w:jc w:val="both"/>
      </w:pPr>
    </w:p>
    <w:p w:rsidR="006B36A2" w:rsidRDefault="006B36A2" w:rsidP="002D7B91">
      <w:pPr>
        <w:pStyle w:val="Brezrazmikov"/>
        <w:jc w:val="both"/>
      </w:pPr>
      <w:r>
        <w:t xml:space="preserve">Gospa Zdenka Frank je povedala, da smo v obeh vrtcih, tako v Kidričevem kakor tudi v Cirkovcah pred dvema tremi leti na predlog staršev imeli poslovni čas do 16,30 ure. Žal pa se je izkazalo, da ko smo pričeli z izvajanjem tega poslovnega časa naenkrat ni bilo več potrebe po tem. </w:t>
      </w:r>
    </w:p>
    <w:p w:rsidR="006B36A2" w:rsidRDefault="006B36A2" w:rsidP="002D7B91">
      <w:pPr>
        <w:pStyle w:val="Brezrazmikov"/>
        <w:jc w:val="both"/>
      </w:pPr>
    </w:p>
    <w:p w:rsidR="006B36A2" w:rsidRDefault="006B36A2" w:rsidP="002D7B91">
      <w:pPr>
        <w:pStyle w:val="Brezrazmikov"/>
        <w:jc w:val="both"/>
      </w:pPr>
      <w:r>
        <w:t>Sicer pa je pravi naslov svet staršev, ki mora podati tak predlog</w:t>
      </w:r>
      <w:r w:rsidR="00CB18D6">
        <w:t xml:space="preserve"> vodstvu šole, da se izvede in ugotovi dejanska potreba, </w:t>
      </w:r>
      <w:r>
        <w:t xml:space="preserve"> in ne politična odločitev brez predhodno preverjene dejanske potrebe. </w:t>
      </w:r>
    </w:p>
    <w:p w:rsidR="006B36A2" w:rsidRDefault="006B36A2" w:rsidP="002D7B91">
      <w:pPr>
        <w:pStyle w:val="Brezrazmikov"/>
        <w:jc w:val="both"/>
      </w:pPr>
      <w:r>
        <w:lastRenderedPageBreak/>
        <w:t xml:space="preserve">Kot drugo, pred nekaj minutami so podali predlog sistemizacije delovnih mest v vrtcu Kidričevo, kjer podaljšanega poslovnega časa za pol ure dnevno nismo upoštevali. </w:t>
      </w:r>
    </w:p>
    <w:p w:rsidR="00CB18D6" w:rsidRDefault="006B36A2" w:rsidP="002D7B91">
      <w:pPr>
        <w:pStyle w:val="Brezrazmikov"/>
        <w:jc w:val="both"/>
      </w:pPr>
      <w:r>
        <w:t>Opozorila je tudi na to, da vsaka sprememba pomeni tudi višjo ceno programa vrtca.</w:t>
      </w:r>
    </w:p>
    <w:p w:rsidR="00CB18D6" w:rsidRDefault="00CB18D6" w:rsidP="002D7B91">
      <w:pPr>
        <w:pStyle w:val="Brezrazmikov"/>
        <w:jc w:val="both"/>
      </w:pPr>
    </w:p>
    <w:p w:rsidR="00CB18D6" w:rsidRDefault="00CB18D6" w:rsidP="002D7B91">
      <w:pPr>
        <w:pStyle w:val="Brezrazmikov"/>
        <w:jc w:val="both"/>
      </w:pPr>
      <w:r>
        <w:t>Po razpravi je bil sprejet</w:t>
      </w:r>
    </w:p>
    <w:p w:rsidR="00CB18D6" w:rsidRDefault="00CB18D6" w:rsidP="002D7B91">
      <w:pPr>
        <w:pStyle w:val="Brezrazmikov"/>
        <w:jc w:val="both"/>
      </w:pPr>
    </w:p>
    <w:p w:rsidR="00CB18D6" w:rsidRPr="00CB18D6" w:rsidRDefault="00CB18D6" w:rsidP="00CB18D6">
      <w:pPr>
        <w:pStyle w:val="Brezrazmikov"/>
        <w:jc w:val="both"/>
        <w:rPr>
          <w:b/>
        </w:rPr>
      </w:pPr>
      <w:r>
        <w:rPr>
          <w:b/>
          <w:i/>
          <w:u w:val="single"/>
        </w:rPr>
        <w:t xml:space="preserve">SKLEP: </w:t>
      </w:r>
      <w:r w:rsidR="006B36A2">
        <w:t xml:space="preserve"> </w:t>
      </w:r>
      <w:r w:rsidRPr="00CB18D6">
        <w:rPr>
          <w:b/>
        </w:rPr>
        <w:t xml:space="preserve">Odbor za družbene dejavnosti predlaga občinskemu svetu, da poda soglasje k poslovnemu času Vrtca Kidričevo, in sicer, da je v šolskem letu 2019/2020 poslovni čas vrtca od ponedeljka do petka od 5,30 do 16. ure, ob sobotah, nedeljah in praznikih bo vrtec zaprt. </w:t>
      </w:r>
    </w:p>
    <w:p w:rsidR="00CB18D6" w:rsidRPr="00CB18D6" w:rsidRDefault="00CB18D6" w:rsidP="00CB18D6">
      <w:pPr>
        <w:pStyle w:val="Brezrazmikov"/>
        <w:jc w:val="both"/>
        <w:rPr>
          <w:b/>
        </w:rPr>
      </w:pPr>
    </w:p>
    <w:p w:rsidR="00CB18D6" w:rsidRPr="00CB18D6" w:rsidRDefault="00CB18D6" w:rsidP="00CB18D6">
      <w:pPr>
        <w:pStyle w:val="Brezrazmikov"/>
        <w:jc w:val="both"/>
        <w:rPr>
          <w:b/>
        </w:rPr>
      </w:pPr>
      <w:r w:rsidRPr="00CB18D6">
        <w:rPr>
          <w:b/>
        </w:rPr>
        <w:t xml:space="preserve">Najmanjše število otrok, ko je vrtec dolžan začeti oziroma končati poslovni čas vrtca je 3 otroki. </w:t>
      </w:r>
    </w:p>
    <w:p w:rsidR="006B36A2" w:rsidRDefault="006B36A2" w:rsidP="002D7B91">
      <w:pPr>
        <w:pStyle w:val="Brezrazmikov"/>
        <w:jc w:val="both"/>
      </w:pPr>
    </w:p>
    <w:p w:rsidR="006B36A2" w:rsidRDefault="00CB18D6" w:rsidP="002D7B91">
      <w:pPr>
        <w:pStyle w:val="Brezrazmikov"/>
        <w:jc w:val="both"/>
      </w:pPr>
      <w:r>
        <w:t xml:space="preserve">Sklep je bil sprejet s 4 glasovi za in 1 glasom proti. </w:t>
      </w:r>
    </w:p>
    <w:p w:rsidR="00960B47" w:rsidRDefault="00960B47" w:rsidP="002D7B91">
      <w:pPr>
        <w:pStyle w:val="Brezrazmikov"/>
        <w:jc w:val="both"/>
      </w:pPr>
    </w:p>
    <w:p w:rsidR="00960B47" w:rsidRDefault="00960B47" w:rsidP="002D7B91">
      <w:pPr>
        <w:pStyle w:val="Brezrazmikov"/>
        <w:jc w:val="both"/>
        <w:rPr>
          <w:b/>
        </w:rPr>
      </w:pPr>
      <w:r>
        <w:rPr>
          <w:b/>
        </w:rPr>
        <w:t>Ad. 6</w:t>
      </w:r>
    </w:p>
    <w:p w:rsidR="00960B47" w:rsidRDefault="00960B47" w:rsidP="002D7B91">
      <w:pPr>
        <w:pStyle w:val="Brezrazmikov"/>
        <w:jc w:val="both"/>
        <w:rPr>
          <w:b/>
        </w:rPr>
      </w:pPr>
    </w:p>
    <w:p w:rsidR="00DF205D" w:rsidRDefault="00DF205D" w:rsidP="002D7B91">
      <w:pPr>
        <w:pStyle w:val="Brezrazmikov"/>
        <w:jc w:val="both"/>
      </w:pPr>
      <w:r>
        <w:t xml:space="preserve">Odbor za družbene dejavnosti je obravnaval poslovno poročilo Osnovne šole Cirkovce za leto 2018. </w:t>
      </w:r>
    </w:p>
    <w:p w:rsidR="00DF205D" w:rsidRDefault="00DF205D" w:rsidP="002D7B91">
      <w:pPr>
        <w:pStyle w:val="Brezrazmikov"/>
        <w:jc w:val="both"/>
      </w:pPr>
    </w:p>
    <w:p w:rsidR="00DF205D" w:rsidRDefault="00DF205D" w:rsidP="002D7B91">
      <w:pPr>
        <w:pStyle w:val="Brezrazmikov"/>
        <w:jc w:val="both"/>
      </w:pPr>
      <w:r>
        <w:t xml:space="preserve">Gospa Romana </w:t>
      </w:r>
      <w:r w:rsidR="00BE6F78">
        <w:t xml:space="preserve">Bosak, </w:t>
      </w:r>
      <w:r>
        <w:t xml:space="preserve">je predlagala, da bi v osnovnih šolah v času letnih počitnic organizirali varstvo za otroke prve triade, saj starši velikokrat v času počitnic nimajo varstva za otroke. Nekatere občine to že izvajajo, kot recimo Mestna občina Celje.  </w:t>
      </w:r>
    </w:p>
    <w:p w:rsidR="00DF205D" w:rsidRDefault="00DF205D" w:rsidP="002D7B91">
      <w:pPr>
        <w:pStyle w:val="Brezrazmikov"/>
        <w:jc w:val="both"/>
      </w:pPr>
    </w:p>
    <w:p w:rsidR="00DF205D" w:rsidRDefault="00DF205D" w:rsidP="002D7B91">
      <w:pPr>
        <w:pStyle w:val="Brezrazmikov"/>
        <w:jc w:val="both"/>
      </w:pPr>
      <w:r>
        <w:t xml:space="preserve">Gospa Zdenka Frank je povedala, da bo to težko izpeljati, saj nimamo nobene pravice od učiteljev zahtevati, da bodo delali tudi v času počitnic. Prav tako je tudi problem, saj strokovni kader na šoli v času počitnic koristi letni dopust, kateri ga tako kot drugi javni uslužbenci med letom, ko v šoli poteka pouk ne morejo. </w:t>
      </w:r>
    </w:p>
    <w:p w:rsidR="00DF205D" w:rsidRDefault="00DF205D" w:rsidP="002D7B91">
      <w:pPr>
        <w:pStyle w:val="Brezrazmikov"/>
        <w:jc w:val="both"/>
      </w:pPr>
    </w:p>
    <w:p w:rsidR="00960B47" w:rsidRDefault="00DF205D" w:rsidP="002D7B91">
      <w:pPr>
        <w:pStyle w:val="Brezrazmikov"/>
        <w:jc w:val="both"/>
      </w:pPr>
      <w:r>
        <w:t>V razpravi so</w:t>
      </w:r>
      <w:r w:rsidR="00BE6F78">
        <w:t xml:space="preserve"> </w:t>
      </w:r>
      <w:r w:rsidR="00A831A1">
        <w:t xml:space="preserve">tudi drugi člani odbora menili, da imajo starši možnost otroke vpisati v različne tabore. Res pa je, da obstaja problem, ki ga rešujejo tudi drugače. </w:t>
      </w:r>
    </w:p>
    <w:p w:rsidR="00BE6F78" w:rsidRDefault="00BE6F78" w:rsidP="002D7B91">
      <w:pPr>
        <w:pStyle w:val="Brezrazmikov"/>
        <w:jc w:val="both"/>
      </w:pPr>
    </w:p>
    <w:p w:rsidR="00BE6F78" w:rsidRDefault="00A831A1" w:rsidP="002D7B91">
      <w:pPr>
        <w:pStyle w:val="Brezrazmikov"/>
        <w:jc w:val="both"/>
      </w:pPr>
      <w:r>
        <w:t>Gospod Bogdan Potočnik je povedla, da ga pri vseh poročili moti, da imajo primerjal</w:t>
      </w:r>
      <w:r w:rsidR="002E01E6">
        <w:t>n</w:t>
      </w:r>
      <w:r>
        <w:t xml:space="preserve">o z realizacijo v preteklim letom, nimajo pa primerjave s planom za obravnavano leto. S tem bi dejansko videli, kako javni zavodi načrtujejo stroške. Zato naj bodo v bodoče poročila pripravljena tako, da bo razvidna tudi realizacija plana. </w:t>
      </w:r>
    </w:p>
    <w:p w:rsidR="00A831A1" w:rsidRDefault="00A831A1" w:rsidP="002D7B91">
      <w:pPr>
        <w:pStyle w:val="Brezrazmikov"/>
        <w:jc w:val="both"/>
      </w:pPr>
    </w:p>
    <w:p w:rsidR="00A831A1" w:rsidRDefault="00A831A1" w:rsidP="002D7B91">
      <w:pPr>
        <w:pStyle w:val="Brezrazmikov"/>
        <w:jc w:val="both"/>
      </w:pPr>
      <w:r>
        <w:t xml:space="preserve">Kar pa se tiče letnega poročila Osnovne šole Cirkovce je to pripravljeno zelo slabo. Predlagal je sicer, da se letos potrdi, v naslednjem letu pa tako slabo </w:t>
      </w:r>
      <w:r w:rsidR="002E01E6">
        <w:t xml:space="preserve">izdelano </w:t>
      </w:r>
      <w:r>
        <w:t xml:space="preserve">poročilo ne bomo potrjevali. Če šola poročila ne zna pripraviti naj zaprosi za pomoč Osnovno šolo Kidričevo, katera ima poročila pripravljena vzorno. </w:t>
      </w:r>
    </w:p>
    <w:p w:rsidR="00A831A1" w:rsidRDefault="00A831A1" w:rsidP="002D7B91">
      <w:pPr>
        <w:pStyle w:val="Brezrazmikov"/>
        <w:jc w:val="both"/>
      </w:pPr>
    </w:p>
    <w:p w:rsidR="00A831A1" w:rsidRDefault="00A831A1" w:rsidP="002D7B91">
      <w:pPr>
        <w:pStyle w:val="Brezrazmikov"/>
        <w:jc w:val="both"/>
      </w:pPr>
      <w:r>
        <w:t xml:space="preserve">Osnovna šola prikazuje tudi presežek prihodkov nad odhodki. </w:t>
      </w:r>
      <w:r w:rsidR="00B30406">
        <w:t xml:space="preserve">Ta se mora porabiti v skladu s 28. členom </w:t>
      </w:r>
      <w:r w:rsidR="002E01E6">
        <w:t xml:space="preserve">Odloka </w:t>
      </w:r>
      <w:r w:rsidR="00B30406">
        <w:t>o ustanoviti Vzgojno-izobraževalnega zavoda Osnovna šola Cirkovce</w:t>
      </w:r>
      <w:r>
        <w:t>.</w:t>
      </w:r>
      <w:r w:rsidR="00B30406">
        <w:t xml:space="preserve"> </w:t>
      </w:r>
    </w:p>
    <w:p w:rsidR="00463E3F" w:rsidRDefault="00463E3F" w:rsidP="002D7B91">
      <w:pPr>
        <w:pStyle w:val="Brezrazmikov"/>
        <w:jc w:val="both"/>
      </w:pPr>
    </w:p>
    <w:p w:rsidR="00B30406" w:rsidRDefault="00463E3F" w:rsidP="002D7B91">
      <w:pPr>
        <w:pStyle w:val="Brezrazmikov"/>
        <w:jc w:val="both"/>
        <w:rPr>
          <w:b/>
        </w:rPr>
      </w:pPr>
      <w:r w:rsidRPr="00E83250">
        <w:rPr>
          <w:b/>
          <w:i/>
          <w:u w:val="single"/>
        </w:rPr>
        <w:t>SKLEP:</w:t>
      </w:r>
      <w:r>
        <w:rPr>
          <w:b/>
        </w:rPr>
        <w:t xml:space="preserve"> </w:t>
      </w:r>
      <w:r w:rsidR="00B30406">
        <w:rPr>
          <w:b/>
        </w:rPr>
        <w:t>Odbor za družbene dejavnosti ugotavlja, da je letno poročilo za leto 2018 Osnovne šole Cirkovce pripravljeno slabo</w:t>
      </w:r>
      <w:r w:rsidR="00E83250">
        <w:rPr>
          <w:b/>
        </w:rPr>
        <w:t>, ravno toliko, da lahko podamo še soglasje k poročilu</w:t>
      </w:r>
      <w:r w:rsidR="00B30406">
        <w:rPr>
          <w:b/>
        </w:rPr>
        <w:t xml:space="preserve">. Če bo poročilo tako slabo pripravljeno tudi za leto 2019 ustanovitelj k poročilu ne bo podal soglasja. </w:t>
      </w:r>
    </w:p>
    <w:p w:rsidR="00B30406" w:rsidRDefault="00B30406" w:rsidP="002D7B91">
      <w:pPr>
        <w:pStyle w:val="Brezrazmikov"/>
        <w:jc w:val="both"/>
        <w:rPr>
          <w:b/>
        </w:rPr>
      </w:pPr>
      <w:r>
        <w:rPr>
          <w:b/>
        </w:rPr>
        <w:t xml:space="preserve">V bodoče naj bo poročilo pripravljeno tudi primerjalno z realizacijo plana. </w:t>
      </w:r>
    </w:p>
    <w:p w:rsidR="00E83250" w:rsidRDefault="00E83250" w:rsidP="002D7B91">
      <w:pPr>
        <w:pStyle w:val="Brezrazmikov"/>
        <w:jc w:val="both"/>
        <w:rPr>
          <w:b/>
        </w:rPr>
      </w:pPr>
      <w:r>
        <w:rPr>
          <w:b/>
        </w:rPr>
        <w:t xml:space="preserve">Osnovna šola Cirkovce presežek prihodka nad odhodki lahko porabi v skladu z določili 28. člena Odloka o ustanovitvi Javnega vzgojno-izobraževalnega zavoda Osnovna šola Cirkovce in v letnim poročilo za leto 2019 porabo teh sredstev posebej dokaže.  </w:t>
      </w:r>
    </w:p>
    <w:p w:rsidR="00E83250" w:rsidRDefault="00E83250" w:rsidP="002D7B91">
      <w:pPr>
        <w:pStyle w:val="Brezrazmikov"/>
        <w:jc w:val="both"/>
        <w:rPr>
          <w:b/>
        </w:rPr>
      </w:pPr>
    </w:p>
    <w:p w:rsidR="00E83250" w:rsidRDefault="00E83250" w:rsidP="002D7B91">
      <w:pPr>
        <w:pStyle w:val="Brezrazmikov"/>
        <w:jc w:val="both"/>
        <w:rPr>
          <w:b/>
        </w:rPr>
      </w:pPr>
      <w:r>
        <w:rPr>
          <w:b/>
        </w:rPr>
        <w:lastRenderedPageBreak/>
        <w:t>Osnovni šoli Cirkovce priporočamo, da če poročila ne zna pripraviti</w:t>
      </w:r>
      <w:r w:rsidR="001406BA">
        <w:rPr>
          <w:b/>
        </w:rPr>
        <w:t>,</w:t>
      </w:r>
      <w:r>
        <w:rPr>
          <w:b/>
        </w:rPr>
        <w:t xml:space="preserve"> naj za pomoč zaprosi Osnovno šolo Kidričevo, katera vsako leto pripravi vzorno izdelana poročila. </w:t>
      </w:r>
    </w:p>
    <w:p w:rsidR="00463E3F" w:rsidRDefault="00463E3F" w:rsidP="002D7B91">
      <w:pPr>
        <w:pStyle w:val="Brezrazmikov"/>
        <w:jc w:val="both"/>
      </w:pPr>
    </w:p>
    <w:p w:rsidR="00463E3F" w:rsidRDefault="00E83250" w:rsidP="002D7B91">
      <w:pPr>
        <w:pStyle w:val="Brezrazmikov"/>
        <w:jc w:val="both"/>
      </w:pPr>
      <w:r>
        <w:t xml:space="preserve">Sklep je bil soglasno sprejet. </w:t>
      </w:r>
    </w:p>
    <w:p w:rsidR="00463E3F" w:rsidRDefault="00463E3F" w:rsidP="002D7B91">
      <w:pPr>
        <w:pStyle w:val="Brezrazmikov"/>
        <w:jc w:val="both"/>
      </w:pPr>
    </w:p>
    <w:p w:rsidR="00463E3F" w:rsidRDefault="00463E3F" w:rsidP="002D7B91">
      <w:pPr>
        <w:pStyle w:val="Brezrazmikov"/>
        <w:jc w:val="both"/>
        <w:rPr>
          <w:b/>
        </w:rPr>
      </w:pPr>
      <w:r>
        <w:rPr>
          <w:b/>
        </w:rPr>
        <w:t>Ad. 7</w:t>
      </w:r>
    </w:p>
    <w:p w:rsidR="00463E3F" w:rsidRDefault="00463E3F" w:rsidP="002D7B91">
      <w:pPr>
        <w:pStyle w:val="Brezrazmikov"/>
        <w:jc w:val="both"/>
        <w:rPr>
          <w:b/>
        </w:rPr>
      </w:pPr>
    </w:p>
    <w:p w:rsidR="000E4D76" w:rsidRDefault="000E4D76" w:rsidP="002D7B91">
      <w:pPr>
        <w:pStyle w:val="Brezrazmikov"/>
        <w:jc w:val="both"/>
      </w:pPr>
      <w:r>
        <w:t xml:space="preserve">Odbor za družbene dejavnosti je obravnaval </w:t>
      </w:r>
      <w:r w:rsidR="00463E3F">
        <w:t>Poslovno poročilo</w:t>
      </w:r>
      <w:r>
        <w:t xml:space="preserve"> Osnovne šole Kidričevo z enoto vrtca za leto 2018. </w:t>
      </w:r>
    </w:p>
    <w:p w:rsidR="000E4D76" w:rsidRDefault="000E4D76" w:rsidP="002D7B91">
      <w:pPr>
        <w:pStyle w:val="Brezrazmikov"/>
        <w:jc w:val="both"/>
      </w:pPr>
    </w:p>
    <w:p w:rsidR="00463E3F" w:rsidRDefault="000E4D76" w:rsidP="002D7B91">
      <w:pPr>
        <w:pStyle w:val="Brezrazmikov"/>
        <w:jc w:val="both"/>
      </w:pPr>
      <w:r>
        <w:t>Odbor je ugotavljal, da je poročilo pripravljeno vzorno, tudi</w:t>
      </w:r>
      <w:r w:rsidR="00463E3F">
        <w:t xml:space="preserve"> </w:t>
      </w:r>
      <w:r>
        <w:t xml:space="preserve"> primerjaje s planim za leto 2018. Vsa poročila bi morala biti tako tudi pripravljena. </w:t>
      </w:r>
    </w:p>
    <w:p w:rsidR="000E4D76" w:rsidRDefault="000E4D76" w:rsidP="002D7B91">
      <w:pPr>
        <w:pStyle w:val="Brezrazmikov"/>
        <w:jc w:val="both"/>
      </w:pPr>
    </w:p>
    <w:p w:rsidR="000E4D76" w:rsidRDefault="000E4D76" w:rsidP="002D7B91">
      <w:pPr>
        <w:pStyle w:val="Brezrazmikov"/>
        <w:jc w:val="both"/>
        <w:rPr>
          <w:b/>
        </w:rPr>
      </w:pPr>
      <w:r>
        <w:rPr>
          <w:b/>
          <w:i/>
          <w:u w:val="single"/>
        </w:rPr>
        <w:t xml:space="preserve">SKLEP: </w:t>
      </w:r>
      <w:r>
        <w:rPr>
          <w:b/>
        </w:rPr>
        <w:t xml:space="preserve">Odbor za družbene dejavnosti soglaša s Poslovnim poročilom Osnovne šole Kidričevo z enoto vrtca Kidričevo za leto 2018, saj je le to pripravljeno vzorno. </w:t>
      </w:r>
    </w:p>
    <w:p w:rsidR="000E4D76" w:rsidRDefault="000E4D76" w:rsidP="002D7B91">
      <w:pPr>
        <w:pStyle w:val="Brezrazmikov"/>
        <w:jc w:val="both"/>
        <w:rPr>
          <w:b/>
        </w:rPr>
      </w:pPr>
    </w:p>
    <w:p w:rsidR="000E4D76" w:rsidRPr="000E4D76" w:rsidRDefault="000E4D76" w:rsidP="002D7B91">
      <w:pPr>
        <w:pStyle w:val="Brezrazmikov"/>
        <w:jc w:val="both"/>
      </w:pPr>
      <w:r>
        <w:t xml:space="preserve">Sklep je bil soglasno sprejet. </w:t>
      </w:r>
    </w:p>
    <w:p w:rsidR="00463E3F" w:rsidRDefault="00463E3F" w:rsidP="002D7B91">
      <w:pPr>
        <w:pStyle w:val="Brezrazmikov"/>
        <w:jc w:val="both"/>
      </w:pPr>
    </w:p>
    <w:p w:rsidR="00463E3F" w:rsidRPr="000E4D76" w:rsidRDefault="0087185D" w:rsidP="002D7B91">
      <w:pPr>
        <w:pStyle w:val="Brezrazmikov"/>
        <w:jc w:val="both"/>
        <w:rPr>
          <w:b/>
        </w:rPr>
      </w:pPr>
      <w:r w:rsidRPr="000E4D76">
        <w:rPr>
          <w:b/>
        </w:rPr>
        <w:t>Ad. 8</w:t>
      </w:r>
    </w:p>
    <w:p w:rsidR="0087185D" w:rsidRDefault="0087185D" w:rsidP="002D7B91">
      <w:pPr>
        <w:pStyle w:val="Brezrazmikov"/>
        <w:jc w:val="both"/>
      </w:pPr>
    </w:p>
    <w:p w:rsidR="0087185D" w:rsidRDefault="000E4D76" w:rsidP="002D7B91">
      <w:pPr>
        <w:pStyle w:val="Brezrazmikov"/>
        <w:jc w:val="both"/>
      </w:pPr>
      <w:r>
        <w:t xml:space="preserve">Odbor za družbene dejavnosti je obravnaval Poslovno poročilo s finančnim poročilom za leto 2018, Osnovne šole dr. </w:t>
      </w:r>
      <w:r w:rsidR="0087185D">
        <w:t xml:space="preserve">Ljudevita Pivka Ptuj. </w:t>
      </w:r>
    </w:p>
    <w:p w:rsidR="0087185D" w:rsidRDefault="0087185D" w:rsidP="002D7B91">
      <w:pPr>
        <w:pStyle w:val="Brezrazmikov"/>
        <w:jc w:val="both"/>
      </w:pPr>
    </w:p>
    <w:p w:rsidR="0087185D" w:rsidRDefault="000E4D76" w:rsidP="002D7B91">
      <w:pPr>
        <w:pStyle w:val="Brezrazmikov"/>
        <w:jc w:val="both"/>
      </w:pPr>
      <w:r>
        <w:t xml:space="preserve">Tudi pri tem poročilu se ugotavlja, da manjka primerjala z realizacijo plana za leto 2018. </w:t>
      </w:r>
    </w:p>
    <w:p w:rsidR="000E4D76" w:rsidRDefault="000E4D76" w:rsidP="002D7B91">
      <w:pPr>
        <w:pStyle w:val="Brezrazmikov"/>
        <w:jc w:val="both"/>
      </w:pPr>
    </w:p>
    <w:p w:rsidR="0087185D" w:rsidRDefault="000E4D76" w:rsidP="002D7B91">
      <w:pPr>
        <w:pStyle w:val="Brezrazmikov"/>
        <w:jc w:val="both"/>
      </w:pPr>
      <w:r>
        <w:t>Šola je poslovala s presežko</w:t>
      </w:r>
      <w:r w:rsidR="002E01E6">
        <w:t>m</w:t>
      </w:r>
      <w:r>
        <w:t xml:space="preserve"> v višini 1.863,72 eur, za kar ravnateljica v skladu s 26. členom Odloka o ustanovitvi javnega vzgojno izobraževalnega zavoda Osnovna šola Dr. Ljudevita Pivka Ptuj predlaga, da se nameni za nakup osnovnih sredstev. </w:t>
      </w:r>
      <w:r w:rsidR="0087185D">
        <w:t xml:space="preserve"> </w:t>
      </w:r>
    </w:p>
    <w:p w:rsidR="0087185D" w:rsidRDefault="0087185D" w:rsidP="002D7B91">
      <w:pPr>
        <w:pStyle w:val="Brezrazmikov"/>
        <w:jc w:val="both"/>
      </w:pPr>
    </w:p>
    <w:p w:rsidR="0087185D" w:rsidRDefault="0087185D" w:rsidP="002D7B91">
      <w:pPr>
        <w:pStyle w:val="Brezrazmikov"/>
        <w:jc w:val="both"/>
        <w:rPr>
          <w:b/>
        </w:rPr>
      </w:pPr>
      <w:r w:rsidRPr="00FC5A2B">
        <w:rPr>
          <w:b/>
          <w:i/>
          <w:u w:val="single"/>
        </w:rPr>
        <w:t>SKLEP:</w:t>
      </w:r>
      <w:r>
        <w:t xml:space="preserve"> </w:t>
      </w:r>
      <w:r w:rsidR="00FC5A2B">
        <w:rPr>
          <w:b/>
        </w:rPr>
        <w:t>Odbor za družbene dejavnosti soglaša s Poslovnim poročilom skupaj s finančnim poročilom Osnovne šole dr. Ljudevita Pivka Ptuj za leto 2018.</w:t>
      </w:r>
    </w:p>
    <w:p w:rsidR="00FC5A2B" w:rsidRDefault="00FC5A2B" w:rsidP="002D7B91">
      <w:pPr>
        <w:pStyle w:val="Brezrazmikov"/>
        <w:jc w:val="both"/>
        <w:rPr>
          <w:b/>
        </w:rPr>
      </w:pPr>
      <w:r>
        <w:rPr>
          <w:b/>
        </w:rPr>
        <w:t>Odbor za družbene dejavnosti predlaga osnovni šoli, da  v bodoče pripravi poročilo tako, da bo t</w:t>
      </w:r>
      <w:r w:rsidR="008E5B96">
        <w:rPr>
          <w:b/>
        </w:rPr>
        <w:t>o</w:t>
      </w:r>
      <w:r>
        <w:rPr>
          <w:b/>
        </w:rPr>
        <w:t xml:space="preserve"> izdelano tudi primerjalno s planom za obravnavalo leto. </w:t>
      </w:r>
    </w:p>
    <w:p w:rsidR="00FC5A2B" w:rsidRDefault="00FC5A2B" w:rsidP="002D7B91">
      <w:pPr>
        <w:pStyle w:val="Brezrazmikov"/>
        <w:jc w:val="both"/>
        <w:rPr>
          <w:b/>
        </w:rPr>
      </w:pPr>
    </w:p>
    <w:p w:rsidR="00FC5A2B" w:rsidRDefault="00FC5A2B" w:rsidP="002D7B91">
      <w:pPr>
        <w:pStyle w:val="Brezrazmikov"/>
        <w:jc w:val="both"/>
        <w:rPr>
          <w:b/>
        </w:rPr>
      </w:pPr>
      <w:r>
        <w:rPr>
          <w:b/>
        </w:rPr>
        <w:t xml:space="preserve">Odbor za družbene dejavnosti soglaša, da se presežek prihodkov nad odhodki v višini 1.863,72 eur nameni za nabavo osnovnih sredstev. V letnim poročilu za leto 2019 mora osnovna šola obrazložiti katera osnovna sredstva so bila iz presežka sredstev iz leta 2018 nabavljena. </w:t>
      </w:r>
    </w:p>
    <w:p w:rsidR="00FC5A2B" w:rsidRDefault="00FC5A2B" w:rsidP="002D7B91">
      <w:pPr>
        <w:pStyle w:val="Brezrazmikov"/>
        <w:jc w:val="both"/>
        <w:rPr>
          <w:b/>
        </w:rPr>
      </w:pPr>
    </w:p>
    <w:p w:rsidR="00FC5A2B" w:rsidRPr="00FC5A2B" w:rsidRDefault="00FC5A2B" w:rsidP="002D7B91">
      <w:pPr>
        <w:pStyle w:val="Brezrazmikov"/>
        <w:jc w:val="both"/>
      </w:pPr>
      <w:r>
        <w:t xml:space="preserve">Sklep je bil soglasno sprejet. </w:t>
      </w:r>
    </w:p>
    <w:p w:rsidR="0087185D" w:rsidRDefault="0087185D" w:rsidP="002D7B91">
      <w:pPr>
        <w:pStyle w:val="Brezrazmikov"/>
        <w:jc w:val="both"/>
      </w:pPr>
    </w:p>
    <w:p w:rsidR="0087185D" w:rsidRDefault="0087185D" w:rsidP="002D7B91">
      <w:pPr>
        <w:pStyle w:val="Brezrazmikov"/>
        <w:jc w:val="both"/>
        <w:rPr>
          <w:b/>
        </w:rPr>
      </w:pPr>
      <w:r>
        <w:rPr>
          <w:b/>
        </w:rPr>
        <w:t>Ad. 9</w:t>
      </w:r>
    </w:p>
    <w:p w:rsidR="0087185D" w:rsidRDefault="0087185D" w:rsidP="002D7B91">
      <w:pPr>
        <w:pStyle w:val="Brezrazmikov"/>
        <w:jc w:val="both"/>
        <w:rPr>
          <w:b/>
        </w:rPr>
      </w:pPr>
    </w:p>
    <w:p w:rsidR="00FC5A2B" w:rsidRDefault="00FC5A2B" w:rsidP="002D7B91">
      <w:pPr>
        <w:pStyle w:val="Brezrazmikov"/>
        <w:jc w:val="both"/>
      </w:pPr>
      <w:r>
        <w:t>Odbor za družbene dejavnosti je obravnaval Letno poročilo za leto 2018 Glasbene šole Karol Pahor Ptuj za leto 2018.</w:t>
      </w:r>
    </w:p>
    <w:p w:rsidR="00FC5A2B" w:rsidRDefault="00FC5A2B" w:rsidP="002D7B91">
      <w:pPr>
        <w:pStyle w:val="Brezrazmikov"/>
        <w:jc w:val="both"/>
      </w:pPr>
    </w:p>
    <w:p w:rsidR="00FC5A2B" w:rsidRDefault="00FC5A2B" w:rsidP="002D7B91">
      <w:pPr>
        <w:pStyle w:val="Brezrazmikov"/>
        <w:jc w:val="both"/>
      </w:pPr>
      <w:r>
        <w:t xml:space="preserve">Gospod Bogdan Potočnik je povedla, da je poročilo pripravljeno s številnimi napakami. Ko poročilo </w:t>
      </w:r>
      <w:proofErr w:type="spellStart"/>
      <w:r>
        <w:t>preglejuješ</w:t>
      </w:r>
      <w:proofErr w:type="spellEnd"/>
      <w:r>
        <w:t xml:space="preserve"> dejansko ne veš ali gre za leto 2016, 2017 ali 2018. </w:t>
      </w:r>
    </w:p>
    <w:p w:rsidR="00FC5A2B" w:rsidRDefault="00FC5A2B" w:rsidP="002D7B91">
      <w:pPr>
        <w:pStyle w:val="Brezrazmikov"/>
        <w:jc w:val="both"/>
      </w:pPr>
      <w:r>
        <w:t xml:space="preserve">Predlagal je, da se zahteva popravek poročila tako, da be nedvoumno razvidno, da gre za Letno poročilo za leto 2018. </w:t>
      </w:r>
    </w:p>
    <w:p w:rsidR="00FC5A2B" w:rsidRDefault="00FC5A2B" w:rsidP="002D7B91">
      <w:pPr>
        <w:pStyle w:val="Brezrazmikov"/>
        <w:jc w:val="both"/>
      </w:pPr>
    </w:p>
    <w:p w:rsidR="0087185D" w:rsidRDefault="00FC5A2B" w:rsidP="00FC5A2B">
      <w:pPr>
        <w:pStyle w:val="Brezrazmikov"/>
        <w:jc w:val="both"/>
      </w:pPr>
      <w:r>
        <w:t xml:space="preserve">Poročilo naj bo pripravljeno tudi tako, da bo razvidna realizacija plana za leto 2018 in ne samo primerjala v predhodnim letom. </w:t>
      </w:r>
    </w:p>
    <w:p w:rsidR="00FC5A2B" w:rsidRDefault="00FC5A2B" w:rsidP="00FC5A2B">
      <w:pPr>
        <w:pStyle w:val="Brezrazmikov"/>
        <w:jc w:val="both"/>
      </w:pPr>
    </w:p>
    <w:p w:rsidR="00FC5A2B" w:rsidRDefault="00FC5A2B" w:rsidP="00FC5A2B">
      <w:pPr>
        <w:pStyle w:val="Brezrazmikov"/>
        <w:jc w:val="both"/>
        <w:rPr>
          <w:b/>
        </w:rPr>
      </w:pPr>
      <w:r>
        <w:rPr>
          <w:b/>
          <w:i/>
          <w:u w:val="single"/>
        </w:rPr>
        <w:t xml:space="preserve">SKLEP: </w:t>
      </w:r>
      <w:r>
        <w:rPr>
          <w:b/>
        </w:rPr>
        <w:t>Odbor za družbene dejavnosti je obravnaval Letno poročilo Glasbene šole Karol Pahor Ptuj za leto 2018.</w:t>
      </w:r>
    </w:p>
    <w:p w:rsidR="00FC5A2B" w:rsidRDefault="00FC5A2B" w:rsidP="00FC5A2B">
      <w:pPr>
        <w:pStyle w:val="Brezrazmikov"/>
        <w:jc w:val="both"/>
        <w:rPr>
          <w:b/>
        </w:rPr>
      </w:pPr>
      <w:r>
        <w:rPr>
          <w:b/>
        </w:rPr>
        <w:t>Odbor za družbene dejavnosti ugotavlja, da je v poročilu toliko napak, d</w:t>
      </w:r>
      <w:r w:rsidR="00824ECB">
        <w:rPr>
          <w:b/>
        </w:rPr>
        <w:t xml:space="preserve">a se ne ve, ali se poslano poročilo nanaša na leto 2017 ali na leto 2018. </w:t>
      </w:r>
    </w:p>
    <w:p w:rsidR="00824ECB" w:rsidRDefault="00824ECB" w:rsidP="00FC5A2B">
      <w:pPr>
        <w:pStyle w:val="Brezrazmikov"/>
        <w:jc w:val="both"/>
        <w:rPr>
          <w:b/>
        </w:rPr>
      </w:pPr>
      <w:r>
        <w:rPr>
          <w:b/>
        </w:rPr>
        <w:t xml:space="preserve">Odbor za družbene dejavnosti zahteva od Glasbene šole Karol Pahor Ptuj, da poročilo popravi tako, da bo nedvoumno razvidno, da gre za Letno poročilo za leto 2018 in ga popravljenega ponovno pošlje v potrditev. </w:t>
      </w:r>
    </w:p>
    <w:p w:rsidR="00824ECB" w:rsidRDefault="00824ECB" w:rsidP="00FC5A2B">
      <w:pPr>
        <w:pStyle w:val="Brezrazmikov"/>
        <w:jc w:val="both"/>
        <w:rPr>
          <w:b/>
        </w:rPr>
      </w:pPr>
      <w:r>
        <w:rPr>
          <w:b/>
        </w:rPr>
        <w:t xml:space="preserve">V poročilu se naj doda tudi primerjava z realizacijo plana za leto 2018. </w:t>
      </w:r>
    </w:p>
    <w:p w:rsidR="00824ECB" w:rsidRDefault="00824ECB" w:rsidP="00FC5A2B">
      <w:pPr>
        <w:pStyle w:val="Brezrazmikov"/>
        <w:jc w:val="both"/>
        <w:rPr>
          <w:b/>
        </w:rPr>
      </w:pPr>
    </w:p>
    <w:p w:rsidR="00824ECB" w:rsidRPr="00824ECB" w:rsidRDefault="00824ECB" w:rsidP="00FC5A2B">
      <w:pPr>
        <w:pStyle w:val="Brezrazmikov"/>
        <w:jc w:val="both"/>
      </w:pPr>
      <w:r>
        <w:t xml:space="preserve">Sklep je bil soglasno sprejet. </w:t>
      </w:r>
    </w:p>
    <w:p w:rsidR="0087185D" w:rsidRDefault="0087185D" w:rsidP="002D7B91">
      <w:pPr>
        <w:pStyle w:val="Brezrazmikov"/>
        <w:jc w:val="both"/>
      </w:pPr>
    </w:p>
    <w:p w:rsidR="0087185D" w:rsidRDefault="0087185D" w:rsidP="002D7B91">
      <w:pPr>
        <w:pStyle w:val="Brezrazmikov"/>
        <w:jc w:val="both"/>
        <w:rPr>
          <w:b/>
        </w:rPr>
      </w:pPr>
      <w:r>
        <w:rPr>
          <w:b/>
        </w:rPr>
        <w:t>Ad. 10</w:t>
      </w:r>
    </w:p>
    <w:p w:rsidR="0087185D" w:rsidRDefault="0087185D" w:rsidP="002D7B91">
      <w:pPr>
        <w:pStyle w:val="Brezrazmikov"/>
        <w:jc w:val="both"/>
        <w:rPr>
          <w:b/>
        </w:rPr>
      </w:pPr>
    </w:p>
    <w:p w:rsidR="00904E8F" w:rsidRDefault="00904E8F" w:rsidP="002D7B91">
      <w:pPr>
        <w:pStyle w:val="Brezrazmikov"/>
        <w:jc w:val="both"/>
      </w:pPr>
      <w:r>
        <w:t xml:space="preserve">Obor za družbene dejavnosti je prejel </w:t>
      </w:r>
      <w:r w:rsidR="0087185D">
        <w:t>Poročilo</w:t>
      </w:r>
      <w:r>
        <w:t xml:space="preserve"> Zasebne </w:t>
      </w:r>
      <w:r w:rsidR="0087185D">
        <w:t xml:space="preserve">Glasbene šole v Samostanu Sv. Petra in Pavla </w:t>
      </w:r>
      <w:r>
        <w:t>Ptuj za leto 2018, katero pa ni izdelano tako, kot to določa veljavna zakonodaja, z vsemi obrazložitvami.</w:t>
      </w:r>
    </w:p>
    <w:p w:rsidR="00904E8F" w:rsidRDefault="00904E8F" w:rsidP="002D7B91">
      <w:pPr>
        <w:pStyle w:val="Brezrazmikov"/>
        <w:jc w:val="both"/>
      </w:pPr>
    </w:p>
    <w:p w:rsidR="00904E8F" w:rsidRDefault="00904E8F" w:rsidP="002D7B91">
      <w:pPr>
        <w:pStyle w:val="Brezrazmikov"/>
        <w:jc w:val="both"/>
      </w:pPr>
      <w:r>
        <w:t xml:space="preserve">Odbor za družbene dejavnosti zato zahteva, da se poročilo izdela tako, kot to določa zakonodaja. </w:t>
      </w:r>
    </w:p>
    <w:p w:rsidR="00904E8F" w:rsidRDefault="00904E8F" w:rsidP="002D7B91">
      <w:pPr>
        <w:pStyle w:val="Brezrazmikov"/>
        <w:jc w:val="both"/>
      </w:pPr>
    </w:p>
    <w:p w:rsidR="00904E8F" w:rsidRDefault="00904E8F" w:rsidP="002D7B91">
      <w:pPr>
        <w:pStyle w:val="Brezrazmikov"/>
        <w:jc w:val="both"/>
        <w:rPr>
          <w:b/>
        </w:rPr>
      </w:pPr>
      <w:r>
        <w:rPr>
          <w:b/>
          <w:i/>
          <w:u w:val="single"/>
        </w:rPr>
        <w:t xml:space="preserve">SKLEP: </w:t>
      </w:r>
      <w:r>
        <w:rPr>
          <w:b/>
        </w:rPr>
        <w:t xml:space="preserve">Odbor za družbene dejavnosti zahteva od Zasebne glasbene šola v Samostanu Sv. Petra in Pavla Ptuj, da izdela Letno poročilo tako, kot to določa veljavna zakonodaja z vsemi obrazložitvami. </w:t>
      </w:r>
    </w:p>
    <w:p w:rsidR="0087185D" w:rsidRDefault="00904E8F" w:rsidP="002D7B91">
      <w:pPr>
        <w:pStyle w:val="Brezrazmikov"/>
        <w:jc w:val="both"/>
      </w:pPr>
      <w:r>
        <w:rPr>
          <w:b/>
        </w:rPr>
        <w:t>Iz poročila naj bo razvidna tudi realizacija plana za leto 2018.</w:t>
      </w:r>
      <w:r>
        <w:t xml:space="preserve"> </w:t>
      </w:r>
      <w:r w:rsidR="0087185D">
        <w:t xml:space="preserve"> </w:t>
      </w:r>
    </w:p>
    <w:p w:rsidR="006C58D2" w:rsidRDefault="006C58D2" w:rsidP="002D7B91">
      <w:pPr>
        <w:pStyle w:val="Brezrazmikov"/>
        <w:jc w:val="both"/>
      </w:pPr>
    </w:p>
    <w:p w:rsidR="006C58D2" w:rsidRDefault="00904E8F" w:rsidP="002D7B91">
      <w:pPr>
        <w:pStyle w:val="Brezrazmikov"/>
        <w:jc w:val="both"/>
      </w:pPr>
      <w:r>
        <w:t xml:space="preserve">Sklep je bil soglasno sprejet. </w:t>
      </w:r>
    </w:p>
    <w:p w:rsidR="00904E8F" w:rsidRDefault="00904E8F" w:rsidP="002D7B91">
      <w:pPr>
        <w:pStyle w:val="Brezrazmikov"/>
        <w:jc w:val="both"/>
      </w:pPr>
    </w:p>
    <w:p w:rsidR="00463E3F" w:rsidRDefault="006C58D2" w:rsidP="002D7B91">
      <w:pPr>
        <w:pStyle w:val="Brezrazmikov"/>
        <w:jc w:val="both"/>
        <w:rPr>
          <w:b/>
        </w:rPr>
      </w:pPr>
      <w:r>
        <w:rPr>
          <w:b/>
        </w:rPr>
        <w:t>Ad. 11</w:t>
      </w:r>
    </w:p>
    <w:p w:rsidR="006C58D2" w:rsidRDefault="006C58D2" w:rsidP="002D7B91">
      <w:pPr>
        <w:pStyle w:val="Brezrazmikov"/>
        <w:jc w:val="both"/>
        <w:rPr>
          <w:b/>
        </w:rPr>
      </w:pPr>
    </w:p>
    <w:p w:rsidR="006C58D2" w:rsidRDefault="00904E8F" w:rsidP="002D7B91">
      <w:pPr>
        <w:pStyle w:val="Brezrazmikov"/>
        <w:jc w:val="both"/>
      </w:pPr>
      <w:r>
        <w:t xml:space="preserve">Odbor za družbene dejavnosti je obravnaval </w:t>
      </w:r>
      <w:r w:rsidR="006C58D2">
        <w:t>Letno poroči</w:t>
      </w:r>
      <w:r>
        <w:t>lo Knjižnica Ivana Potrča Ptuj</w:t>
      </w:r>
      <w:r w:rsidR="006C58D2">
        <w:t xml:space="preserve"> za leto 2018</w:t>
      </w:r>
      <w:r>
        <w:t xml:space="preserve">. </w:t>
      </w:r>
      <w:r w:rsidR="006C58D2">
        <w:t xml:space="preserve"> </w:t>
      </w:r>
    </w:p>
    <w:p w:rsidR="00904E8F" w:rsidRDefault="00904E8F" w:rsidP="002D7B91">
      <w:pPr>
        <w:pStyle w:val="Brezrazmikov"/>
        <w:jc w:val="both"/>
      </w:pPr>
    </w:p>
    <w:p w:rsidR="00904E8F" w:rsidRDefault="00904E8F" w:rsidP="002D7B91">
      <w:pPr>
        <w:pStyle w:val="Brezrazmikov"/>
        <w:jc w:val="both"/>
      </w:pPr>
      <w:r>
        <w:t xml:space="preserve">Člani odbora na poročilo niso imeli pripomb. </w:t>
      </w:r>
    </w:p>
    <w:p w:rsidR="00904E8F" w:rsidRDefault="00904E8F" w:rsidP="002D7B91">
      <w:pPr>
        <w:pStyle w:val="Brezrazmikov"/>
        <w:jc w:val="both"/>
      </w:pPr>
    </w:p>
    <w:p w:rsidR="00904E8F" w:rsidRDefault="00904E8F" w:rsidP="002D7B91">
      <w:pPr>
        <w:pStyle w:val="Brezrazmikov"/>
        <w:jc w:val="both"/>
        <w:rPr>
          <w:b/>
        </w:rPr>
      </w:pPr>
      <w:r>
        <w:rPr>
          <w:b/>
          <w:i/>
          <w:u w:val="single"/>
        </w:rPr>
        <w:t xml:space="preserve">SKLEP: </w:t>
      </w:r>
      <w:r>
        <w:rPr>
          <w:b/>
        </w:rPr>
        <w:t xml:space="preserve">Odbor za družbene dejavnosti soglaša s </w:t>
      </w:r>
      <w:r w:rsidR="00373DE1">
        <w:rPr>
          <w:b/>
        </w:rPr>
        <w:t>Letnim poročilom Knjižnice Ivana Potrča Ptuj za leto 2018.</w:t>
      </w:r>
    </w:p>
    <w:p w:rsidR="00373DE1" w:rsidRDefault="00373DE1" w:rsidP="002D7B91">
      <w:pPr>
        <w:pStyle w:val="Brezrazmikov"/>
        <w:jc w:val="both"/>
        <w:rPr>
          <w:b/>
        </w:rPr>
      </w:pPr>
    </w:p>
    <w:p w:rsidR="00373DE1" w:rsidRPr="00373DE1" w:rsidRDefault="00373DE1" w:rsidP="002D7B91">
      <w:pPr>
        <w:pStyle w:val="Brezrazmikov"/>
        <w:jc w:val="both"/>
      </w:pPr>
      <w:r>
        <w:t xml:space="preserve">Sklep je bil soglasno sprejet. </w:t>
      </w:r>
    </w:p>
    <w:p w:rsidR="006C58D2" w:rsidRDefault="006C58D2" w:rsidP="002D7B91">
      <w:pPr>
        <w:pStyle w:val="Brezrazmikov"/>
        <w:jc w:val="both"/>
      </w:pPr>
    </w:p>
    <w:p w:rsidR="006C58D2" w:rsidRDefault="006C58D2" w:rsidP="002D7B91">
      <w:pPr>
        <w:pStyle w:val="Brezrazmikov"/>
        <w:jc w:val="both"/>
        <w:rPr>
          <w:b/>
        </w:rPr>
      </w:pPr>
      <w:r>
        <w:rPr>
          <w:b/>
        </w:rPr>
        <w:t>Ad. 12</w:t>
      </w:r>
    </w:p>
    <w:p w:rsidR="006C58D2" w:rsidRDefault="006C58D2" w:rsidP="002D7B91">
      <w:pPr>
        <w:pStyle w:val="Brezrazmikov"/>
        <w:jc w:val="both"/>
        <w:rPr>
          <w:b/>
        </w:rPr>
      </w:pPr>
    </w:p>
    <w:p w:rsidR="00373DE1" w:rsidRDefault="00373DE1" w:rsidP="002D7B91">
      <w:pPr>
        <w:pStyle w:val="Brezrazmikov"/>
        <w:jc w:val="both"/>
      </w:pPr>
      <w:r>
        <w:t xml:space="preserve">Odbor za družbene dejavnosti je obravnaval </w:t>
      </w:r>
      <w:r w:rsidR="000741AC">
        <w:t>program dela in f</w:t>
      </w:r>
      <w:r w:rsidR="006C58D2">
        <w:t xml:space="preserve">inančni načrt </w:t>
      </w:r>
      <w:r>
        <w:t>Osnovne šole Kidričevo z enoto vrtca za šolsko leto 2019.</w:t>
      </w:r>
    </w:p>
    <w:p w:rsidR="00373DE1" w:rsidRDefault="00373DE1" w:rsidP="002D7B91">
      <w:pPr>
        <w:pStyle w:val="Brezrazmikov"/>
        <w:jc w:val="both"/>
      </w:pPr>
    </w:p>
    <w:p w:rsidR="006C58D2" w:rsidRDefault="00373DE1" w:rsidP="002D7B91">
      <w:pPr>
        <w:pStyle w:val="Brezrazmikov"/>
        <w:jc w:val="both"/>
      </w:pPr>
      <w:r>
        <w:t xml:space="preserve">Gospod Bogdan Potočnik je člane odbora opozoril, da je finančni načrt narejen </w:t>
      </w:r>
      <w:r w:rsidR="006C58D2">
        <w:t xml:space="preserve">na osnovi podatkov in na število zaposlenih pred sprejemom </w:t>
      </w:r>
      <w:r>
        <w:t xml:space="preserve">sklepa za </w:t>
      </w:r>
      <w:r w:rsidR="006C58D2">
        <w:t>dodatni</w:t>
      </w:r>
      <w:r>
        <w:t xml:space="preserve"> oddelek vrtca</w:t>
      </w:r>
      <w:r w:rsidR="006C58D2">
        <w:t xml:space="preserve"> in dodatnih zaposlenih. </w:t>
      </w:r>
    </w:p>
    <w:p w:rsidR="00373DE1" w:rsidRDefault="00373DE1" w:rsidP="002D7B91">
      <w:pPr>
        <w:pStyle w:val="Brezrazmikov"/>
        <w:jc w:val="both"/>
      </w:pPr>
    </w:p>
    <w:p w:rsidR="00373DE1" w:rsidRDefault="00373DE1" w:rsidP="002D7B91">
      <w:pPr>
        <w:pStyle w:val="Brezrazmikov"/>
        <w:jc w:val="both"/>
      </w:pPr>
      <w:r>
        <w:t>Šola bo s 1.9.2019 morala tako narediti rebalans finančnega načrta za leto 2019.</w:t>
      </w:r>
    </w:p>
    <w:p w:rsidR="006C58D2" w:rsidRDefault="006C58D2" w:rsidP="002D7B91">
      <w:pPr>
        <w:pStyle w:val="Brezrazmikov"/>
        <w:jc w:val="both"/>
      </w:pPr>
    </w:p>
    <w:p w:rsidR="006C58D2" w:rsidRDefault="00373DE1" w:rsidP="002D7B91">
      <w:pPr>
        <w:pStyle w:val="Brezrazmikov"/>
        <w:jc w:val="both"/>
      </w:pPr>
      <w:r>
        <w:t xml:space="preserve">V razpravi so člani odbora predlagali, da šola pojasni kateri so stroški »povračilo stroškov v zvezi z delom«, pri katerih je tudi najvišje povečanje glede na realizacijo iz leta 2018. </w:t>
      </w:r>
    </w:p>
    <w:p w:rsidR="00373DE1" w:rsidRDefault="00373DE1" w:rsidP="002D7B91">
      <w:pPr>
        <w:pStyle w:val="Brezrazmikov"/>
        <w:jc w:val="both"/>
      </w:pPr>
    </w:p>
    <w:p w:rsidR="00373DE1" w:rsidRDefault="00373DE1" w:rsidP="002D7B91">
      <w:pPr>
        <w:pStyle w:val="Brezrazmikov"/>
        <w:jc w:val="both"/>
      </w:pPr>
      <w:r>
        <w:t xml:space="preserve">Sicer pa ugotavljajo, da je finančni načrt vzorno izdelan in z njim soglašajo. </w:t>
      </w:r>
    </w:p>
    <w:p w:rsidR="00681657" w:rsidRDefault="00681657" w:rsidP="002D7B91">
      <w:pPr>
        <w:pStyle w:val="Brezrazmikov"/>
        <w:jc w:val="both"/>
      </w:pPr>
    </w:p>
    <w:p w:rsidR="00373DE1" w:rsidRDefault="00373DE1" w:rsidP="002D7B91">
      <w:pPr>
        <w:pStyle w:val="Brezrazmikov"/>
        <w:jc w:val="both"/>
        <w:rPr>
          <w:b/>
        </w:rPr>
      </w:pPr>
      <w:r>
        <w:rPr>
          <w:b/>
          <w:i/>
          <w:u w:val="single"/>
        </w:rPr>
        <w:t xml:space="preserve">SKLEP: </w:t>
      </w:r>
      <w:r>
        <w:rPr>
          <w:b/>
        </w:rPr>
        <w:t xml:space="preserve">Odbor za družbene dejavnosti soglaša s </w:t>
      </w:r>
      <w:r w:rsidR="000741AC">
        <w:rPr>
          <w:b/>
        </w:rPr>
        <w:t>programom dela in f</w:t>
      </w:r>
      <w:r>
        <w:rPr>
          <w:b/>
        </w:rPr>
        <w:t xml:space="preserve">inančnim načrtom Osnovne šole Kidričevo z enoto vrtca za leto 2019. </w:t>
      </w:r>
    </w:p>
    <w:p w:rsidR="00373DE1" w:rsidRDefault="00373DE1" w:rsidP="002D7B91">
      <w:pPr>
        <w:pStyle w:val="Brezrazmikov"/>
        <w:jc w:val="both"/>
        <w:rPr>
          <w:b/>
        </w:rPr>
      </w:pPr>
      <w:r>
        <w:rPr>
          <w:b/>
        </w:rPr>
        <w:t xml:space="preserve">Glede na povečanje oddelkov v enoti vrtca odbor za družbene dejavnosti pričakuje s 1.9.2019 rebalans finančnega načrta za leto 2019. </w:t>
      </w:r>
    </w:p>
    <w:p w:rsidR="00373DE1" w:rsidRDefault="00373DE1" w:rsidP="002D7B91">
      <w:pPr>
        <w:pStyle w:val="Brezrazmikov"/>
        <w:jc w:val="both"/>
        <w:rPr>
          <w:b/>
        </w:rPr>
      </w:pPr>
    </w:p>
    <w:p w:rsidR="00373DE1" w:rsidRPr="00373DE1" w:rsidRDefault="00373DE1" w:rsidP="002D7B91">
      <w:pPr>
        <w:pStyle w:val="Brezrazmikov"/>
        <w:jc w:val="both"/>
        <w:rPr>
          <w:b/>
        </w:rPr>
      </w:pPr>
      <w:r>
        <w:rPr>
          <w:b/>
        </w:rPr>
        <w:t xml:space="preserve">Odbor za družbene dejavnosti prosi za obrazložitev povečanja stroškov »povračilo stroškov v zvezi z delom« (17 stran), kjer je glede na realizacijo v letu 2018 indeks rasti 14,54 %. </w:t>
      </w:r>
    </w:p>
    <w:p w:rsidR="00681657" w:rsidRDefault="00681657" w:rsidP="002D7B91">
      <w:pPr>
        <w:pStyle w:val="Brezrazmikov"/>
        <w:jc w:val="both"/>
      </w:pPr>
    </w:p>
    <w:p w:rsidR="00681657" w:rsidRDefault="00373DE1" w:rsidP="002D7B91">
      <w:pPr>
        <w:pStyle w:val="Brezrazmikov"/>
        <w:jc w:val="both"/>
      </w:pPr>
      <w:r>
        <w:t xml:space="preserve">Sklep je bil soglasno sprejet. </w:t>
      </w:r>
    </w:p>
    <w:p w:rsidR="00681657" w:rsidRDefault="00681657" w:rsidP="002D7B91">
      <w:pPr>
        <w:pStyle w:val="Brezrazmikov"/>
        <w:jc w:val="both"/>
      </w:pPr>
    </w:p>
    <w:p w:rsidR="00681657" w:rsidRDefault="00681657" w:rsidP="002D7B91">
      <w:pPr>
        <w:pStyle w:val="Brezrazmikov"/>
        <w:jc w:val="both"/>
        <w:rPr>
          <w:b/>
        </w:rPr>
      </w:pPr>
      <w:r>
        <w:rPr>
          <w:b/>
        </w:rPr>
        <w:t>Ad. 13</w:t>
      </w:r>
    </w:p>
    <w:p w:rsidR="00681657" w:rsidRDefault="00681657" w:rsidP="002D7B91">
      <w:pPr>
        <w:pStyle w:val="Brezrazmikov"/>
        <w:jc w:val="both"/>
        <w:rPr>
          <w:b/>
        </w:rPr>
      </w:pPr>
    </w:p>
    <w:p w:rsidR="00ED3882" w:rsidRDefault="00681657" w:rsidP="002D7B91">
      <w:pPr>
        <w:pStyle w:val="Brezrazmikov"/>
        <w:jc w:val="both"/>
      </w:pPr>
      <w:r>
        <w:t xml:space="preserve">Odbor </w:t>
      </w:r>
      <w:r w:rsidR="00ED3882">
        <w:t xml:space="preserve">za družbene dejavnosti </w:t>
      </w:r>
      <w:r>
        <w:t>je obravnaval</w:t>
      </w:r>
      <w:r w:rsidR="00ED3882">
        <w:t xml:space="preserve"> Program dela in </w:t>
      </w:r>
      <w:r>
        <w:t xml:space="preserve"> </w:t>
      </w:r>
      <w:r w:rsidR="00C1110E">
        <w:t xml:space="preserve">finančni </w:t>
      </w:r>
      <w:r w:rsidR="00ED3882">
        <w:t>načrt Osnovne šole Cirkovce za leto 2019</w:t>
      </w:r>
      <w:r>
        <w:t>.</w:t>
      </w:r>
    </w:p>
    <w:p w:rsidR="00ED3882" w:rsidRDefault="00ED3882" w:rsidP="002D7B91">
      <w:pPr>
        <w:pStyle w:val="Brezrazmikov"/>
        <w:jc w:val="both"/>
      </w:pPr>
    </w:p>
    <w:p w:rsidR="00ED3882" w:rsidRDefault="00ED3882" w:rsidP="002D7B91">
      <w:pPr>
        <w:pStyle w:val="Brezrazmikov"/>
        <w:jc w:val="both"/>
      </w:pPr>
      <w:r>
        <w:t xml:space="preserve">Odbor za družbene dejavnosti na Program dela in finančni načrt Osnovne šole Cirkovce za leto 2019 ni imel pripomb. </w:t>
      </w:r>
    </w:p>
    <w:p w:rsidR="00ED3882" w:rsidRDefault="00ED3882" w:rsidP="002D7B91">
      <w:pPr>
        <w:pStyle w:val="Brezrazmikov"/>
        <w:jc w:val="both"/>
      </w:pPr>
    </w:p>
    <w:p w:rsidR="00ED3882" w:rsidRDefault="00ED3882" w:rsidP="002D7B91">
      <w:pPr>
        <w:pStyle w:val="Brezrazmikov"/>
        <w:jc w:val="both"/>
        <w:rPr>
          <w:b/>
        </w:rPr>
      </w:pPr>
      <w:r>
        <w:rPr>
          <w:b/>
          <w:i/>
          <w:u w:val="single"/>
        </w:rPr>
        <w:t xml:space="preserve">SKLEP: </w:t>
      </w:r>
      <w:r>
        <w:rPr>
          <w:b/>
        </w:rPr>
        <w:t xml:space="preserve">Odbor za družbene dejavnosti soglaša v Programom dela in finančnim načrtom Osnovne šole Cirkovce za leto 2019. </w:t>
      </w:r>
    </w:p>
    <w:p w:rsidR="00ED3882" w:rsidRDefault="00ED3882" w:rsidP="002D7B91">
      <w:pPr>
        <w:pStyle w:val="Brezrazmikov"/>
        <w:jc w:val="both"/>
        <w:rPr>
          <w:b/>
        </w:rPr>
      </w:pPr>
    </w:p>
    <w:p w:rsidR="00681657" w:rsidRDefault="00ED3882" w:rsidP="002D7B91">
      <w:pPr>
        <w:pStyle w:val="Brezrazmikov"/>
        <w:jc w:val="both"/>
      </w:pPr>
      <w:r>
        <w:t xml:space="preserve">Sklep je bil soglasno sprejet. </w:t>
      </w:r>
      <w:r w:rsidR="00681657">
        <w:t xml:space="preserve"> </w:t>
      </w:r>
    </w:p>
    <w:p w:rsidR="00C1110E" w:rsidRDefault="00C1110E" w:rsidP="002D7B91">
      <w:pPr>
        <w:pStyle w:val="Brezrazmikov"/>
        <w:jc w:val="both"/>
      </w:pPr>
    </w:p>
    <w:p w:rsidR="00C1110E" w:rsidRDefault="00C1110E" w:rsidP="002D7B91">
      <w:pPr>
        <w:pStyle w:val="Brezrazmikov"/>
        <w:jc w:val="both"/>
        <w:rPr>
          <w:b/>
        </w:rPr>
      </w:pPr>
      <w:r>
        <w:rPr>
          <w:b/>
        </w:rPr>
        <w:t>Ad 14</w:t>
      </w:r>
    </w:p>
    <w:p w:rsidR="00C1110E" w:rsidRDefault="00C1110E" w:rsidP="002D7B91">
      <w:pPr>
        <w:pStyle w:val="Brezrazmikov"/>
        <w:jc w:val="both"/>
        <w:rPr>
          <w:b/>
        </w:rPr>
      </w:pPr>
    </w:p>
    <w:p w:rsidR="00C1110E" w:rsidRDefault="00ED3882" w:rsidP="002D7B91">
      <w:pPr>
        <w:pStyle w:val="Brezrazmikov"/>
        <w:jc w:val="both"/>
      </w:pPr>
      <w:r>
        <w:t xml:space="preserve">Gospa Romana Bosak je predlagala, če se lahko preveri možnosti počitniškega </w:t>
      </w:r>
      <w:r w:rsidR="00C1110E">
        <w:t xml:space="preserve">varstva </w:t>
      </w:r>
      <w:r>
        <w:t xml:space="preserve">šoloobveznih otrok </w:t>
      </w:r>
      <w:r w:rsidR="00C1110E">
        <w:t xml:space="preserve">v naslednjem šolskem letu </w:t>
      </w:r>
      <w:r>
        <w:t xml:space="preserve">2020/2021 in sicer, interes staršev, možnosti in cena izvajalcev, po vzoru Mesne občine Celje. </w:t>
      </w:r>
      <w:r w:rsidR="00C1110E">
        <w:t xml:space="preserve"> </w:t>
      </w:r>
    </w:p>
    <w:p w:rsidR="00C1110E" w:rsidRDefault="00C1110E" w:rsidP="002D7B91">
      <w:pPr>
        <w:pStyle w:val="Brezrazmikov"/>
        <w:jc w:val="both"/>
      </w:pPr>
    </w:p>
    <w:p w:rsidR="00ED3882" w:rsidRDefault="00ED3882" w:rsidP="002D7B91">
      <w:pPr>
        <w:pStyle w:val="Brezrazmikov"/>
        <w:jc w:val="both"/>
      </w:pPr>
    </w:p>
    <w:p w:rsidR="00C1110E" w:rsidRDefault="00ED3882" w:rsidP="002D7B91">
      <w:pPr>
        <w:pStyle w:val="Brezrazmikov"/>
        <w:jc w:val="both"/>
      </w:pPr>
      <w:r>
        <w:t xml:space="preserve">Seja je bila zaključena </w:t>
      </w:r>
      <w:r w:rsidR="00C1110E">
        <w:t xml:space="preserve"> ob 21</w:t>
      </w:r>
      <w:r>
        <w:t>.</w:t>
      </w:r>
      <w:r w:rsidR="00C1110E">
        <w:t xml:space="preserve"> uri</w:t>
      </w:r>
    </w:p>
    <w:p w:rsidR="00ED3882" w:rsidRDefault="00ED3882" w:rsidP="002D7B91">
      <w:pPr>
        <w:pStyle w:val="Brezrazmikov"/>
        <w:jc w:val="both"/>
      </w:pPr>
    </w:p>
    <w:p w:rsidR="00ED3882" w:rsidRDefault="00ED3882" w:rsidP="002D7B91">
      <w:pPr>
        <w:pStyle w:val="Brezrazmikov"/>
        <w:jc w:val="both"/>
      </w:pPr>
    </w:p>
    <w:p w:rsidR="00ED3882" w:rsidRDefault="00ED3882" w:rsidP="002D7B91">
      <w:pPr>
        <w:pStyle w:val="Brezrazmikov"/>
        <w:jc w:val="both"/>
      </w:pPr>
    </w:p>
    <w:p w:rsidR="00ED3882" w:rsidRDefault="00ED3882" w:rsidP="002D7B91">
      <w:pPr>
        <w:pStyle w:val="Brezrazmikov"/>
        <w:jc w:val="both"/>
      </w:pPr>
      <w:r>
        <w:t>Zdenka Frank;</w:t>
      </w:r>
      <w:r>
        <w:tab/>
      </w:r>
      <w:r>
        <w:tab/>
      </w:r>
      <w:r>
        <w:tab/>
      </w:r>
      <w:r>
        <w:tab/>
      </w:r>
      <w:r>
        <w:tab/>
      </w:r>
      <w:r>
        <w:tab/>
      </w:r>
      <w:r>
        <w:tab/>
      </w:r>
      <w:r w:rsidR="00641628">
        <w:t>Bogdan Potočnik</w:t>
      </w:r>
      <w:r>
        <w:t>;</w:t>
      </w:r>
    </w:p>
    <w:p w:rsidR="00ED3882" w:rsidRDefault="00ED3882" w:rsidP="002D7B91">
      <w:pPr>
        <w:pStyle w:val="Brezrazmikov"/>
        <w:jc w:val="both"/>
      </w:pPr>
    </w:p>
    <w:p w:rsidR="00ED3882" w:rsidRDefault="00641628" w:rsidP="002D7B91">
      <w:pPr>
        <w:pStyle w:val="Brezrazmikov"/>
        <w:jc w:val="both"/>
      </w:pPr>
      <w:r>
        <w:t>zapisnik sestavila</w:t>
      </w:r>
      <w:r>
        <w:tab/>
      </w:r>
      <w:r>
        <w:tab/>
      </w:r>
      <w:r>
        <w:tab/>
      </w:r>
      <w:r>
        <w:tab/>
      </w:r>
      <w:r>
        <w:tab/>
      </w:r>
      <w:r>
        <w:tab/>
        <w:t>predsednik</w:t>
      </w:r>
    </w:p>
    <w:p w:rsidR="00ED3882" w:rsidRDefault="00ED3882" w:rsidP="002D7B91">
      <w:pPr>
        <w:pStyle w:val="Brezrazmikov"/>
        <w:jc w:val="both"/>
      </w:pPr>
      <w:r>
        <w:tab/>
      </w:r>
      <w:r>
        <w:tab/>
      </w:r>
      <w:r>
        <w:tab/>
      </w:r>
      <w:r>
        <w:tab/>
      </w:r>
      <w:r>
        <w:tab/>
      </w:r>
      <w:r>
        <w:tab/>
      </w:r>
      <w:r>
        <w:tab/>
      </w:r>
      <w:r>
        <w:tab/>
      </w:r>
      <w:r w:rsidR="00641628">
        <w:t>odbora za družbene dejavnosti</w:t>
      </w:r>
      <w:r>
        <w:t xml:space="preserve"> </w:t>
      </w:r>
    </w:p>
    <w:p w:rsidR="00C1110E" w:rsidRDefault="00C1110E" w:rsidP="002D7B91">
      <w:pPr>
        <w:pStyle w:val="Brezrazmikov"/>
        <w:jc w:val="both"/>
      </w:pPr>
    </w:p>
    <w:p w:rsidR="00C1110E" w:rsidRDefault="00C1110E" w:rsidP="002D7B91">
      <w:pPr>
        <w:pStyle w:val="Brezrazmikov"/>
        <w:jc w:val="both"/>
      </w:pPr>
    </w:p>
    <w:p w:rsidR="00C1110E" w:rsidRPr="00C1110E" w:rsidRDefault="00C1110E" w:rsidP="002D7B91">
      <w:pPr>
        <w:pStyle w:val="Brezrazmikov"/>
        <w:jc w:val="both"/>
      </w:pPr>
    </w:p>
    <w:p w:rsidR="00C1110E" w:rsidRDefault="00C1110E" w:rsidP="002D7B91">
      <w:pPr>
        <w:pStyle w:val="Brezrazmikov"/>
        <w:jc w:val="both"/>
      </w:pPr>
    </w:p>
    <w:p w:rsidR="00C1110E" w:rsidRPr="00681657" w:rsidRDefault="00C1110E" w:rsidP="002D7B91">
      <w:pPr>
        <w:pStyle w:val="Brezrazmikov"/>
        <w:jc w:val="both"/>
      </w:pPr>
    </w:p>
    <w:sectPr w:rsidR="00C1110E" w:rsidRPr="00681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91"/>
    <w:rsid w:val="000741AC"/>
    <w:rsid w:val="000E4D76"/>
    <w:rsid w:val="001406BA"/>
    <w:rsid w:val="001756EB"/>
    <w:rsid w:val="002D7B91"/>
    <w:rsid w:val="002E01E6"/>
    <w:rsid w:val="00373DE1"/>
    <w:rsid w:val="003E4F95"/>
    <w:rsid w:val="00400862"/>
    <w:rsid w:val="00463E3F"/>
    <w:rsid w:val="005A723C"/>
    <w:rsid w:val="00641628"/>
    <w:rsid w:val="00681657"/>
    <w:rsid w:val="006B36A2"/>
    <w:rsid w:val="006C58D2"/>
    <w:rsid w:val="00824ECB"/>
    <w:rsid w:val="0087185D"/>
    <w:rsid w:val="008E5B96"/>
    <w:rsid w:val="00904E8F"/>
    <w:rsid w:val="00960B47"/>
    <w:rsid w:val="009A27E4"/>
    <w:rsid w:val="00A831A1"/>
    <w:rsid w:val="00A921DF"/>
    <w:rsid w:val="00B30406"/>
    <w:rsid w:val="00BE6F78"/>
    <w:rsid w:val="00C1110E"/>
    <w:rsid w:val="00C22252"/>
    <w:rsid w:val="00CB18D6"/>
    <w:rsid w:val="00D17196"/>
    <w:rsid w:val="00D65AF1"/>
    <w:rsid w:val="00DF205D"/>
    <w:rsid w:val="00E83250"/>
    <w:rsid w:val="00ED3882"/>
    <w:rsid w:val="00EF2629"/>
    <w:rsid w:val="00FC5A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78C44-0FF8-4B93-BFA4-E08854D0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D7B9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D7B91"/>
    <w:pPr>
      <w:spacing w:after="0" w:line="240" w:lineRule="auto"/>
    </w:pPr>
  </w:style>
  <w:style w:type="table" w:styleId="Tabelamrea">
    <w:name w:val="Table Grid"/>
    <w:basedOn w:val="Navadnatabela"/>
    <w:uiPriority w:val="59"/>
    <w:rsid w:val="00C22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E5B9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E5B96"/>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430B8C-99B7-49CE-8581-26A10C3D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15500</Characters>
  <Application>Microsoft Office Word</Application>
  <DocSecurity>4</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cp:lastPrinted>2019-06-20T05:22:00Z</cp:lastPrinted>
  <dcterms:created xsi:type="dcterms:W3CDTF">2019-06-20T06:18:00Z</dcterms:created>
  <dcterms:modified xsi:type="dcterms:W3CDTF">2019-06-20T06:18:00Z</dcterms:modified>
</cp:coreProperties>
</file>