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7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7"/>
        <w:gridCol w:w="709"/>
        <w:gridCol w:w="708"/>
        <w:gridCol w:w="709"/>
        <w:gridCol w:w="709"/>
        <w:gridCol w:w="709"/>
        <w:gridCol w:w="708"/>
        <w:gridCol w:w="749"/>
        <w:gridCol w:w="708"/>
        <w:gridCol w:w="709"/>
        <w:gridCol w:w="709"/>
        <w:gridCol w:w="709"/>
        <w:gridCol w:w="708"/>
        <w:gridCol w:w="638"/>
        <w:gridCol w:w="558"/>
      </w:tblGrid>
      <w:tr w:rsidR="00E3114E">
        <w:trPr>
          <w:trHeight w:val="583"/>
          <w:jc w:val="center"/>
        </w:trPr>
        <w:tc>
          <w:tcPr>
            <w:tcW w:w="10977" w:type="dxa"/>
            <w:gridSpan w:val="1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Občina IG, leto 2019 (omrežje)</w:t>
            </w:r>
          </w:p>
        </w:tc>
      </w:tr>
      <w:tr w:rsidR="00E3114E">
        <w:trPr>
          <w:cantSplit/>
          <w:trHeight w:val="255"/>
          <w:jc w:val="center"/>
        </w:trPr>
        <w:tc>
          <w:tcPr>
            <w:tcW w:w="123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E3114E" w:rsidRDefault="00E3114E">
            <w:pPr>
              <w:spacing w:line="276" w:lineRule="auto"/>
              <w:jc w:val="center"/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Vodovodni sistem (VS)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:rsidR="00E3114E" w:rsidRDefault="00E3114E">
            <w:pPr>
              <w:spacing w:line="276" w:lineRule="auto"/>
              <w:jc w:val="center"/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skupno število odvzetih vzorcev </w:t>
            </w:r>
          </w:p>
        </w:tc>
        <w:tc>
          <w:tcPr>
            <w:tcW w:w="5710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E3114E" w:rsidRDefault="00E3114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mikrobiološka preskušanja (M)</w:t>
            </w:r>
          </w:p>
        </w:tc>
        <w:tc>
          <w:tcPr>
            <w:tcW w:w="261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DFEC"/>
            <w:noWrap/>
            <w:vAlign w:val="center"/>
          </w:tcPr>
          <w:p w:rsidR="00E3114E" w:rsidRDefault="00E3114E">
            <w:pPr>
              <w:spacing w:line="276" w:lineRule="auto"/>
              <w:jc w:val="center"/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fizikalno kemijska preskušanja (K)</w:t>
            </w:r>
          </w:p>
        </w:tc>
      </w:tr>
      <w:tr w:rsidR="00E3114E">
        <w:trPr>
          <w:cantSplit/>
          <w:trHeight w:val="180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vAlign w:val="center"/>
          </w:tcPr>
          <w:p w:rsidR="00E3114E" w:rsidRDefault="00E3114E">
            <w:pPr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BD4B4"/>
            <w:noWrap/>
            <w:vAlign w:val="center"/>
          </w:tcPr>
          <w:p w:rsidR="00E3114E" w:rsidRDefault="00E3114E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eastAsia="Arial Unicode MS" w:hAnsi="Arial" w:cs="Arial"/>
                <w:b/>
                <w:bCs/>
                <w:color w:val="76923C"/>
                <w:sz w:val="18"/>
                <w:szCs w:val="18"/>
                <w:u w:val="none"/>
              </w:rPr>
            </w:pPr>
            <w:r>
              <w:rPr>
                <w:rFonts w:ascii="Arial" w:eastAsia="Arial Unicode MS" w:hAnsi="Arial" w:cs="Arial"/>
                <w:b/>
                <w:bCs/>
                <w:color w:val="76923C"/>
                <w:sz w:val="18"/>
                <w:szCs w:val="18"/>
                <w:u w:val="none"/>
              </w:rPr>
              <w:t>SKLADNO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NESKLADNO</w:t>
            </w:r>
          </w:p>
        </w:tc>
        <w:tc>
          <w:tcPr>
            <w:tcW w:w="749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EC</w:t>
            </w:r>
          </w:p>
        </w:tc>
        <w:tc>
          <w:tcPr>
            <w:tcW w:w="708" w:type="dxa"/>
            <w:vMerge w:val="restart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FF0000"/>
                <w:sz w:val="16"/>
                <w:szCs w:val="16"/>
              </w:rPr>
              <w:t>Ent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spacing w:line="276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KB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BD4B4"/>
            <w:vAlign w:val="center"/>
          </w:tcPr>
          <w:p w:rsidR="00E3114E" w:rsidRDefault="00E3114E">
            <w:pPr>
              <w:pStyle w:val="Brezrazmikov"/>
              <w:jc w:val="center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CP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DFEC"/>
            <w:noWrap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eastAsia="Arial Unicode MS" w:hAnsi="Arial" w:cs="Times New Roman"/>
                <w:b/>
                <w:bCs/>
                <w:i w:val="0"/>
                <w:iCs w:val="0"/>
                <w:color w:val="76923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76923C"/>
                <w:sz w:val="18"/>
                <w:szCs w:val="18"/>
              </w:rPr>
              <w:t>SKLADNO</w:t>
            </w:r>
          </w:p>
        </w:tc>
        <w:tc>
          <w:tcPr>
            <w:tcW w:w="119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E5DFEC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Times New Roman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NESKLADNO</w:t>
            </w:r>
          </w:p>
        </w:tc>
      </w:tr>
      <w:tr w:rsidR="00E3114E">
        <w:trPr>
          <w:cantSplit/>
          <w:trHeight w:val="180"/>
          <w:jc w:val="center"/>
        </w:trPr>
        <w:tc>
          <w:tcPr>
            <w:tcW w:w="1237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vAlign w:val="center"/>
          </w:tcPr>
          <w:p w:rsidR="00E3114E" w:rsidRDefault="00E3114E">
            <w:pPr>
              <w:rPr>
                <w:rFonts w:ascii="Arial" w:eastAsia="Arial Unicode MS" w:hAnsi="Arial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3114E" w:rsidRDefault="00E3114E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none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E3114E" w:rsidRDefault="00E3114E">
            <w:pPr>
              <w:pStyle w:val="Naslov6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none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  <w:u w:val="none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3114E" w:rsidRDefault="00E3114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%</w:t>
            </w:r>
          </w:p>
        </w:tc>
        <w:tc>
          <w:tcPr>
            <w:tcW w:w="74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i w:val="0"/>
                <w:iCs w:val="0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FBD4B4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00B050"/>
                <w:sz w:val="18"/>
                <w:szCs w:val="18"/>
              </w:rPr>
              <w:t>%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  <w:t>S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  <w:vAlign w:val="center"/>
          </w:tcPr>
          <w:p w:rsidR="00E3114E" w:rsidRDefault="00E3114E">
            <w:pPr>
              <w:pStyle w:val="Naslov7"/>
              <w:numPr>
                <w:ilvl w:val="0"/>
                <w:numId w:val="0"/>
              </w:numPr>
              <w:jc w:val="center"/>
              <w:rPr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 w:val="0"/>
                <w:iCs w:val="0"/>
                <w:color w:val="FF0000"/>
                <w:sz w:val="18"/>
                <w:szCs w:val="18"/>
              </w:rPr>
              <w:t>%</w:t>
            </w:r>
          </w:p>
        </w:tc>
      </w:tr>
      <w:tr w:rsidR="00E3114E">
        <w:trPr>
          <w:trHeight w:val="534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IŠKA VAS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3114E">
        <w:trPr>
          <w:trHeight w:val="556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GOLO-ZAPOTOK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51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92,7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7,3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3114E">
        <w:trPr>
          <w:trHeight w:val="536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CVS BREST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3114E">
        <w:trPr>
          <w:trHeight w:val="530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VISOKO-ROGATEC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95,8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4,2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3114E">
        <w:trPr>
          <w:trHeight w:val="538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BREZOVA NOGA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E3114E">
        <w:trPr>
          <w:trHeight w:val="669"/>
          <w:jc w:val="center"/>
        </w:trPr>
        <w:tc>
          <w:tcPr>
            <w:tcW w:w="1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ECFF"/>
            <w:noWrap/>
            <w:vAlign w:val="center"/>
          </w:tcPr>
          <w:p w:rsidR="00E3114E" w:rsidRDefault="00E3114E">
            <w:pPr>
              <w:spacing w:line="240" w:lineRule="auto"/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  <w:t>SKUPAJ (omrežje)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122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C2D69B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117</w:t>
            </w:r>
          </w:p>
        </w:tc>
        <w:tc>
          <w:tcPr>
            <w:tcW w:w="7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95,9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4,1</w:t>
            </w:r>
          </w:p>
        </w:tc>
        <w:tc>
          <w:tcPr>
            <w:tcW w:w="74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8" w:space="0" w:color="auto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FBD4B4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00B050"/>
                <w:sz w:val="20"/>
                <w:szCs w:val="20"/>
              </w:rPr>
              <w:t>100</w:t>
            </w:r>
          </w:p>
        </w:tc>
        <w:tc>
          <w:tcPr>
            <w:tcW w:w="6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E5DFEC"/>
            <w:noWrap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558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E5DFEC"/>
            <w:vAlign w:val="center"/>
          </w:tcPr>
          <w:p w:rsidR="00E3114E" w:rsidRDefault="00E3114E">
            <w:pPr>
              <w:jc w:val="center"/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</w:tr>
    </w:tbl>
    <w:p w:rsidR="00E3114E" w:rsidRDefault="00E3114E">
      <w:pPr>
        <w:pStyle w:val="Brezrazmikov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Legenda: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M</w:t>
      </w:r>
      <w:r>
        <w:rPr>
          <w:rFonts w:ascii="Arial" w:hAnsi="Arial" w:cs="Arial"/>
          <w:i/>
          <w:iCs/>
          <w:sz w:val="16"/>
          <w:szCs w:val="16"/>
        </w:rPr>
        <w:t xml:space="preserve"> - mikrobiologija, </w:t>
      </w:r>
      <w:r>
        <w:rPr>
          <w:rFonts w:ascii="Arial" w:hAnsi="Arial" w:cs="Arial"/>
          <w:b/>
          <w:bCs/>
          <w:i/>
          <w:iCs/>
          <w:sz w:val="16"/>
          <w:szCs w:val="16"/>
        </w:rPr>
        <w:t>K</w:t>
      </w:r>
      <w:r>
        <w:rPr>
          <w:rFonts w:ascii="Arial" w:hAnsi="Arial" w:cs="Arial"/>
          <w:i/>
          <w:iCs/>
          <w:sz w:val="16"/>
          <w:szCs w:val="16"/>
        </w:rPr>
        <w:t xml:space="preserve"> - kemija, </w:t>
      </w:r>
      <w:r>
        <w:rPr>
          <w:rFonts w:ascii="Arial" w:hAnsi="Arial" w:cs="Arial"/>
          <w:b/>
          <w:bCs/>
          <w:i/>
          <w:iCs/>
          <w:sz w:val="16"/>
          <w:szCs w:val="16"/>
        </w:rPr>
        <w:t>S</w:t>
      </w:r>
      <w:r>
        <w:rPr>
          <w:rFonts w:ascii="Arial" w:hAnsi="Arial" w:cs="Arial"/>
          <w:i/>
          <w:iCs/>
          <w:sz w:val="16"/>
          <w:szCs w:val="16"/>
        </w:rPr>
        <w:t xml:space="preserve"> - skupaj, </w:t>
      </w:r>
      <w:r>
        <w:rPr>
          <w:rFonts w:ascii="Arial" w:hAnsi="Arial" w:cs="Arial"/>
          <w:b/>
          <w:bCs/>
          <w:i/>
          <w:iCs/>
          <w:sz w:val="16"/>
          <w:szCs w:val="16"/>
        </w:rPr>
        <w:t>EC</w:t>
      </w:r>
      <w:r>
        <w:rPr>
          <w:rFonts w:ascii="Arial" w:hAnsi="Arial" w:cs="Arial"/>
          <w:i/>
          <w:iCs/>
          <w:sz w:val="16"/>
          <w:szCs w:val="16"/>
        </w:rPr>
        <w:t xml:space="preserve">.-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Escherichia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coli, </w:t>
      </w:r>
      <w:proofErr w:type="spellStart"/>
      <w:r>
        <w:rPr>
          <w:rFonts w:ascii="Arial" w:hAnsi="Arial" w:cs="Arial"/>
          <w:b/>
          <w:bCs/>
          <w:i/>
          <w:iCs/>
          <w:sz w:val="16"/>
          <w:szCs w:val="16"/>
        </w:rPr>
        <w:t>Ent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. -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enterokoki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i/>
          <w:iCs/>
          <w:sz w:val="16"/>
          <w:szCs w:val="16"/>
        </w:rPr>
        <w:t>KB</w:t>
      </w:r>
      <w:r>
        <w:rPr>
          <w:rFonts w:ascii="Arial" w:hAnsi="Arial" w:cs="Arial"/>
          <w:i/>
          <w:iCs/>
          <w:sz w:val="16"/>
          <w:szCs w:val="16"/>
        </w:rPr>
        <w:t xml:space="preserve"> - koliformne bakterije, </w:t>
      </w:r>
      <w:r>
        <w:rPr>
          <w:rFonts w:ascii="Arial" w:hAnsi="Arial" w:cs="Arial"/>
          <w:b/>
          <w:bCs/>
          <w:i/>
          <w:iCs/>
          <w:sz w:val="16"/>
          <w:szCs w:val="16"/>
        </w:rPr>
        <w:t>CP</w:t>
      </w:r>
      <w:r>
        <w:rPr>
          <w:rFonts w:ascii="Arial" w:hAnsi="Arial" w:cs="Arial"/>
          <w:i/>
          <w:iCs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Clostridium</w:t>
      </w:r>
      <w:proofErr w:type="spellEnd"/>
      <w:r>
        <w:rPr>
          <w:rFonts w:ascii="Arial" w:hAnsi="Arial" w:cs="Arial"/>
          <w:i/>
          <w:iCs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iCs/>
          <w:sz w:val="16"/>
          <w:szCs w:val="16"/>
        </w:rPr>
        <w:t>perfringens</w:t>
      </w:r>
      <w:proofErr w:type="spellEnd"/>
    </w:p>
    <w:p w:rsidR="00E3114E" w:rsidRDefault="00E3114E">
      <w:pPr>
        <w:pStyle w:val="Brezrazmikov"/>
        <w:jc w:val="both"/>
        <w:rPr>
          <w:rFonts w:ascii="Arial" w:hAnsi="Arial" w:cs="Arial"/>
          <w:i/>
          <w:iCs/>
          <w:sz w:val="16"/>
          <w:szCs w:val="16"/>
        </w:rPr>
      </w:pPr>
    </w:p>
    <w:p w:rsidR="00E3114E" w:rsidRDefault="004E417B">
      <w:pPr>
        <w:pStyle w:val="Brezrazmikov"/>
        <w:ind w:left="-900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6858000" cy="4800600"/>
            <wp:effectExtent l="0" t="0" r="0" b="0"/>
            <wp:docPr id="1" name="Predme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14A88" w:rsidRDefault="00914A88" w:rsidP="00914A88">
      <w:pPr>
        <w:rPr>
          <w:rFonts w:ascii="Calibri" w:hAnsi="Calibri" w:cs="Calibri"/>
          <w:noProof/>
          <w:sz w:val="22"/>
          <w:szCs w:val="22"/>
          <w:lang w:eastAsia="en-US"/>
        </w:rPr>
      </w:pPr>
    </w:p>
    <w:p w:rsidR="00914A88" w:rsidRPr="00914A88" w:rsidRDefault="00914A88" w:rsidP="00914A88">
      <w:pPr>
        <w:tabs>
          <w:tab w:val="clear" w:pos="1418"/>
          <w:tab w:val="clear" w:pos="2835"/>
          <w:tab w:val="clear" w:pos="4253"/>
          <w:tab w:val="clear" w:pos="5670"/>
          <w:tab w:val="clear" w:pos="7088"/>
          <w:tab w:val="clear" w:pos="8505"/>
          <w:tab w:val="left" w:pos="900"/>
        </w:tabs>
        <w:rPr>
          <w:rFonts w:ascii="Arial" w:hAnsi="Arial" w:cs="Arial"/>
          <w:sz w:val="22"/>
          <w:szCs w:val="22"/>
          <w:lang w:eastAsia="en-US"/>
        </w:rPr>
      </w:pPr>
      <w:r w:rsidRPr="00914A88">
        <w:rPr>
          <w:rFonts w:ascii="Arial" w:hAnsi="Arial" w:cs="Arial"/>
          <w:sz w:val="22"/>
          <w:szCs w:val="22"/>
          <w:lang w:eastAsia="en-US"/>
        </w:rPr>
        <w:tab/>
        <w:t>Režijski obrat</w:t>
      </w:r>
      <w:r>
        <w:rPr>
          <w:rFonts w:ascii="Arial" w:hAnsi="Arial" w:cs="Arial"/>
          <w:sz w:val="22"/>
          <w:szCs w:val="22"/>
          <w:lang w:eastAsia="en-US"/>
        </w:rPr>
        <w:t xml:space="preserve"> Občine Ig</w:t>
      </w:r>
      <w:bookmarkStart w:id="0" w:name="_GoBack"/>
      <w:bookmarkEnd w:id="0"/>
    </w:p>
    <w:sectPr w:rsidR="00914A88" w:rsidRPr="00914A88" w:rsidSect="004E417B">
      <w:headerReference w:type="default" r:id="rId8"/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17B" w:rsidRDefault="004E417B" w:rsidP="004E417B">
      <w:pPr>
        <w:spacing w:line="240" w:lineRule="auto"/>
      </w:pPr>
      <w:r>
        <w:separator/>
      </w:r>
    </w:p>
  </w:endnote>
  <w:endnote w:type="continuationSeparator" w:id="0">
    <w:p w:rsidR="004E417B" w:rsidRDefault="004E417B" w:rsidP="004E41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17B" w:rsidRDefault="004E417B" w:rsidP="004E417B">
      <w:pPr>
        <w:spacing w:line="240" w:lineRule="auto"/>
      </w:pPr>
      <w:r>
        <w:separator/>
      </w:r>
    </w:p>
  </w:footnote>
  <w:footnote w:type="continuationSeparator" w:id="0">
    <w:p w:rsidR="004E417B" w:rsidRDefault="004E417B" w:rsidP="004E41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17B" w:rsidRDefault="004E417B" w:rsidP="004E417B">
    <w:pPr>
      <w:pStyle w:val="Glava"/>
      <w:jc w:val="center"/>
      <w:rPr>
        <w:rFonts w:ascii="Arial" w:hAnsi="Arial" w:cs="Arial"/>
        <w:b/>
        <w:bCs/>
        <w:sz w:val="22"/>
        <w:szCs w:val="22"/>
      </w:rPr>
    </w:pPr>
    <w:r w:rsidRPr="004E417B">
      <w:rPr>
        <w:rFonts w:ascii="Arial" w:hAnsi="Arial" w:cs="Arial"/>
        <w:b/>
        <w:bCs/>
        <w:sz w:val="22"/>
        <w:szCs w:val="22"/>
      </w:rPr>
      <w:t>Poročilo o spremljanju skladnosti pitne vode na sistemih za oskrbo s pitno vodo (na omrežju pri uporabnikih) v Občini Ig za leto 2019</w:t>
    </w:r>
  </w:p>
  <w:p w:rsidR="004E417B" w:rsidRPr="004E417B" w:rsidRDefault="004E417B" w:rsidP="004E417B">
    <w:pPr>
      <w:pStyle w:val="Glava"/>
      <w:jc w:val="center"/>
      <w:rPr>
        <w:rFonts w:ascii="Arial" w:hAnsi="Arial" w:cs="Arial"/>
        <w:b/>
        <w:bC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A150F52E"/>
    <w:lvl w:ilvl="0">
      <w:start w:val="1"/>
      <w:numFmt w:val="decimal"/>
      <w:pStyle w:val="Naslov1"/>
      <w:lvlText w:val="%1"/>
      <w:legacy w:legacy="1" w:legacySpace="144" w:legacyIndent="0"/>
      <w:lvlJc w:val="left"/>
      <w:rPr>
        <w:rFonts w:ascii="Times New Roman" w:hAnsi="Times New Roman" w:cs="Times New Roman"/>
      </w:rPr>
    </w:lvl>
    <w:lvl w:ilvl="1">
      <w:start w:val="1"/>
      <w:numFmt w:val="decimal"/>
      <w:pStyle w:val="Naslov2"/>
      <w:lvlText w:val="%1.%2"/>
      <w:legacy w:legacy="1" w:legacySpace="144" w:legacyIndent="0"/>
      <w:lvlJc w:val="left"/>
      <w:rPr>
        <w:rFonts w:ascii="Times New Roman" w:hAnsi="Times New Roman" w:cs="Times New Roman"/>
      </w:rPr>
    </w:lvl>
    <w:lvl w:ilvl="2">
      <w:start w:val="1"/>
      <w:numFmt w:val="decimal"/>
      <w:pStyle w:val="Naslov3"/>
      <w:lvlText w:val="%1.%2.%3"/>
      <w:legacy w:legacy="1" w:legacySpace="144" w:legacyIndent="0"/>
      <w:lvlJc w:val="left"/>
      <w:rPr>
        <w:rFonts w:ascii="Times New Roman" w:hAnsi="Times New Roman" w:cs="Times New Roman"/>
      </w:rPr>
    </w:lvl>
    <w:lvl w:ilvl="3">
      <w:start w:val="1"/>
      <w:numFmt w:val="decimal"/>
      <w:pStyle w:val="Naslov4"/>
      <w:lvlText w:val="%1.%2.%3.%4"/>
      <w:legacy w:legacy="1" w:legacySpace="144" w:legacyIndent="0"/>
      <w:lvlJc w:val="left"/>
      <w:rPr>
        <w:rFonts w:ascii="Times New Roman" w:hAnsi="Times New Roman" w:cs="Times New Roman"/>
      </w:rPr>
    </w:lvl>
    <w:lvl w:ilvl="4">
      <w:start w:val="1"/>
      <w:numFmt w:val="decimal"/>
      <w:pStyle w:val="Naslov5"/>
      <w:lvlText w:val="%1.%2.%3.%4.%5"/>
      <w:legacy w:legacy="1" w:legacySpace="144" w:legacyIndent="0"/>
      <w:lvlJc w:val="left"/>
      <w:rPr>
        <w:rFonts w:ascii="Times New Roman" w:hAnsi="Times New Roman" w:cs="Times New Roman"/>
      </w:rPr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  <w:rPr>
        <w:rFonts w:ascii="Times New Roman" w:hAnsi="Times New Roman" w:cs="Times New Roman"/>
      </w:rPr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  <w:rPr>
        <w:rFonts w:ascii="Times New Roman" w:hAnsi="Times New Roman" w:cs="Times New Roman"/>
      </w:rPr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  <w:rPr>
        <w:rFonts w:ascii="Times New Roman" w:hAnsi="Times New Roman" w:cs="Times New Roman"/>
      </w:rPr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4E"/>
    <w:rsid w:val="004E417B"/>
    <w:rsid w:val="00914A88"/>
    <w:rsid w:val="00E3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1A0EF4"/>
  <w15:docId w15:val="{7D84A15A-8790-40CF-AAF9-C4F379FD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tabs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pPr>
      <w:widowControl w:val="0"/>
      <w:numPr>
        <w:numId w:val="1"/>
      </w:numPr>
      <w:spacing w:before="240" w:after="240"/>
      <w:jc w:val="left"/>
      <w:outlineLvl w:val="0"/>
    </w:pPr>
    <w:rPr>
      <w:b/>
      <w:bCs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9"/>
    <w:qFormat/>
    <w:pPr>
      <w:keepNext/>
      <w:keepLines/>
      <w:numPr>
        <w:ilvl w:val="1"/>
        <w:numId w:val="1"/>
      </w:numPr>
      <w:spacing w:before="240" w:after="240"/>
      <w:jc w:val="left"/>
      <w:outlineLvl w:val="1"/>
    </w:pPr>
    <w:rPr>
      <w:b/>
      <w:bCs/>
    </w:rPr>
  </w:style>
  <w:style w:type="paragraph" w:styleId="Naslov3">
    <w:name w:val="heading 3"/>
    <w:basedOn w:val="Navaden"/>
    <w:next w:val="Navaden-zamik"/>
    <w:link w:val="Naslov3Znak"/>
    <w:uiPriority w:val="99"/>
    <w:qFormat/>
    <w:pPr>
      <w:keepNext/>
      <w:keepLines/>
      <w:numPr>
        <w:ilvl w:val="2"/>
        <w:numId w:val="1"/>
      </w:numPr>
      <w:spacing w:before="240" w:after="240"/>
      <w:ind w:left="576" w:hanging="576"/>
      <w:jc w:val="left"/>
      <w:outlineLvl w:val="2"/>
    </w:pPr>
    <w:rPr>
      <w:b/>
      <w:bCs/>
    </w:rPr>
  </w:style>
  <w:style w:type="paragraph" w:styleId="Naslov4">
    <w:name w:val="heading 4"/>
    <w:basedOn w:val="Navaden"/>
    <w:next w:val="Navaden-zamik"/>
    <w:link w:val="Naslov4Znak"/>
    <w:uiPriority w:val="99"/>
    <w:qFormat/>
    <w:pPr>
      <w:numPr>
        <w:ilvl w:val="3"/>
        <w:numId w:val="1"/>
      </w:numPr>
      <w:outlineLvl w:val="3"/>
    </w:pPr>
    <w:rPr>
      <w:u w:val="single"/>
    </w:rPr>
  </w:style>
  <w:style w:type="paragraph" w:styleId="Naslov5">
    <w:name w:val="heading 5"/>
    <w:basedOn w:val="Navaden"/>
    <w:next w:val="Navaden-zamik"/>
    <w:link w:val="Naslov5Znak"/>
    <w:uiPriority w:val="99"/>
    <w:qFormat/>
    <w:pPr>
      <w:numPr>
        <w:ilvl w:val="4"/>
        <w:numId w:val="1"/>
      </w:numPr>
      <w:outlineLvl w:val="4"/>
    </w:pPr>
    <w:rPr>
      <w:b/>
      <w:bCs/>
      <w:sz w:val="20"/>
      <w:szCs w:val="20"/>
    </w:rPr>
  </w:style>
  <w:style w:type="paragraph" w:styleId="Naslov6">
    <w:name w:val="heading 6"/>
    <w:basedOn w:val="Navaden"/>
    <w:next w:val="Navaden-zamik"/>
    <w:link w:val="Naslov6Znak"/>
    <w:uiPriority w:val="99"/>
    <w:qFormat/>
    <w:pPr>
      <w:numPr>
        <w:ilvl w:val="5"/>
        <w:numId w:val="1"/>
      </w:numPr>
      <w:outlineLvl w:val="5"/>
    </w:pPr>
    <w:rPr>
      <w:sz w:val="20"/>
      <w:szCs w:val="20"/>
      <w:u w:val="single"/>
    </w:rPr>
  </w:style>
  <w:style w:type="paragraph" w:styleId="Naslov7">
    <w:name w:val="heading 7"/>
    <w:basedOn w:val="Navaden"/>
    <w:next w:val="Navaden-zamik"/>
    <w:link w:val="Naslov7Znak"/>
    <w:uiPriority w:val="99"/>
    <w:qFormat/>
    <w:pPr>
      <w:numPr>
        <w:ilvl w:val="6"/>
        <w:numId w:val="1"/>
      </w:numPr>
      <w:outlineLvl w:val="6"/>
    </w:pPr>
    <w:rPr>
      <w:i/>
      <w:iCs/>
      <w:sz w:val="20"/>
      <w:szCs w:val="20"/>
    </w:rPr>
  </w:style>
  <w:style w:type="paragraph" w:styleId="Naslov8">
    <w:name w:val="heading 8"/>
    <w:basedOn w:val="Navaden"/>
    <w:next w:val="Navaden-zamik"/>
    <w:link w:val="Naslov8Znak"/>
    <w:uiPriority w:val="99"/>
    <w:qFormat/>
    <w:pPr>
      <w:numPr>
        <w:ilvl w:val="7"/>
        <w:numId w:val="1"/>
      </w:numPr>
      <w:outlineLvl w:val="7"/>
    </w:pPr>
    <w:rPr>
      <w:i/>
      <w:iCs/>
      <w:sz w:val="20"/>
      <w:szCs w:val="20"/>
    </w:rPr>
  </w:style>
  <w:style w:type="paragraph" w:styleId="Naslov9">
    <w:name w:val="heading 9"/>
    <w:basedOn w:val="Navaden"/>
    <w:next w:val="Navaden-zamik"/>
    <w:link w:val="Naslov9Znak"/>
    <w:uiPriority w:val="99"/>
    <w:qFormat/>
    <w:pPr>
      <w:numPr>
        <w:ilvl w:val="8"/>
        <w:numId w:val="1"/>
      </w:numPr>
      <w:outlineLvl w:val="8"/>
    </w:pPr>
    <w:rPr>
      <w:i/>
      <w:i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2Znak">
    <w:name w:val="Naslov 2 Znak"/>
    <w:basedOn w:val="Privzetapisavaodstavka"/>
    <w:link w:val="Naslov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3Znak">
    <w:name w:val="Naslov 3 Znak"/>
    <w:basedOn w:val="Privzetapisavaodstavka"/>
    <w:link w:val="Naslov3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4Znak">
    <w:name w:val="Naslov 4 Znak"/>
    <w:basedOn w:val="Privzetapisavaodstavka"/>
    <w:link w:val="Naslov4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Naslov5Znak">
    <w:name w:val="Naslov 5 Znak"/>
    <w:basedOn w:val="Privzetapisavaodstavka"/>
    <w:link w:val="Naslov5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Naslov6Znak">
    <w:name w:val="Naslov 6 Znak"/>
    <w:basedOn w:val="Privzetapisavaodstavka"/>
    <w:link w:val="Naslov6"/>
    <w:uiPriority w:val="99"/>
    <w:rPr>
      <w:rFonts w:ascii="Times New Roman" w:hAnsi="Times New Roman" w:cs="Times New Roman"/>
      <w:sz w:val="20"/>
      <w:szCs w:val="20"/>
      <w:u w:val="single"/>
    </w:rPr>
  </w:style>
  <w:style w:type="character" w:customStyle="1" w:styleId="Naslov7Znak">
    <w:name w:val="Naslov 7 Znak"/>
    <w:basedOn w:val="Privzetapisavaodstavka"/>
    <w:link w:val="Naslov7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9"/>
    <w:rPr>
      <w:rFonts w:ascii="Times New Roman" w:hAnsi="Times New Roman" w:cs="Times New Roman"/>
      <w:i/>
      <w:iCs/>
      <w:sz w:val="20"/>
      <w:szCs w:val="20"/>
    </w:rPr>
  </w:style>
  <w:style w:type="paragraph" w:styleId="Navaden-zamik">
    <w:name w:val="Normal Indent"/>
    <w:basedOn w:val="Navaden"/>
    <w:uiPriority w:val="99"/>
    <w:pPr>
      <w:ind w:left="708"/>
    </w:pPr>
  </w:style>
  <w:style w:type="paragraph" w:styleId="Brezrazmikov">
    <w:name w:val="No Spacing"/>
    <w:uiPriority w:val="99"/>
    <w:qFormat/>
    <w:rPr>
      <w:rFonts w:ascii="Calibri" w:hAnsi="Calibri" w:cs="Calibri"/>
      <w:lang w:eastAsia="en-US"/>
    </w:rPr>
  </w:style>
  <w:style w:type="paragraph" w:styleId="Besedilooblaka">
    <w:name w:val="Balloon Text"/>
    <w:basedOn w:val="Navaden"/>
    <w:link w:val="Besediloobla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Pr>
      <w:rFonts w:ascii="Tahoma" w:hAnsi="Tahoma" w:cs="Tahoma"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E417B"/>
    <w:pPr>
      <w:tabs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417B"/>
    <w:rPr>
      <w:rFonts w:ascii="Times New Roman" w:hAnsi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4E417B"/>
    <w:pPr>
      <w:tabs>
        <w:tab w:val="clear" w:pos="1418"/>
        <w:tab w:val="clear" w:pos="2835"/>
        <w:tab w:val="clear" w:pos="4253"/>
        <w:tab w:val="clear" w:pos="5670"/>
        <w:tab w:val="clear" w:pos="7088"/>
        <w:tab w:val="clear" w:pos="8505"/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417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sl-SI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sl-SI"/>
              <a:t>Občina Ig, leto 2019 (omrežje vodovodnih sistemov)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873239436619719E-2"/>
          <c:y val="9.5141700404858295E-2"/>
          <c:w val="0.89295774647887327"/>
          <c:h val="0.720647773279352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mikrobiološka preskušanja (skupaj)</c:v>
                </c:pt>
              </c:strCache>
            </c:strRef>
          </c:tx>
          <c:spPr>
            <a:solidFill>
              <a:srgbClr val="FFC000"/>
            </a:solidFill>
          </c:spPr>
          <c:invertIfNegative val="0"/>
          <c:dLbls>
            <c:dLbl>
              <c:idx val="0"/>
              <c:layout>
                <c:manualLayout>
                  <c:x val="1.7765465935660609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E64-468B-9399-A31BAF609800}"/>
                </c:ext>
              </c:extLst>
            </c:dLbl>
            <c:dLbl>
              <c:idx val="2"/>
              <c:layout>
                <c:manualLayout>
                  <c:x val="1.7765465935660609E-2"/>
                  <c:y val="-2.094833612479534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E64-468B-9399-A31BAF609800}"/>
                </c:ext>
              </c:extLst>
            </c:dLbl>
            <c:dLbl>
              <c:idx val="4"/>
              <c:layout>
                <c:manualLayout>
                  <c:x val="1.6398891632917485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E64-468B-9399-A31BAF609800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List1!$A$2:$A$6</c:f>
              <c:strCache>
                <c:ptCount val="5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</c:strCache>
            </c:strRef>
          </c:cat>
          <c:val>
            <c:numRef>
              <c:f>List1!$B$2:$B$6</c:f>
              <c:numCache>
                <c:formatCode>General</c:formatCode>
                <c:ptCount val="5"/>
                <c:pt idx="0">
                  <c:v>19</c:v>
                </c:pt>
                <c:pt idx="1">
                  <c:v>55</c:v>
                </c:pt>
                <c:pt idx="2">
                  <c:v>20</c:v>
                </c:pt>
                <c:pt idx="3">
                  <c:v>24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E64-468B-9399-A31BAF609800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mikrobiološka preskušanja (skladno)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E64-468B-9399-A31BAF609800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E64-468B-9399-A31BAF6098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List1!$A$2:$A$6</c:f>
              <c:strCache>
                <c:ptCount val="5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</c:strCache>
            </c:strRef>
          </c:cat>
          <c:val>
            <c:numRef>
              <c:f>List1!$C$2:$C$6</c:f>
              <c:numCache>
                <c:formatCode>General</c:formatCode>
                <c:ptCount val="5"/>
                <c:pt idx="0">
                  <c:v>19</c:v>
                </c:pt>
                <c:pt idx="1">
                  <c:v>51</c:v>
                </c:pt>
                <c:pt idx="2">
                  <c:v>20</c:v>
                </c:pt>
                <c:pt idx="3">
                  <c:v>23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E64-468B-9399-A31BAF609800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mikrobiološka preskušanja (neskladno)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dLbls>
            <c:dLbl>
              <c:idx val="1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E64-468B-9399-A31BAF609800}"/>
                </c:ext>
              </c:extLst>
            </c:dLbl>
            <c:dLbl>
              <c:idx val="3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E64-468B-9399-A31BAF60980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List1!$A$2:$A$6</c:f>
              <c:strCache>
                <c:ptCount val="5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</c:strCache>
            </c:strRef>
          </c:cat>
          <c:val>
            <c:numRef>
              <c:f>List1!$D$2:$D$6</c:f>
              <c:numCache>
                <c:formatCode>General</c:formatCode>
                <c:ptCount val="5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E64-468B-9399-A31BAF609800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fizikalno kemijska preskušanja (skupaj)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765465935660581E-2"/>
                  <c:y val="-2.094833612479534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0E64-468B-9399-A31BAF609800}"/>
                </c:ext>
              </c:extLst>
            </c:dLbl>
            <c:dLbl>
              <c:idx val="1"/>
              <c:layout>
                <c:manualLayout>
                  <c:x val="1.7765465935660609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E64-468B-9399-A31BAF609800}"/>
                </c:ext>
              </c:extLst>
            </c:dLbl>
            <c:dLbl>
              <c:idx val="2"/>
              <c:layout>
                <c:manualLayout>
                  <c:x val="1.6398891632917485E-2"/>
                  <c:y val="0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0E64-468B-9399-A31BAF609800}"/>
                </c:ext>
              </c:extLst>
            </c:dLbl>
            <c:dLbl>
              <c:idx val="3"/>
              <c:layout>
                <c:manualLayout>
                  <c:x val="1.776546593566071E-2"/>
                  <c:y val="-2.094833612479534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E64-468B-9399-A31BAF609800}"/>
                </c:ext>
              </c:extLst>
            </c:dLbl>
            <c:dLbl>
              <c:idx val="4"/>
              <c:layout>
                <c:manualLayout>
                  <c:x val="1.5032317330174358E-2"/>
                  <c:y val="-2.0948336124795345E-3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sl-SI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0E64-468B-9399-A31BAF609800}"/>
                </c:ext>
              </c:extLst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List1!$A$2:$A$6</c:f>
              <c:strCache>
                <c:ptCount val="5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</c:strCache>
            </c:strRef>
          </c:cat>
          <c:val>
            <c:numRef>
              <c:f>List1!$E$2:$E$6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0E64-468B-9399-A31BAF609800}"/>
            </c:ext>
          </c:extLst>
        </c:ser>
        <c:ser>
          <c:idx val="4"/>
          <c:order val="4"/>
          <c:tx>
            <c:strRef>
              <c:f>List1!$F$1</c:f>
              <c:strCache>
                <c:ptCount val="1"/>
                <c:pt idx="0">
                  <c:v>fizikalno kemijska preskušanja (skladno)</c:v>
                </c:pt>
              </c:strCache>
            </c:strRef>
          </c:tx>
          <c:invertIfNegative val="0"/>
          <c:cat>
            <c:strRef>
              <c:f>List1!$A$2:$A$6</c:f>
              <c:strCache>
                <c:ptCount val="5"/>
                <c:pt idx="0">
                  <c:v>IŠKA VAS</c:v>
                </c:pt>
                <c:pt idx="1">
                  <c:v>GOLO-ZAPOTOK</c:v>
                </c:pt>
                <c:pt idx="2">
                  <c:v>CVS BREST</c:v>
                </c:pt>
                <c:pt idx="3">
                  <c:v>VISOKO-ROGATEC</c:v>
                </c:pt>
                <c:pt idx="4">
                  <c:v>BREZOVA NOGA</c:v>
                </c:pt>
              </c:strCache>
            </c:strRef>
          </c:cat>
          <c:val>
            <c:numRef>
              <c:f>List1!$F$2:$F$6</c:f>
              <c:numCache>
                <c:formatCode>General</c:formatCode>
                <c:ptCount val="5"/>
                <c:pt idx="0">
                  <c:v>3</c:v>
                </c:pt>
                <c:pt idx="1">
                  <c:v>8</c:v>
                </c:pt>
                <c:pt idx="2">
                  <c:v>5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E64-468B-9399-A31BAF6098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274227400"/>
        <c:axId val="1"/>
      </c:barChart>
      <c:catAx>
        <c:axId val="274227400"/>
        <c:scaling>
          <c:orientation val="minMax"/>
        </c:scaling>
        <c:delete val="0"/>
        <c:axPos val="b"/>
        <c:majorGridlines>
          <c:spPr>
            <a:ln w="15875"/>
          </c:spPr>
        </c:majorGridlines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b="1"/>
            </a:pPr>
            <a:endParaRPr lang="sl-SI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sl-SI"/>
                  <a:t>ŠTEVILO VZORCEV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crossAx val="274227400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9.014084507042254E-2"/>
          <c:y val="0.88866396761133604"/>
          <c:w val="0.8408450704225352"/>
          <c:h val="9.3117408906882596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554</Characters>
  <Application>Microsoft Office Word</Application>
  <DocSecurity>0</DocSecurity>
  <Lines>4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IG, leto 2019 (omrežje)</dc:title>
  <dc:subject/>
  <dc:creator>mihpov1</dc:creator>
  <cp:keywords/>
  <dc:description/>
  <cp:lastModifiedBy>Katja Ivanuš</cp:lastModifiedBy>
  <cp:revision>3</cp:revision>
  <cp:lastPrinted>2020-02-25T06:31:00Z</cp:lastPrinted>
  <dcterms:created xsi:type="dcterms:W3CDTF">2020-02-25T06:30:00Z</dcterms:created>
  <dcterms:modified xsi:type="dcterms:W3CDTF">2020-02-25T06:31:00Z</dcterms:modified>
</cp:coreProperties>
</file>