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163F" w14:textId="795B6BFF" w:rsidR="00651B3B" w:rsidRPr="006675BA" w:rsidRDefault="00651B3B" w:rsidP="00141418">
      <w:pPr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Številka: 671</w:t>
      </w:r>
      <w:r w:rsidR="009139F8" w:rsidRPr="006675BA">
        <w:rPr>
          <w:color w:val="000000" w:themeColor="text1"/>
          <w:szCs w:val="24"/>
        </w:rPr>
        <w:t>0</w:t>
      </w:r>
      <w:r w:rsidRPr="006675BA">
        <w:rPr>
          <w:color w:val="000000" w:themeColor="text1"/>
          <w:szCs w:val="24"/>
        </w:rPr>
        <w:t>-00</w:t>
      </w:r>
      <w:r w:rsidR="009139F8" w:rsidRPr="006675BA">
        <w:rPr>
          <w:color w:val="000000" w:themeColor="text1"/>
          <w:szCs w:val="24"/>
        </w:rPr>
        <w:t>0</w:t>
      </w:r>
      <w:r w:rsidR="00543E41" w:rsidRPr="006675BA">
        <w:rPr>
          <w:color w:val="000000" w:themeColor="text1"/>
          <w:szCs w:val="24"/>
        </w:rPr>
        <w:t>5</w:t>
      </w:r>
      <w:r w:rsidRPr="006675BA">
        <w:rPr>
          <w:color w:val="000000" w:themeColor="text1"/>
          <w:szCs w:val="24"/>
        </w:rPr>
        <w:t>/20</w:t>
      </w:r>
      <w:r w:rsidR="008F441D" w:rsidRPr="006675BA">
        <w:rPr>
          <w:color w:val="000000" w:themeColor="text1"/>
          <w:szCs w:val="24"/>
        </w:rPr>
        <w:t>2</w:t>
      </w:r>
      <w:r w:rsidR="00543E41" w:rsidRPr="006675BA">
        <w:rPr>
          <w:color w:val="000000" w:themeColor="text1"/>
          <w:szCs w:val="24"/>
        </w:rPr>
        <w:t>5</w:t>
      </w:r>
      <w:r w:rsidRPr="006675BA">
        <w:rPr>
          <w:color w:val="000000" w:themeColor="text1"/>
          <w:szCs w:val="24"/>
        </w:rPr>
        <w:t>-</w:t>
      </w:r>
      <w:r w:rsidR="00171E18" w:rsidRPr="006675BA">
        <w:rPr>
          <w:color w:val="000000" w:themeColor="text1"/>
          <w:szCs w:val="24"/>
        </w:rPr>
        <w:t>2</w:t>
      </w:r>
    </w:p>
    <w:p w14:paraId="4524EE0C" w14:textId="64DF4A60" w:rsidR="00510936" w:rsidRPr="006675BA" w:rsidRDefault="002432D7" w:rsidP="00141418">
      <w:pPr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 xml:space="preserve">Datum: </w:t>
      </w:r>
      <w:r w:rsidR="00651B3B" w:rsidRPr="006675BA">
        <w:rPr>
          <w:color w:val="000000" w:themeColor="text1"/>
          <w:szCs w:val="24"/>
        </w:rPr>
        <w:t xml:space="preserve">  </w:t>
      </w:r>
      <w:r w:rsidR="00331CD8">
        <w:rPr>
          <w:color w:val="000000" w:themeColor="text1"/>
          <w:szCs w:val="24"/>
        </w:rPr>
        <w:t>11</w:t>
      </w:r>
      <w:r w:rsidR="009139F8" w:rsidRPr="006675BA">
        <w:rPr>
          <w:color w:val="000000" w:themeColor="text1"/>
          <w:szCs w:val="24"/>
        </w:rPr>
        <w:t>. 7. 202</w:t>
      </w:r>
      <w:r w:rsidR="00543E41" w:rsidRPr="006675BA">
        <w:rPr>
          <w:color w:val="000000" w:themeColor="text1"/>
          <w:szCs w:val="24"/>
        </w:rPr>
        <w:t>5</w:t>
      </w:r>
      <w:r w:rsidR="00D63EE2" w:rsidRPr="006675BA">
        <w:rPr>
          <w:color w:val="000000" w:themeColor="text1"/>
          <w:szCs w:val="24"/>
        </w:rPr>
        <w:br/>
      </w:r>
    </w:p>
    <w:p w14:paraId="34CD2065" w14:textId="77777777" w:rsidR="007D29AF" w:rsidRPr="006675BA" w:rsidRDefault="008E553A" w:rsidP="00141418">
      <w:pPr>
        <w:jc w:val="center"/>
        <w:outlineLvl w:val="0"/>
        <w:rPr>
          <w:b/>
          <w:color w:val="000000" w:themeColor="text1"/>
          <w:szCs w:val="24"/>
        </w:rPr>
      </w:pPr>
      <w:r w:rsidRPr="006675BA">
        <w:rPr>
          <w:b/>
          <w:color w:val="000000" w:themeColor="text1"/>
          <w:szCs w:val="24"/>
        </w:rPr>
        <w:t>Javni razpis</w:t>
      </w:r>
    </w:p>
    <w:p w14:paraId="3C609AF5" w14:textId="77777777" w:rsidR="007D29AF" w:rsidRPr="006675BA" w:rsidRDefault="007D29AF" w:rsidP="00141418">
      <w:pPr>
        <w:jc w:val="center"/>
        <w:outlineLvl w:val="0"/>
        <w:rPr>
          <w:b/>
          <w:color w:val="000000" w:themeColor="text1"/>
          <w:szCs w:val="24"/>
        </w:rPr>
      </w:pPr>
    </w:p>
    <w:p w14:paraId="612581CB" w14:textId="652D6C15" w:rsidR="007D29AF" w:rsidRPr="006675BA" w:rsidRDefault="007D29AF" w:rsidP="00141418">
      <w:pPr>
        <w:jc w:val="center"/>
        <w:outlineLvl w:val="0"/>
        <w:rPr>
          <w:b/>
          <w:color w:val="000000" w:themeColor="text1"/>
          <w:szCs w:val="24"/>
        </w:rPr>
      </w:pPr>
      <w:r w:rsidRPr="006675BA">
        <w:rPr>
          <w:b/>
          <w:color w:val="000000" w:themeColor="text1"/>
          <w:szCs w:val="24"/>
        </w:rPr>
        <w:t>za uporabo Športne dvorane pri OŠ Horjul</w:t>
      </w:r>
      <w:r w:rsidRPr="006675BA">
        <w:rPr>
          <w:b/>
          <w:color w:val="000000" w:themeColor="text1"/>
          <w:szCs w:val="24"/>
        </w:rPr>
        <w:br/>
        <w:t xml:space="preserve">za </w:t>
      </w:r>
      <w:r w:rsidR="00492CA0" w:rsidRPr="006675BA">
        <w:rPr>
          <w:b/>
          <w:color w:val="000000" w:themeColor="text1"/>
          <w:szCs w:val="24"/>
        </w:rPr>
        <w:t xml:space="preserve">dejavnost športa za </w:t>
      </w:r>
      <w:r w:rsidRPr="006675BA">
        <w:rPr>
          <w:b/>
          <w:color w:val="000000" w:themeColor="text1"/>
          <w:szCs w:val="24"/>
        </w:rPr>
        <w:t xml:space="preserve">sezono </w:t>
      </w:r>
      <w:r w:rsidR="00D72730" w:rsidRPr="006675BA">
        <w:rPr>
          <w:b/>
          <w:color w:val="000000" w:themeColor="text1"/>
          <w:szCs w:val="24"/>
        </w:rPr>
        <w:t>202</w:t>
      </w:r>
      <w:r w:rsidR="00543E41" w:rsidRPr="006675BA">
        <w:rPr>
          <w:b/>
          <w:color w:val="000000" w:themeColor="text1"/>
          <w:szCs w:val="24"/>
        </w:rPr>
        <w:t>5</w:t>
      </w:r>
      <w:r w:rsidR="00146317" w:rsidRPr="006675BA">
        <w:rPr>
          <w:b/>
          <w:color w:val="000000" w:themeColor="text1"/>
          <w:szCs w:val="24"/>
        </w:rPr>
        <w:t>/202</w:t>
      </w:r>
      <w:r w:rsidR="00543E41" w:rsidRPr="006675BA">
        <w:rPr>
          <w:b/>
          <w:color w:val="000000" w:themeColor="text1"/>
          <w:szCs w:val="24"/>
        </w:rPr>
        <w:t>6</w:t>
      </w:r>
    </w:p>
    <w:p w14:paraId="76F12BF3" w14:textId="0A90AE2B" w:rsidR="007D29AF" w:rsidRPr="006675BA" w:rsidRDefault="007D29AF" w:rsidP="006675BA">
      <w:pPr>
        <w:jc w:val="both"/>
        <w:rPr>
          <w:color w:val="000000" w:themeColor="text1"/>
          <w:szCs w:val="24"/>
        </w:rPr>
      </w:pPr>
    </w:p>
    <w:p w14:paraId="3BA48411" w14:textId="77777777" w:rsidR="00D6017B" w:rsidRPr="006675BA" w:rsidRDefault="00D6017B" w:rsidP="006675BA">
      <w:pPr>
        <w:jc w:val="both"/>
        <w:rPr>
          <w:szCs w:val="24"/>
        </w:rPr>
      </w:pPr>
    </w:p>
    <w:p w14:paraId="545BFCE8" w14:textId="5CDB5B44" w:rsidR="00106242" w:rsidRPr="006675BA" w:rsidRDefault="00D6017B" w:rsidP="006675BA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6675BA">
        <w:rPr>
          <w:szCs w:val="24"/>
        </w:rPr>
        <w:t>Predmet razpisa je oddaja v uporabo Športne dvorane pri OŠ Horjul</w:t>
      </w:r>
      <w:r w:rsidR="00AD75E3" w:rsidRPr="006675BA">
        <w:rPr>
          <w:szCs w:val="24"/>
        </w:rPr>
        <w:t xml:space="preserve"> za dejavnost športa</w:t>
      </w:r>
      <w:r w:rsidRPr="006675BA">
        <w:rPr>
          <w:szCs w:val="24"/>
        </w:rPr>
        <w:t>, ki je v lasti Občine Horjul, v sezoni</w:t>
      </w:r>
      <w:r w:rsidRPr="006675BA">
        <w:rPr>
          <w:noProof/>
          <w:szCs w:val="24"/>
        </w:rPr>
        <w:t xml:space="preserve"> </w:t>
      </w:r>
      <w:r w:rsidRPr="006675BA">
        <w:rPr>
          <w:szCs w:val="24"/>
        </w:rPr>
        <w:t>202</w:t>
      </w:r>
      <w:r w:rsidR="00543E41" w:rsidRPr="006675BA">
        <w:rPr>
          <w:szCs w:val="24"/>
        </w:rPr>
        <w:t>5</w:t>
      </w:r>
      <w:r w:rsidRPr="006675BA">
        <w:rPr>
          <w:szCs w:val="24"/>
        </w:rPr>
        <w:t>/202</w:t>
      </w:r>
      <w:r w:rsidR="00543E41" w:rsidRPr="006675BA">
        <w:rPr>
          <w:szCs w:val="24"/>
        </w:rPr>
        <w:t>6</w:t>
      </w:r>
      <w:r w:rsidRPr="006675BA">
        <w:rPr>
          <w:szCs w:val="24"/>
        </w:rPr>
        <w:t>:</w:t>
      </w:r>
    </w:p>
    <w:p w14:paraId="03D66B6A" w14:textId="68620A01" w:rsidR="00106242" w:rsidRPr="006675BA" w:rsidRDefault="00216561" w:rsidP="006675BA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c</w:t>
      </w:r>
      <w:r w:rsidR="00106242" w:rsidRPr="006675BA">
        <w:rPr>
          <w:color w:val="000000" w:themeColor="text1"/>
          <w:szCs w:val="24"/>
        </w:rPr>
        <w:t>ela dvorana</w:t>
      </w:r>
      <w:r w:rsidRPr="006675BA">
        <w:rPr>
          <w:color w:val="000000" w:themeColor="text1"/>
          <w:szCs w:val="24"/>
        </w:rPr>
        <w:t xml:space="preserve"> (32 x 28 m = 896 m</w:t>
      </w:r>
      <w:r w:rsidRPr="006675BA">
        <w:rPr>
          <w:color w:val="000000" w:themeColor="text1"/>
          <w:szCs w:val="24"/>
          <w:vertAlign w:val="superscript"/>
        </w:rPr>
        <w:t>2</w:t>
      </w:r>
      <w:r w:rsidRPr="006675BA">
        <w:rPr>
          <w:color w:val="000000" w:themeColor="text1"/>
          <w:szCs w:val="24"/>
        </w:rPr>
        <w:t>)</w:t>
      </w:r>
    </w:p>
    <w:p w14:paraId="25547D52" w14:textId="6700E5BE" w:rsidR="00106242" w:rsidRPr="006675BA" w:rsidRDefault="00216561" w:rsidP="006675BA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m</w:t>
      </w:r>
      <w:r w:rsidR="00106242" w:rsidRPr="006675BA">
        <w:rPr>
          <w:color w:val="000000" w:themeColor="text1"/>
          <w:szCs w:val="24"/>
        </w:rPr>
        <w:t>ala telovadnica z ogledali (</w:t>
      </w:r>
      <w:r w:rsidRPr="006675BA">
        <w:rPr>
          <w:color w:val="000000" w:themeColor="text1"/>
          <w:szCs w:val="24"/>
        </w:rPr>
        <w:t xml:space="preserve">95 </w:t>
      </w:r>
      <w:r w:rsidR="00106242" w:rsidRPr="006675BA">
        <w:rPr>
          <w:color w:val="000000" w:themeColor="text1"/>
          <w:szCs w:val="24"/>
        </w:rPr>
        <w:t>m</w:t>
      </w:r>
      <w:r w:rsidR="00106242" w:rsidRPr="006675BA">
        <w:rPr>
          <w:color w:val="000000" w:themeColor="text1"/>
          <w:szCs w:val="24"/>
          <w:vertAlign w:val="superscript"/>
        </w:rPr>
        <w:t>2</w:t>
      </w:r>
      <w:r w:rsidR="00106242" w:rsidRPr="006675BA">
        <w:rPr>
          <w:color w:val="000000" w:themeColor="text1"/>
          <w:szCs w:val="24"/>
        </w:rPr>
        <w:t>)</w:t>
      </w:r>
    </w:p>
    <w:p w14:paraId="090C9708" w14:textId="73F827C3" w:rsidR="00106242" w:rsidRPr="006675BA" w:rsidRDefault="00106242" w:rsidP="006675BA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color w:val="000000" w:themeColor="text1"/>
          <w:szCs w:val="24"/>
        </w:rPr>
      </w:pPr>
      <w:proofErr w:type="spellStart"/>
      <w:r w:rsidRPr="006675BA">
        <w:rPr>
          <w:color w:val="000000" w:themeColor="text1"/>
          <w:szCs w:val="24"/>
        </w:rPr>
        <w:t>mikro</w:t>
      </w:r>
      <w:proofErr w:type="spellEnd"/>
      <w:r w:rsidRPr="006675BA">
        <w:rPr>
          <w:color w:val="000000" w:themeColor="text1"/>
          <w:szCs w:val="24"/>
        </w:rPr>
        <w:t xml:space="preserve"> telovadnica (52,5 m</w:t>
      </w:r>
      <w:r w:rsidRPr="006675BA">
        <w:rPr>
          <w:color w:val="000000" w:themeColor="text1"/>
          <w:szCs w:val="24"/>
          <w:vertAlign w:val="superscript"/>
        </w:rPr>
        <w:t>2</w:t>
      </w:r>
      <w:r w:rsidRPr="006675BA">
        <w:rPr>
          <w:color w:val="000000" w:themeColor="text1"/>
          <w:szCs w:val="24"/>
        </w:rPr>
        <w:t>)</w:t>
      </w:r>
    </w:p>
    <w:p w14:paraId="43505A82" w14:textId="77777777" w:rsidR="00D6017B" w:rsidRPr="006675BA" w:rsidRDefault="00D6017B" w:rsidP="006675BA">
      <w:pPr>
        <w:jc w:val="both"/>
        <w:rPr>
          <w:color w:val="000000" w:themeColor="text1"/>
          <w:szCs w:val="24"/>
        </w:rPr>
      </w:pPr>
    </w:p>
    <w:p w14:paraId="1D2FF600" w14:textId="2651BC95" w:rsidR="007D29AF" w:rsidRPr="006675BA" w:rsidRDefault="007D29AF" w:rsidP="006675BA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 xml:space="preserve">V Športni dvorani pri OŠ Horjul </w:t>
      </w:r>
      <w:r w:rsidR="00D6017B" w:rsidRPr="006675BA">
        <w:rPr>
          <w:color w:val="000000" w:themeColor="text1"/>
          <w:szCs w:val="24"/>
        </w:rPr>
        <w:t xml:space="preserve">(cela dvorana, mala telovadnica, </w:t>
      </w:r>
      <w:proofErr w:type="spellStart"/>
      <w:r w:rsidR="00D6017B" w:rsidRPr="006675BA">
        <w:rPr>
          <w:color w:val="000000" w:themeColor="text1"/>
          <w:szCs w:val="24"/>
        </w:rPr>
        <w:t>mikro</w:t>
      </w:r>
      <w:proofErr w:type="spellEnd"/>
      <w:r w:rsidR="00D6017B" w:rsidRPr="006675BA">
        <w:rPr>
          <w:color w:val="000000" w:themeColor="text1"/>
          <w:szCs w:val="24"/>
        </w:rPr>
        <w:t xml:space="preserve"> telovadnica) </w:t>
      </w:r>
      <w:r w:rsidRPr="006675BA">
        <w:rPr>
          <w:color w:val="000000" w:themeColor="text1"/>
          <w:szCs w:val="24"/>
        </w:rPr>
        <w:t xml:space="preserve">je možna športna vadba, tekme ter rekreacije za športna društva, klube, fizične osebe in druge organizacije </w:t>
      </w:r>
      <w:r w:rsidR="00BD2F8B" w:rsidRPr="006675BA">
        <w:rPr>
          <w:color w:val="000000" w:themeColor="text1"/>
          <w:szCs w:val="24"/>
        </w:rPr>
        <w:t xml:space="preserve">od ponedeljka do petka, </w:t>
      </w:r>
      <w:r w:rsidRPr="006675BA">
        <w:rPr>
          <w:color w:val="000000" w:themeColor="text1"/>
          <w:szCs w:val="24"/>
        </w:rPr>
        <w:t xml:space="preserve">od 16. do 23. </w:t>
      </w:r>
      <w:r w:rsidR="00774A4D" w:rsidRPr="006675BA">
        <w:rPr>
          <w:color w:val="000000" w:themeColor="text1"/>
          <w:szCs w:val="24"/>
        </w:rPr>
        <w:t>ure,</w:t>
      </w:r>
      <w:r w:rsidRPr="006675BA">
        <w:rPr>
          <w:color w:val="000000" w:themeColor="text1"/>
          <w:szCs w:val="24"/>
        </w:rPr>
        <w:t xml:space="preserve"> razen v času šolskih počitnic.</w:t>
      </w:r>
    </w:p>
    <w:p w14:paraId="2D70F93C" w14:textId="77777777" w:rsidR="001B141D" w:rsidRPr="006675BA" w:rsidRDefault="001B141D" w:rsidP="006675BA">
      <w:pPr>
        <w:jc w:val="both"/>
        <w:rPr>
          <w:color w:val="000000"/>
          <w:szCs w:val="24"/>
        </w:rPr>
      </w:pPr>
    </w:p>
    <w:p w14:paraId="009A3C8C" w14:textId="172DBC7D" w:rsidR="009139F8" w:rsidRPr="006675BA" w:rsidRDefault="00966692" w:rsidP="006675BA">
      <w:pPr>
        <w:pStyle w:val="Odstavekseznama"/>
        <w:numPr>
          <w:ilvl w:val="0"/>
          <w:numId w:val="1"/>
        </w:numPr>
        <w:jc w:val="both"/>
        <w:rPr>
          <w:color w:val="000000"/>
          <w:szCs w:val="24"/>
        </w:rPr>
      </w:pPr>
      <w:r w:rsidRPr="006675BA">
        <w:rPr>
          <w:color w:val="000000"/>
          <w:szCs w:val="24"/>
        </w:rPr>
        <w:t>Športno dvorano pri OŠ Horjul je ob s</w:t>
      </w:r>
      <w:r w:rsidR="001B141D" w:rsidRPr="006675BA">
        <w:rPr>
          <w:color w:val="000000"/>
          <w:szCs w:val="24"/>
        </w:rPr>
        <w:t>obot</w:t>
      </w:r>
      <w:r w:rsidRPr="006675BA">
        <w:rPr>
          <w:color w:val="000000"/>
          <w:szCs w:val="24"/>
        </w:rPr>
        <w:t>ah</w:t>
      </w:r>
      <w:r w:rsidR="001B141D" w:rsidRPr="006675BA">
        <w:rPr>
          <w:color w:val="000000"/>
          <w:szCs w:val="24"/>
        </w:rPr>
        <w:t>, nedelj</w:t>
      </w:r>
      <w:r w:rsidRPr="006675BA">
        <w:rPr>
          <w:color w:val="000000"/>
          <w:szCs w:val="24"/>
        </w:rPr>
        <w:t>ah</w:t>
      </w:r>
      <w:r w:rsidR="001B141D" w:rsidRPr="006675BA">
        <w:rPr>
          <w:color w:val="000000"/>
          <w:szCs w:val="24"/>
        </w:rPr>
        <w:t xml:space="preserve"> in praznik</w:t>
      </w:r>
      <w:r w:rsidRPr="006675BA">
        <w:rPr>
          <w:color w:val="000000"/>
          <w:szCs w:val="24"/>
        </w:rPr>
        <w:t>ih možno uporabljati</w:t>
      </w:r>
      <w:r w:rsidR="001B141D" w:rsidRPr="006675BA">
        <w:rPr>
          <w:color w:val="000000"/>
          <w:szCs w:val="24"/>
        </w:rPr>
        <w:t xml:space="preserve"> </w:t>
      </w:r>
      <w:r w:rsidR="009139F8" w:rsidRPr="006675BA">
        <w:rPr>
          <w:color w:val="000000"/>
          <w:szCs w:val="24"/>
        </w:rPr>
        <w:t>od 7. do 23. ure</w:t>
      </w:r>
      <w:r w:rsidR="00BD2F8B" w:rsidRPr="006675BA">
        <w:rPr>
          <w:color w:val="000000"/>
          <w:szCs w:val="24"/>
        </w:rPr>
        <w:t>, razen v času šolskih počitnic.</w:t>
      </w:r>
    </w:p>
    <w:p w14:paraId="5E4CE2F1" w14:textId="77777777" w:rsidR="005B3AEF" w:rsidRPr="006675BA" w:rsidRDefault="005B3AEF" w:rsidP="006675BA">
      <w:pPr>
        <w:jc w:val="both"/>
        <w:rPr>
          <w:color w:val="000000" w:themeColor="text1"/>
          <w:szCs w:val="24"/>
        </w:rPr>
      </w:pPr>
    </w:p>
    <w:p w14:paraId="53FD270E" w14:textId="29FE4401" w:rsidR="007D29AF" w:rsidRPr="006675BA" w:rsidRDefault="007D29AF" w:rsidP="006675BA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Športna dvorana Horjul</w:t>
      </w:r>
      <w:r w:rsidR="00D6017B" w:rsidRPr="006675BA">
        <w:rPr>
          <w:color w:val="000000" w:themeColor="text1"/>
          <w:szCs w:val="24"/>
        </w:rPr>
        <w:t xml:space="preserve"> (cela dvorana)</w:t>
      </w:r>
      <w:r w:rsidRPr="006675BA">
        <w:rPr>
          <w:color w:val="000000" w:themeColor="text1"/>
          <w:szCs w:val="24"/>
        </w:rPr>
        <w:t xml:space="preserve"> se z eno pregradno steno lahko preuredi na dve ločeni vadbeni površini.</w:t>
      </w:r>
    </w:p>
    <w:p w14:paraId="2F08957F" w14:textId="77777777" w:rsidR="005B3AEF" w:rsidRPr="006675BA" w:rsidRDefault="005B3AEF" w:rsidP="006675BA">
      <w:pPr>
        <w:jc w:val="both"/>
        <w:rPr>
          <w:color w:val="000000" w:themeColor="text1"/>
          <w:szCs w:val="24"/>
        </w:rPr>
      </w:pPr>
    </w:p>
    <w:p w14:paraId="31D021BF" w14:textId="0F24F21D" w:rsidR="007D29AF" w:rsidRPr="006675BA" w:rsidRDefault="007D29AF" w:rsidP="006675BA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V Športni dvorani</w:t>
      </w:r>
      <w:r w:rsidR="00AE03D6" w:rsidRPr="006675BA">
        <w:rPr>
          <w:color w:val="000000" w:themeColor="text1"/>
          <w:szCs w:val="24"/>
        </w:rPr>
        <w:t xml:space="preserve"> pri OŠ</w:t>
      </w:r>
      <w:r w:rsidRPr="006675BA">
        <w:rPr>
          <w:color w:val="000000" w:themeColor="text1"/>
          <w:szCs w:val="24"/>
        </w:rPr>
        <w:t xml:space="preserve"> Horjul je možno igranje:</w:t>
      </w:r>
    </w:p>
    <w:p w14:paraId="18AB782D" w14:textId="77777777" w:rsidR="007D29AF" w:rsidRPr="006675BA" w:rsidRDefault="007D29AF" w:rsidP="006675BA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V celi dvorani (32 x 28 m = 896 m</w:t>
      </w:r>
      <w:r w:rsidRPr="006675BA">
        <w:rPr>
          <w:color w:val="000000" w:themeColor="text1"/>
          <w:szCs w:val="24"/>
          <w:vertAlign w:val="superscript"/>
        </w:rPr>
        <w:t>2</w:t>
      </w:r>
      <w:r w:rsidRPr="006675BA">
        <w:rPr>
          <w:color w:val="000000" w:themeColor="text1"/>
          <w:szCs w:val="24"/>
        </w:rPr>
        <w:t>): rokomet, dvoranski nogomet (obvezna žoga za dvoranski nogomet), košarka, odbojka;</w:t>
      </w:r>
    </w:p>
    <w:p w14:paraId="052E1D62" w14:textId="18701C6C" w:rsidR="007D29AF" w:rsidRPr="006675BA" w:rsidRDefault="007D29AF" w:rsidP="006675BA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V 1/2 dvorane</w:t>
      </w:r>
      <w:r w:rsidR="00216561" w:rsidRPr="006675BA">
        <w:rPr>
          <w:color w:val="000000" w:themeColor="text1"/>
          <w:szCs w:val="24"/>
        </w:rPr>
        <w:t xml:space="preserve"> (448 m</w:t>
      </w:r>
      <w:r w:rsidR="00216561" w:rsidRPr="006675BA">
        <w:rPr>
          <w:color w:val="000000" w:themeColor="text1"/>
          <w:szCs w:val="24"/>
          <w:vertAlign w:val="superscript"/>
        </w:rPr>
        <w:t>2</w:t>
      </w:r>
      <w:r w:rsidR="00216561" w:rsidRPr="006675BA">
        <w:rPr>
          <w:color w:val="000000" w:themeColor="text1"/>
          <w:szCs w:val="24"/>
        </w:rPr>
        <w:t>)</w:t>
      </w:r>
      <w:r w:rsidRPr="006675BA">
        <w:rPr>
          <w:color w:val="000000" w:themeColor="text1"/>
          <w:szCs w:val="24"/>
        </w:rPr>
        <w:t>: košarka, odbojka, badminton, možne pa so tudi različne oblike splošne vadbe.</w:t>
      </w:r>
    </w:p>
    <w:p w14:paraId="5529F392" w14:textId="718EEA3C" w:rsidR="007D29AF" w:rsidRPr="006675BA" w:rsidRDefault="007D29AF" w:rsidP="006675BA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V</w:t>
      </w:r>
      <w:r w:rsidR="00216561" w:rsidRPr="006675BA">
        <w:rPr>
          <w:color w:val="000000" w:themeColor="text1"/>
          <w:szCs w:val="24"/>
        </w:rPr>
        <w:t xml:space="preserve"> mali</w:t>
      </w:r>
      <w:r w:rsidRPr="006675BA">
        <w:rPr>
          <w:color w:val="000000" w:themeColor="text1"/>
          <w:szCs w:val="24"/>
        </w:rPr>
        <w:t xml:space="preserve"> telovadnici</w:t>
      </w:r>
      <w:r w:rsidR="00216561" w:rsidRPr="006675BA">
        <w:rPr>
          <w:color w:val="000000" w:themeColor="text1"/>
          <w:szCs w:val="24"/>
        </w:rPr>
        <w:t xml:space="preserve"> z ogledali</w:t>
      </w:r>
      <w:r w:rsidRPr="006675BA">
        <w:rPr>
          <w:color w:val="000000" w:themeColor="text1"/>
          <w:szCs w:val="24"/>
        </w:rPr>
        <w:t xml:space="preserve"> (95 m</w:t>
      </w:r>
      <w:r w:rsidRPr="006675BA">
        <w:rPr>
          <w:color w:val="000000" w:themeColor="text1"/>
          <w:szCs w:val="24"/>
          <w:vertAlign w:val="superscript"/>
        </w:rPr>
        <w:t>2</w:t>
      </w:r>
      <w:r w:rsidR="00216561" w:rsidRPr="006675BA">
        <w:rPr>
          <w:color w:val="000000" w:themeColor="text1"/>
          <w:szCs w:val="24"/>
        </w:rPr>
        <w:t xml:space="preserve">): </w:t>
      </w:r>
      <w:r w:rsidRPr="006675BA">
        <w:rPr>
          <w:color w:val="000000" w:themeColor="text1"/>
          <w:szCs w:val="24"/>
        </w:rPr>
        <w:t>aerobika, ples, joga, …</w:t>
      </w:r>
    </w:p>
    <w:p w14:paraId="1CE3B849" w14:textId="18A26E63" w:rsidR="00391136" w:rsidRPr="006675BA" w:rsidRDefault="00391136" w:rsidP="006675BA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 xml:space="preserve">V </w:t>
      </w:r>
      <w:proofErr w:type="spellStart"/>
      <w:r w:rsidRPr="006675BA">
        <w:rPr>
          <w:color w:val="000000" w:themeColor="text1"/>
          <w:szCs w:val="24"/>
        </w:rPr>
        <w:t>mikro</w:t>
      </w:r>
      <w:proofErr w:type="spellEnd"/>
      <w:r w:rsidRPr="006675BA">
        <w:rPr>
          <w:color w:val="000000" w:themeColor="text1"/>
          <w:szCs w:val="24"/>
        </w:rPr>
        <w:t xml:space="preserve"> telovadnici </w:t>
      </w:r>
      <w:r w:rsidR="00216561" w:rsidRPr="006675BA">
        <w:rPr>
          <w:color w:val="000000"/>
          <w:szCs w:val="24"/>
        </w:rPr>
        <w:t>(</w:t>
      </w:r>
      <w:r w:rsidR="00084BE1" w:rsidRPr="006675BA">
        <w:rPr>
          <w:color w:val="000000"/>
          <w:szCs w:val="24"/>
        </w:rPr>
        <w:t>52</w:t>
      </w:r>
      <w:r w:rsidR="00216561" w:rsidRPr="006675BA">
        <w:rPr>
          <w:color w:val="000000"/>
          <w:szCs w:val="24"/>
        </w:rPr>
        <w:t>,5 m</w:t>
      </w:r>
      <w:r w:rsidR="00216561" w:rsidRPr="006675BA">
        <w:rPr>
          <w:color w:val="000000"/>
          <w:szCs w:val="24"/>
          <w:vertAlign w:val="superscript"/>
        </w:rPr>
        <w:t>2</w:t>
      </w:r>
      <w:r w:rsidR="00216561" w:rsidRPr="006675BA">
        <w:rPr>
          <w:color w:val="000000"/>
          <w:szCs w:val="24"/>
        </w:rPr>
        <w:t xml:space="preserve">): </w:t>
      </w:r>
      <w:r w:rsidRPr="006675BA">
        <w:rPr>
          <w:color w:val="000000" w:themeColor="text1"/>
          <w:szCs w:val="24"/>
        </w:rPr>
        <w:t>aerobika, ples, joga, …</w:t>
      </w:r>
    </w:p>
    <w:p w14:paraId="27F8FD57" w14:textId="77777777" w:rsidR="005B3AEF" w:rsidRPr="006675BA" w:rsidRDefault="005B3AEF" w:rsidP="006675BA">
      <w:pPr>
        <w:ind w:left="1068"/>
        <w:jc w:val="both"/>
        <w:rPr>
          <w:color w:val="000000" w:themeColor="text1"/>
          <w:szCs w:val="24"/>
        </w:rPr>
      </w:pPr>
    </w:p>
    <w:p w14:paraId="76B6EE5C" w14:textId="77777777" w:rsidR="006675BA" w:rsidRPr="006675BA" w:rsidRDefault="007D29AF" w:rsidP="006675BA">
      <w:pPr>
        <w:numPr>
          <w:ilvl w:val="0"/>
          <w:numId w:val="1"/>
        </w:numPr>
        <w:jc w:val="both"/>
        <w:rPr>
          <w:rStyle w:val="Krepko"/>
          <w:bCs w:val="0"/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 xml:space="preserve">Na razpisu lahko sodelujejo društva, skupine, javni zavodi, organizacije, fizične osebe ter podjetja s sedežem v in izven občine Horjul, ki imajo </w:t>
      </w:r>
      <w:r w:rsidRPr="006675BA">
        <w:rPr>
          <w:rStyle w:val="Krepko"/>
          <w:b w:val="0"/>
          <w:color w:val="000000" w:themeColor="text1"/>
          <w:szCs w:val="24"/>
        </w:rPr>
        <w:t>poravnane vse obveznosti do Občine Horjul.</w:t>
      </w:r>
    </w:p>
    <w:p w14:paraId="403E0F34" w14:textId="77777777" w:rsidR="006675BA" w:rsidRPr="006675BA" w:rsidRDefault="006675BA" w:rsidP="006675BA">
      <w:pPr>
        <w:ind w:left="720"/>
        <w:jc w:val="both"/>
        <w:rPr>
          <w:rStyle w:val="Krepko"/>
          <w:bCs w:val="0"/>
          <w:color w:val="000000" w:themeColor="text1"/>
          <w:szCs w:val="24"/>
        </w:rPr>
      </w:pPr>
    </w:p>
    <w:p w14:paraId="30711F8F" w14:textId="77777777" w:rsidR="006675BA" w:rsidRPr="00331CD8" w:rsidRDefault="006675BA" w:rsidP="006675BA">
      <w:pPr>
        <w:numPr>
          <w:ilvl w:val="0"/>
          <w:numId w:val="1"/>
        </w:numPr>
        <w:jc w:val="both"/>
        <w:rPr>
          <w:b/>
          <w:color w:val="000000" w:themeColor="text1"/>
          <w:szCs w:val="24"/>
        </w:rPr>
      </w:pPr>
      <w:r w:rsidRPr="00331CD8">
        <w:rPr>
          <w:color w:val="000000"/>
          <w:szCs w:val="24"/>
        </w:rPr>
        <w:t>Termini se delijo na podlagi prejetih prijav. Občinska uprava razporeja proste termine na podlagi točkovanja o čemer se vodi zapisnik. Z zapisnikom oddani termini niso več predmet točkovanja in razdeljevanja, razen v primeru odpovedi pogodbe.</w:t>
      </w:r>
    </w:p>
    <w:p w14:paraId="7ED47A86" w14:textId="77777777" w:rsidR="006675BA" w:rsidRPr="00331CD8" w:rsidRDefault="006675BA" w:rsidP="006675BA">
      <w:pPr>
        <w:pStyle w:val="Odstavekseznama"/>
        <w:jc w:val="both"/>
        <w:rPr>
          <w:szCs w:val="24"/>
        </w:rPr>
      </w:pPr>
    </w:p>
    <w:p w14:paraId="7658BCA8" w14:textId="222CEC47" w:rsidR="006675BA" w:rsidRPr="00331CD8" w:rsidRDefault="006675BA" w:rsidP="006675BA">
      <w:pPr>
        <w:numPr>
          <w:ilvl w:val="0"/>
          <w:numId w:val="1"/>
        </w:numPr>
        <w:jc w:val="both"/>
        <w:rPr>
          <w:b/>
          <w:color w:val="000000" w:themeColor="text1"/>
          <w:szCs w:val="24"/>
        </w:rPr>
      </w:pPr>
      <w:r w:rsidRPr="00331CD8">
        <w:rPr>
          <w:szCs w:val="24"/>
        </w:rPr>
        <w:t>Za prispetih več prijav na isti termin se pri določanju urnika koriščenja dvorane upošteva prednostno pravico po naslednjem vrstnem redu:</w:t>
      </w:r>
    </w:p>
    <w:p w14:paraId="714E7BF8" w14:textId="7C142F1C" w:rsidR="006675BA" w:rsidRPr="00331CD8" w:rsidRDefault="006675BA" w:rsidP="006675BA">
      <w:pPr>
        <w:numPr>
          <w:ilvl w:val="0"/>
          <w:numId w:val="10"/>
        </w:numPr>
        <w:jc w:val="both"/>
        <w:rPr>
          <w:szCs w:val="24"/>
        </w:rPr>
      </w:pPr>
      <w:r w:rsidRPr="00331CD8">
        <w:rPr>
          <w:szCs w:val="24"/>
        </w:rPr>
        <w:t>Prijavitelji, ki imajo sedež v občini Horjul (</w:t>
      </w:r>
      <w:r w:rsidR="002B4BF7" w:rsidRPr="00331CD8">
        <w:rPr>
          <w:szCs w:val="24"/>
        </w:rPr>
        <w:t>1</w:t>
      </w:r>
      <w:r w:rsidRPr="00331CD8">
        <w:rPr>
          <w:szCs w:val="24"/>
        </w:rPr>
        <w:t xml:space="preserve"> točk</w:t>
      </w:r>
      <w:r w:rsidR="002B4BF7" w:rsidRPr="00331CD8">
        <w:rPr>
          <w:szCs w:val="24"/>
        </w:rPr>
        <w:t>a</w:t>
      </w:r>
      <w:r w:rsidRPr="00331CD8">
        <w:rPr>
          <w:szCs w:val="24"/>
        </w:rPr>
        <w:t>)</w:t>
      </w:r>
    </w:p>
    <w:p w14:paraId="437DE975" w14:textId="1C38A1AB" w:rsidR="006675BA" w:rsidRPr="00331CD8" w:rsidRDefault="006675BA" w:rsidP="006675BA">
      <w:pPr>
        <w:numPr>
          <w:ilvl w:val="0"/>
          <w:numId w:val="10"/>
        </w:numPr>
        <w:jc w:val="both"/>
        <w:rPr>
          <w:szCs w:val="24"/>
        </w:rPr>
      </w:pPr>
      <w:r w:rsidRPr="00331CD8">
        <w:rPr>
          <w:szCs w:val="24"/>
        </w:rPr>
        <w:t>Prijavitelji, ki vsaj 3 leta uporabljajo isti termin (1 točka)</w:t>
      </w:r>
    </w:p>
    <w:p w14:paraId="1C53E3E5" w14:textId="43F428A3" w:rsidR="006675BA" w:rsidRPr="00331CD8" w:rsidRDefault="006675BA" w:rsidP="006675BA">
      <w:pPr>
        <w:numPr>
          <w:ilvl w:val="0"/>
          <w:numId w:val="10"/>
        </w:numPr>
        <w:jc w:val="both"/>
        <w:rPr>
          <w:szCs w:val="24"/>
        </w:rPr>
      </w:pPr>
      <w:bookmarkStart w:id="0" w:name="_Hlk202958150"/>
      <w:r w:rsidRPr="00331CD8">
        <w:rPr>
          <w:szCs w:val="24"/>
        </w:rPr>
        <w:lastRenderedPageBreak/>
        <w:t>Prijavitelji, s katerimi je bila vsaj 3 leta zapored sklenjena pogodba o uporabi dvorane (1 točka)</w:t>
      </w:r>
    </w:p>
    <w:bookmarkEnd w:id="0"/>
    <w:p w14:paraId="3074B29E" w14:textId="77777777" w:rsidR="006675BA" w:rsidRPr="00331CD8" w:rsidRDefault="006675BA" w:rsidP="006675BA">
      <w:pPr>
        <w:ind w:left="720"/>
        <w:jc w:val="both"/>
        <w:rPr>
          <w:szCs w:val="24"/>
        </w:rPr>
      </w:pPr>
    </w:p>
    <w:p w14:paraId="351984F2" w14:textId="0210C9DC" w:rsidR="006675BA" w:rsidRPr="00331CD8" w:rsidRDefault="006675BA" w:rsidP="006675BA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331CD8">
        <w:rPr>
          <w:szCs w:val="24"/>
        </w:rPr>
        <w:t>Pri razdelitvi prostih terminov se:</w:t>
      </w:r>
    </w:p>
    <w:p w14:paraId="2F0E0757" w14:textId="77777777" w:rsidR="006675BA" w:rsidRPr="00331CD8" w:rsidRDefault="006675BA" w:rsidP="006675BA">
      <w:pPr>
        <w:numPr>
          <w:ilvl w:val="0"/>
          <w:numId w:val="10"/>
        </w:numPr>
        <w:jc w:val="both"/>
        <w:rPr>
          <w:szCs w:val="24"/>
        </w:rPr>
      </w:pPr>
      <w:r w:rsidRPr="00331CD8">
        <w:rPr>
          <w:szCs w:val="24"/>
        </w:rPr>
        <w:t>Upošteva točkovanje iz 5. točke tega JR.</w:t>
      </w:r>
    </w:p>
    <w:p w14:paraId="483C5CC3" w14:textId="77777777" w:rsidR="006675BA" w:rsidRPr="00331CD8" w:rsidRDefault="006675BA" w:rsidP="006675BA">
      <w:pPr>
        <w:numPr>
          <w:ilvl w:val="0"/>
          <w:numId w:val="10"/>
        </w:numPr>
        <w:jc w:val="both"/>
        <w:rPr>
          <w:szCs w:val="24"/>
        </w:rPr>
      </w:pPr>
      <w:r w:rsidRPr="00331CD8">
        <w:rPr>
          <w:szCs w:val="24"/>
        </w:rPr>
        <w:t>V primeru enakega števila točk, se upošteva vloga, ki je prispela prva.</w:t>
      </w:r>
    </w:p>
    <w:p w14:paraId="376ECC37" w14:textId="77777777" w:rsidR="005B3AEF" w:rsidRPr="006675BA" w:rsidRDefault="005B3AEF" w:rsidP="006675BA">
      <w:pPr>
        <w:jc w:val="both"/>
        <w:rPr>
          <w:color w:val="000000" w:themeColor="text1"/>
          <w:szCs w:val="24"/>
        </w:rPr>
      </w:pPr>
    </w:p>
    <w:p w14:paraId="08DE37EE" w14:textId="72643FCB" w:rsidR="007D29AF" w:rsidRPr="006675BA" w:rsidRDefault="007D29AF" w:rsidP="006675BA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Zainteresirana društva, skupine, javni zavodi, organizacije, podjetja in fizične osebe naj svojo pisno vlogo za uporabo Športne dvorane</w:t>
      </w:r>
      <w:r w:rsidR="00106242" w:rsidRPr="006675BA">
        <w:rPr>
          <w:color w:val="000000" w:themeColor="text1"/>
          <w:szCs w:val="24"/>
        </w:rPr>
        <w:t xml:space="preserve"> pri OŠ</w:t>
      </w:r>
      <w:r w:rsidRPr="006675BA">
        <w:rPr>
          <w:color w:val="000000" w:themeColor="text1"/>
          <w:szCs w:val="24"/>
        </w:rPr>
        <w:t xml:space="preserve"> Horjul oddajo na naslov Občine Horjul, Občinski trg 1, 1354 Horjul ali na elektronski naslov </w:t>
      </w:r>
      <w:r w:rsidR="009A5FC3" w:rsidRPr="006675BA">
        <w:rPr>
          <w:color w:val="000000" w:themeColor="text1"/>
          <w:szCs w:val="24"/>
        </w:rPr>
        <w:t>ursa.nagode</w:t>
      </w:r>
      <w:r w:rsidRPr="006675BA">
        <w:rPr>
          <w:color w:val="000000" w:themeColor="text1"/>
          <w:szCs w:val="24"/>
        </w:rPr>
        <w:t xml:space="preserve">@horjul.si. </w:t>
      </w:r>
    </w:p>
    <w:p w14:paraId="5014562A" w14:textId="309D2FED" w:rsidR="007D29AF" w:rsidRPr="006675BA" w:rsidRDefault="007D29AF" w:rsidP="006675BA">
      <w:pPr>
        <w:ind w:left="360" w:firstLine="348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 xml:space="preserve">Razpis je odprt do zasedbe mest. </w:t>
      </w:r>
    </w:p>
    <w:p w14:paraId="194457B0" w14:textId="77777777" w:rsidR="005B3AEF" w:rsidRPr="006675BA" w:rsidRDefault="005B3AEF" w:rsidP="006675BA">
      <w:pPr>
        <w:jc w:val="both"/>
        <w:rPr>
          <w:color w:val="000000" w:themeColor="text1"/>
          <w:szCs w:val="24"/>
        </w:rPr>
      </w:pPr>
    </w:p>
    <w:p w14:paraId="373A65A5" w14:textId="035AE1C2" w:rsidR="007D29AF" w:rsidRPr="006675BA" w:rsidRDefault="00A50A8E" w:rsidP="006675BA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Vloga za uporabo Športne dvorane pri OŠ Horjul</w:t>
      </w:r>
      <w:r w:rsidR="007D29AF" w:rsidRPr="006675BA">
        <w:rPr>
          <w:color w:val="000000" w:themeColor="text1"/>
          <w:szCs w:val="24"/>
        </w:rPr>
        <w:t xml:space="preserve"> je sestavni del razpisa in </w:t>
      </w:r>
      <w:r w:rsidR="00CF686F" w:rsidRPr="006675BA">
        <w:rPr>
          <w:color w:val="000000" w:themeColor="text1"/>
          <w:szCs w:val="24"/>
        </w:rPr>
        <w:t>jo</w:t>
      </w:r>
      <w:r w:rsidR="007D29AF" w:rsidRPr="006675BA">
        <w:rPr>
          <w:color w:val="000000" w:themeColor="text1"/>
          <w:szCs w:val="24"/>
        </w:rPr>
        <w:t xml:space="preserve"> dobite na spletni strani občine Horjul - www.horjul.si ali na sedežu občine Horjul.</w:t>
      </w:r>
    </w:p>
    <w:p w14:paraId="50190FBF" w14:textId="77777777" w:rsidR="005B3AEF" w:rsidRPr="006675BA" w:rsidRDefault="005B3AEF" w:rsidP="006675BA">
      <w:pPr>
        <w:ind w:left="720"/>
        <w:jc w:val="both"/>
        <w:rPr>
          <w:color w:val="000000" w:themeColor="text1"/>
          <w:szCs w:val="24"/>
        </w:rPr>
      </w:pPr>
    </w:p>
    <w:p w14:paraId="6CE6CDBC" w14:textId="77777777" w:rsidR="00417812" w:rsidRPr="006675BA" w:rsidRDefault="00417812" w:rsidP="006675BA">
      <w:pPr>
        <w:ind w:left="360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 xml:space="preserve">Vloga mora vsebovati: </w:t>
      </w:r>
    </w:p>
    <w:p w14:paraId="6D6FA725" w14:textId="77777777" w:rsidR="00417812" w:rsidRPr="006675BA" w:rsidRDefault="00417812" w:rsidP="006675B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podatke o vlagatelju</w:t>
      </w:r>
    </w:p>
    <w:p w14:paraId="6F6C2E66" w14:textId="77777777" w:rsidR="00417812" w:rsidRPr="006675BA" w:rsidRDefault="00417812" w:rsidP="006675B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termin (dan in uro ter datum uporabe od - do)</w:t>
      </w:r>
    </w:p>
    <w:p w14:paraId="243CF7EB" w14:textId="52592C84" w:rsidR="00417812" w:rsidRPr="006675BA" w:rsidRDefault="00417812" w:rsidP="006675B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prostor: dvorana (1/2 ali cela) ali mala telovadnica</w:t>
      </w:r>
      <w:r w:rsidR="00556E1E" w:rsidRPr="006675BA">
        <w:rPr>
          <w:color w:val="000000" w:themeColor="text1"/>
          <w:szCs w:val="24"/>
        </w:rPr>
        <w:t xml:space="preserve"> ali </w:t>
      </w:r>
      <w:proofErr w:type="spellStart"/>
      <w:r w:rsidR="00556E1E" w:rsidRPr="006675BA">
        <w:rPr>
          <w:color w:val="000000" w:themeColor="text1"/>
          <w:szCs w:val="24"/>
        </w:rPr>
        <w:t>mikro</w:t>
      </w:r>
      <w:proofErr w:type="spellEnd"/>
      <w:r w:rsidR="00556E1E" w:rsidRPr="006675BA">
        <w:rPr>
          <w:color w:val="000000" w:themeColor="text1"/>
          <w:szCs w:val="24"/>
        </w:rPr>
        <w:t xml:space="preserve"> telovadnica</w:t>
      </w:r>
    </w:p>
    <w:p w14:paraId="51FFA566" w14:textId="77777777" w:rsidR="00417812" w:rsidRPr="006675BA" w:rsidRDefault="00417812" w:rsidP="006675B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>vrsta rekreacije oz. dejavnosti</w:t>
      </w:r>
    </w:p>
    <w:p w14:paraId="57790847" w14:textId="6DE4C471" w:rsidR="00417812" w:rsidRPr="006675BA" w:rsidRDefault="00417812" w:rsidP="006675B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 xml:space="preserve">odgovorna oseba </w:t>
      </w:r>
    </w:p>
    <w:p w14:paraId="26E98F5C" w14:textId="77777777" w:rsidR="005B3AEF" w:rsidRPr="006675BA" w:rsidRDefault="005B3AEF" w:rsidP="006675BA">
      <w:pPr>
        <w:jc w:val="both"/>
        <w:rPr>
          <w:color w:val="000000" w:themeColor="text1"/>
          <w:szCs w:val="24"/>
        </w:rPr>
      </w:pPr>
    </w:p>
    <w:p w14:paraId="13EA8586" w14:textId="14B43928" w:rsidR="005B3AEF" w:rsidRPr="006675BA" w:rsidRDefault="00060F58" w:rsidP="006675BA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</w:rPr>
        <w:t xml:space="preserve"> </w:t>
      </w:r>
      <w:r w:rsidR="007D29AF" w:rsidRPr="006675BA">
        <w:rPr>
          <w:color w:val="000000" w:themeColor="text1"/>
          <w:szCs w:val="24"/>
        </w:rPr>
        <w:t>Po</w:t>
      </w:r>
      <w:r w:rsidR="00AE03D6" w:rsidRPr="006675BA">
        <w:rPr>
          <w:color w:val="000000" w:themeColor="text1"/>
          <w:szCs w:val="24"/>
        </w:rPr>
        <w:t xml:space="preserve"> </w:t>
      </w:r>
      <w:r w:rsidR="007D29AF" w:rsidRPr="006675BA">
        <w:rPr>
          <w:color w:val="000000" w:themeColor="text1"/>
          <w:szCs w:val="24"/>
        </w:rPr>
        <w:t>pripravljenem urniku koriščenja Športne dvorane</w:t>
      </w:r>
      <w:r w:rsidR="00AE03D6" w:rsidRPr="006675BA">
        <w:rPr>
          <w:color w:val="000000" w:themeColor="text1"/>
          <w:szCs w:val="24"/>
        </w:rPr>
        <w:t xml:space="preserve"> pri OŠ</w:t>
      </w:r>
      <w:r w:rsidR="007D29AF" w:rsidRPr="006675BA">
        <w:rPr>
          <w:color w:val="000000" w:themeColor="text1"/>
          <w:szCs w:val="24"/>
        </w:rPr>
        <w:t xml:space="preserve"> Horjul bodo z uporabniki podpisane pogodbe o uporabi.</w:t>
      </w:r>
    </w:p>
    <w:p w14:paraId="39F6108F" w14:textId="77777777" w:rsidR="005B3AEF" w:rsidRPr="006675BA" w:rsidRDefault="005B3AEF" w:rsidP="006675BA">
      <w:pPr>
        <w:jc w:val="both"/>
        <w:rPr>
          <w:color w:val="000000" w:themeColor="text1"/>
          <w:szCs w:val="24"/>
        </w:rPr>
      </w:pPr>
    </w:p>
    <w:p w14:paraId="4605878A" w14:textId="492625E5" w:rsidR="00BF47AB" w:rsidRPr="006675BA" w:rsidRDefault="00060F58" w:rsidP="006675BA">
      <w:pPr>
        <w:numPr>
          <w:ilvl w:val="0"/>
          <w:numId w:val="1"/>
        </w:numPr>
        <w:jc w:val="both"/>
        <w:rPr>
          <w:color w:val="000000" w:themeColor="text1"/>
          <w:szCs w:val="24"/>
        </w:rPr>
      </w:pPr>
      <w:r w:rsidRPr="006675BA">
        <w:rPr>
          <w:color w:val="000000" w:themeColor="text1"/>
          <w:szCs w:val="24"/>
          <w:shd w:val="clear" w:color="auto" w:fill="FFFFFF"/>
        </w:rPr>
        <w:t xml:space="preserve"> </w:t>
      </w:r>
      <w:r w:rsidR="005B3AEF" w:rsidRPr="006675BA">
        <w:rPr>
          <w:color w:val="000000" w:themeColor="text1"/>
          <w:szCs w:val="24"/>
          <w:shd w:val="clear" w:color="auto" w:fill="FFFFFF"/>
        </w:rPr>
        <w:t xml:space="preserve">Predviden pričetek uporabe Športne dvorane pri OŠ Horjul </w:t>
      </w:r>
      <w:r w:rsidR="00BF47AB" w:rsidRPr="006675BA">
        <w:rPr>
          <w:color w:val="000000" w:themeColor="text1"/>
          <w:szCs w:val="24"/>
          <w:shd w:val="clear" w:color="auto" w:fill="FFFFFF"/>
        </w:rPr>
        <w:t>bo s</w:t>
      </w:r>
      <w:r w:rsidR="005B3AEF" w:rsidRPr="006675BA">
        <w:rPr>
          <w:color w:val="000000" w:themeColor="text1"/>
          <w:szCs w:val="24"/>
          <w:shd w:val="clear" w:color="auto" w:fill="FFFFFF"/>
        </w:rPr>
        <w:t xml:space="preserve"> </w:t>
      </w:r>
      <w:r w:rsidR="004C4193" w:rsidRPr="006675BA">
        <w:rPr>
          <w:color w:val="000000" w:themeColor="text1"/>
          <w:szCs w:val="24"/>
          <w:shd w:val="clear" w:color="auto" w:fill="FFFFFF"/>
        </w:rPr>
        <w:t>1.</w:t>
      </w:r>
      <w:r w:rsidR="00CF686F" w:rsidRPr="006675BA">
        <w:rPr>
          <w:color w:val="000000" w:themeColor="text1"/>
          <w:szCs w:val="24"/>
          <w:shd w:val="clear" w:color="auto" w:fill="FFFFFF"/>
        </w:rPr>
        <w:t xml:space="preserve"> </w:t>
      </w:r>
      <w:r w:rsidR="004C4193" w:rsidRPr="006675BA">
        <w:rPr>
          <w:color w:val="000000" w:themeColor="text1"/>
          <w:szCs w:val="24"/>
          <w:shd w:val="clear" w:color="auto" w:fill="FFFFFF"/>
        </w:rPr>
        <w:t>9.</w:t>
      </w:r>
      <w:r w:rsidR="00CF686F" w:rsidRPr="006675BA">
        <w:rPr>
          <w:color w:val="000000" w:themeColor="text1"/>
          <w:szCs w:val="24"/>
          <w:shd w:val="clear" w:color="auto" w:fill="FFFFFF"/>
        </w:rPr>
        <w:t xml:space="preserve"> </w:t>
      </w:r>
      <w:r w:rsidR="004C4193" w:rsidRPr="006675BA">
        <w:rPr>
          <w:color w:val="000000" w:themeColor="text1"/>
          <w:szCs w:val="24"/>
          <w:shd w:val="clear" w:color="auto" w:fill="FFFFFF"/>
        </w:rPr>
        <w:t>202</w:t>
      </w:r>
      <w:r w:rsidR="00543E41" w:rsidRPr="006675BA">
        <w:rPr>
          <w:color w:val="000000" w:themeColor="text1"/>
          <w:szCs w:val="24"/>
          <w:shd w:val="clear" w:color="auto" w:fill="FFFFFF"/>
        </w:rPr>
        <w:t>5</w:t>
      </w:r>
      <w:r w:rsidR="00BF47AB" w:rsidRPr="006675BA">
        <w:rPr>
          <w:color w:val="000000" w:themeColor="text1"/>
          <w:szCs w:val="24"/>
          <w:shd w:val="clear" w:color="auto" w:fill="FFFFFF"/>
        </w:rPr>
        <w:t xml:space="preserve">.  Zaključek </w:t>
      </w:r>
      <w:r w:rsidRPr="006675BA">
        <w:rPr>
          <w:color w:val="000000" w:themeColor="text1"/>
          <w:szCs w:val="24"/>
          <w:shd w:val="clear" w:color="auto" w:fill="FFFFFF"/>
        </w:rPr>
        <w:t xml:space="preserve">   </w:t>
      </w:r>
      <w:r w:rsidR="00BF47AB" w:rsidRPr="006675BA">
        <w:rPr>
          <w:color w:val="000000" w:themeColor="text1"/>
          <w:szCs w:val="24"/>
          <w:shd w:val="clear" w:color="auto" w:fill="FFFFFF"/>
        </w:rPr>
        <w:t xml:space="preserve">uporabe Športne dvorane pri OŠ Horjul je predviden s </w:t>
      </w:r>
      <w:r w:rsidR="00543E41" w:rsidRPr="006675BA">
        <w:rPr>
          <w:color w:val="000000" w:themeColor="text1"/>
          <w:szCs w:val="24"/>
          <w:shd w:val="clear" w:color="auto" w:fill="FFFFFF"/>
        </w:rPr>
        <w:t>24</w:t>
      </w:r>
      <w:r w:rsidR="00BF47AB" w:rsidRPr="006675BA">
        <w:rPr>
          <w:color w:val="000000" w:themeColor="text1"/>
          <w:szCs w:val="24"/>
          <w:shd w:val="clear" w:color="auto" w:fill="FFFFFF"/>
        </w:rPr>
        <w:t>.</w:t>
      </w:r>
      <w:r w:rsidR="00CF686F" w:rsidRPr="006675BA">
        <w:rPr>
          <w:color w:val="000000" w:themeColor="text1"/>
          <w:szCs w:val="24"/>
          <w:shd w:val="clear" w:color="auto" w:fill="FFFFFF"/>
        </w:rPr>
        <w:t xml:space="preserve"> </w:t>
      </w:r>
      <w:r w:rsidR="00BF47AB" w:rsidRPr="006675BA">
        <w:rPr>
          <w:color w:val="000000" w:themeColor="text1"/>
          <w:szCs w:val="24"/>
          <w:shd w:val="clear" w:color="auto" w:fill="FFFFFF"/>
        </w:rPr>
        <w:t>6.</w:t>
      </w:r>
      <w:r w:rsidR="00CF686F" w:rsidRPr="006675BA">
        <w:rPr>
          <w:color w:val="000000" w:themeColor="text1"/>
          <w:szCs w:val="24"/>
          <w:shd w:val="clear" w:color="auto" w:fill="FFFFFF"/>
        </w:rPr>
        <w:t xml:space="preserve"> </w:t>
      </w:r>
      <w:r w:rsidR="00BF47AB" w:rsidRPr="006675BA">
        <w:rPr>
          <w:color w:val="000000" w:themeColor="text1"/>
          <w:szCs w:val="24"/>
          <w:shd w:val="clear" w:color="auto" w:fill="FFFFFF"/>
        </w:rPr>
        <w:t>202</w:t>
      </w:r>
      <w:r w:rsidR="00543E41" w:rsidRPr="006675BA">
        <w:rPr>
          <w:color w:val="000000" w:themeColor="text1"/>
          <w:szCs w:val="24"/>
          <w:shd w:val="clear" w:color="auto" w:fill="FFFFFF"/>
        </w:rPr>
        <w:t>6</w:t>
      </w:r>
      <w:r w:rsidR="00BF47AB" w:rsidRPr="006675BA">
        <w:rPr>
          <w:color w:val="000000" w:themeColor="text1"/>
          <w:szCs w:val="24"/>
          <w:shd w:val="clear" w:color="auto" w:fill="FFFFFF"/>
        </w:rPr>
        <w:t>.</w:t>
      </w:r>
    </w:p>
    <w:p w14:paraId="15343D2C" w14:textId="77777777" w:rsidR="006C088E" w:rsidRPr="006675BA" w:rsidRDefault="006C088E" w:rsidP="006675BA">
      <w:pPr>
        <w:pStyle w:val="Odstavekseznama"/>
        <w:jc w:val="both"/>
        <w:rPr>
          <w:color w:val="000000" w:themeColor="text1"/>
          <w:szCs w:val="24"/>
        </w:rPr>
      </w:pPr>
    </w:p>
    <w:p w14:paraId="101B74FD" w14:textId="77777777" w:rsidR="006C088E" w:rsidRPr="003F373F" w:rsidRDefault="006C088E" w:rsidP="006675BA">
      <w:pPr>
        <w:pStyle w:val="Odstavekseznama"/>
        <w:numPr>
          <w:ilvl w:val="0"/>
          <w:numId w:val="1"/>
        </w:numPr>
        <w:ind w:right="423"/>
        <w:jc w:val="both"/>
        <w:rPr>
          <w:szCs w:val="24"/>
        </w:rPr>
      </w:pPr>
      <w:r w:rsidRPr="003F373F">
        <w:rPr>
          <w:szCs w:val="24"/>
        </w:rPr>
        <w:t xml:space="preserve">Uporabnik lahko upravljavcu odpove termin po predhodnem pisnem dogovoru z upravljavcem na e-naslov </w:t>
      </w:r>
      <w:hyperlink r:id="rId7" w:history="1">
        <w:r w:rsidRPr="003F373F">
          <w:rPr>
            <w:rStyle w:val="Hiperpovezava"/>
            <w:color w:val="000000"/>
            <w:szCs w:val="24"/>
          </w:rPr>
          <w:t>obcina@horjul.si</w:t>
        </w:r>
      </w:hyperlink>
      <w:r w:rsidRPr="003F373F">
        <w:rPr>
          <w:color w:val="000000"/>
          <w:szCs w:val="24"/>
        </w:rPr>
        <w:t>,</w:t>
      </w:r>
      <w:r w:rsidRPr="003F373F">
        <w:rPr>
          <w:szCs w:val="24"/>
        </w:rPr>
        <w:t xml:space="preserve"> vsaj 6 dni pred rezerviranim terminom, sicer se termin obračuna po veljavnem ceniku.</w:t>
      </w:r>
    </w:p>
    <w:p w14:paraId="0863C3A3" w14:textId="77777777" w:rsidR="006C088E" w:rsidRPr="006675BA" w:rsidRDefault="006C088E" w:rsidP="006675BA">
      <w:pPr>
        <w:pStyle w:val="Odstavekseznama"/>
        <w:ind w:right="423"/>
        <w:jc w:val="both"/>
        <w:rPr>
          <w:szCs w:val="24"/>
        </w:rPr>
      </w:pPr>
    </w:p>
    <w:p w14:paraId="765500C1" w14:textId="77777777" w:rsidR="006C088E" w:rsidRPr="006675BA" w:rsidRDefault="006C088E" w:rsidP="006675BA">
      <w:pPr>
        <w:pStyle w:val="Odstavekseznama"/>
        <w:ind w:right="423"/>
        <w:jc w:val="both"/>
        <w:rPr>
          <w:szCs w:val="24"/>
        </w:rPr>
      </w:pPr>
      <w:r w:rsidRPr="006675BA">
        <w:rPr>
          <w:szCs w:val="24"/>
        </w:rPr>
        <w:t xml:space="preserve">V primeru odpovedi termina, upravljavec ni dolžan zagotoviti nadomestnega termina. </w:t>
      </w:r>
    </w:p>
    <w:p w14:paraId="6046BFAD" w14:textId="77777777" w:rsidR="006C088E" w:rsidRPr="006675BA" w:rsidRDefault="006C088E" w:rsidP="006675BA">
      <w:pPr>
        <w:ind w:left="720"/>
        <w:jc w:val="both"/>
        <w:rPr>
          <w:color w:val="000000" w:themeColor="text1"/>
          <w:szCs w:val="24"/>
        </w:rPr>
      </w:pPr>
    </w:p>
    <w:p w14:paraId="7E036E34" w14:textId="77777777" w:rsidR="009139F8" w:rsidRPr="006675BA" w:rsidRDefault="009139F8" w:rsidP="006675BA">
      <w:pPr>
        <w:pStyle w:val="Odstavekseznama"/>
        <w:jc w:val="both"/>
        <w:rPr>
          <w:color w:val="000000" w:themeColor="text1"/>
          <w:szCs w:val="24"/>
        </w:rPr>
      </w:pPr>
    </w:p>
    <w:p w14:paraId="2A940201" w14:textId="77777777" w:rsidR="002D2477" w:rsidRPr="006675BA" w:rsidRDefault="002D2477" w:rsidP="006675BA">
      <w:pPr>
        <w:jc w:val="both"/>
        <w:rPr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D2477" w:rsidRPr="006675BA" w14:paraId="30E1EF30" w14:textId="77777777" w:rsidTr="00680460">
        <w:tc>
          <w:tcPr>
            <w:tcW w:w="3070" w:type="dxa"/>
            <w:shd w:val="clear" w:color="auto" w:fill="auto"/>
          </w:tcPr>
          <w:p w14:paraId="0B1DAE98" w14:textId="77777777" w:rsidR="002D2477" w:rsidRPr="006675BA" w:rsidRDefault="002D2477" w:rsidP="006675B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0CBFA29D" w14:textId="77777777" w:rsidR="002D2477" w:rsidRPr="006675BA" w:rsidRDefault="002D2477" w:rsidP="006675B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2ECE06A7" w14:textId="77777777" w:rsidR="002D2477" w:rsidRPr="006675BA" w:rsidRDefault="002D2477" w:rsidP="006675BA">
            <w:pPr>
              <w:jc w:val="both"/>
              <w:rPr>
                <w:color w:val="000000"/>
                <w:szCs w:val="24"/>
              </w:rPr>
            </w:pPr>
            <w:r w:rsidRPr="006675BA">
              <w:rPr>
                <w:color w:val="000000"/>
                <w:szCs w:val="24"/>
              </w:rPr>
              <w:t>OBČINA HORJUL</w:t>
            </w:r>
          </w:p>
        </w:tc>
      </w:tr>
      <w:tr w:rsidR="002D2477" w:rsidRPr="006675BA" w14:paraId="6B58CC97" w14:textId="77777777" w:rsidTr="00680460">
        <w:tc>
          <w:tcPr>
            <w:tcW w:w="3070" w:type="dxa"/>
            <w:shd w:val="clear" w:color="auto" w:fill="auto"/>
          </w:tcPr>
          <w:p w14:paraId="66A1D8F4" w14:textId="77777777" w:rsidR="002D2477" w:rsidRPr="006675BA" w:rsidRDefault="002D2477" w:rsidP="006675B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6A0D04A5" w14:textId="77777777" w:rsidR="002D2477" w:rsidRPr="006675BA" w:rsidRDefault="002D2477" w:rsidP="006675B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10781F63" w14:textId="20C70C82" w:rsidR="002D2477" w:rsidRPr="006675BA" w:rsidRDefault="00A12407" w:rsidP="006675B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</w:t>
            </w:r>
            <w:r w:rsidR="002D2477" w:rsidRPr="006675BA">
              <w:rPr>
                <w:color w:val="000000"/>
                <w:szCs w:val="24"/>
              </w:rPr>
              <w:t>ŽUPAN</w:t>
            </w:r>
          </w:p>
        </w:tc>
      </w:tr>
      <w:tr w:rsidR="002D2477" w:rsidRPr="006675BA" w14:paraId="69F65CB0" w14:textId="77777777" w:rsidTr="00680460">
        <w:tc>
          <w:tcPr>
            <w:tcW w:w="3070" w:type="dxa"/>
            <w:shd w:val="clear" w:color="auto" w:fill="auto"/>
          </w:tcPr>
          <w:p w14:paraId="48AD9C77" w14:textId="77777777" w:rsidR="002D2477" w:rsidRPr="006675BA" w:rsidRDefault="002D2477" w:rsidP="006675B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47585261" w14:textId="77777777" w:rsidR="002D2477" w:rsidRPr="006675BA" w:rsidRDefault="002D2477" w:rsidP="006675B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225D2237" w14:textId="6426A6A7" w:rsidR="002D2477" w:rsidRPr="006675BA" w:rsidRDefault="00A12407" w:rsidP="006675B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</w:t>
            </w:r>
            <w:r w:rsidR="002D2477" w:rsidRPr="006675BA">
              <w:rPr>
                <w:color w:val="000000"/>
                <w:szCs w:val="24"/>
              </w:rPr>
              <w:t>Janko Prebil</w:t>
            </w:r>
          </w:p>
        </w:tc>
      </w:tr>
      <w:tr w:rsidR="00A12407" w:rsidRPr="006675BA" w14:paraId="0D347D83" w14:textId="77777777" w:rsidTr="00680460">
        <w:tc>
          <w:tcPr>
            <w:tcW w:w="3070" w:type="dxa"/>
            <w:shd w:val="clear" w:color="auto" w:fill="auto"/>
          </w:tcPr>
          <w:p w14:paraId="021A0772" w14:textId="77777777" w:rsidR="00A12407" w:rsidRPr="006675BA" w:rsidRDefault="00A12407" w:rsidP="006675B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3B9C43B5" w14:textId="77777777" w:rsidR="00A12407" w:rsidRPr="006675BA" w:rsidRDefault="00A12407" w:rsidP="006675BA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74DE3F6F" w14:textId="77777777" w:rsidR="00A12407" w:rsidRPr="006675BA" w:rsidRDefault="00A12407" w:rsidP="006675BA">
            <w:pPr>
              <w:jc w:val="both"/>
              <w:rPr>
                <w:color w:val="000000"/>
                <w:szCs w:val="24"/>
              </w:rPr>
            </w:pPr>
          </w:p>
        </w:tc>
      </w:tr>
    </w:tbl>
    <w:p w14:paraId="4EE51222" w14:textId="44F58ACD" w:rsidR="00357FD9" w:rsidRPr="006675BA" w:rsidRDefault="00357FD9" w:rsidP="006675BA">
      <w:pPr>
        <w:tabs>
          <w:tab w:val="left" w:pos="900"/>
        </w:tabs>
        <w:jc w:val="both"/>
        <w:rPr>
          <w:szCs w:val="24"/>
        </w:rPr>
      </w:pPr>
    </w:p>
    <w:p w14:paraId="356910FD" w14:textId="77777777" w:rsidR="0077250D" w:rsidRPr="006675BA" w:rsidRDefault="0077250D" w:rsidP="006675BA">
      <w:pPr>
        <w:tabs>
          <w:tab w:val="left" w:pos="900"/>
        </w:tabs>
        <w:jc w:val="both"/>
        <w:rPr>
          <w:szCs w:val="24"/>
        </w:rPr>
      </w:pPr>
    </w:p>
    <w:p w14:paraId="75FC7CDE" w14:textId="77777777" w:rsidR="0077250D" w:rsidRPr="006675BA" w:rsidRDefault="0077250D" w:rsidP="006675BA">
      <w:pPr>
        <w:tabs>
          <w:tab w:val="left" w:pos="900"/>
        </w:tabs>
        <w:jc w:val="both"/>
        <w:rPr>
          <w:szCs w:val="24"/>
        </w:rPr>
      </w:pPr>
    </w:p>
    <w:p w14:paraId="1ADABC42" w14:textId="5D1A6353" w:rsidR="00357FD9" w:rsidRPr="006675BA" w:rsidRDefault="00731AAC" w:rsidP="006675BA">
      <w:pPr>
        <w:tabs>
          <w:tab w:val="left" w:pos="900"/>
        </w:tabs>
        <w:jc w:val="both"/>
        <w:rPr>
          <w:szCs w:val="24"/>
        </w:rPr>
      </w:pPr>
      <w:r w:rsidRPr="006675BA">
        <w:rPr>
          <w:szCs w:val="24"/>
        </w:rPr>
        <w:t>Prilog</w:t>
      </w:r>
      <w:r w:rsidR="00CF686F" w:rsidRPr="006675BA">
        <w:rPr>
          <w:szCs w:val="24"/>
        </w:rPr>
        <w:t>e</w:t>
      </w:r>
      <w:r w:rsidRPr="006675BA">
        <w:rPr>
          <w:szCs w:val="24"/>
        </w:rPr>
        <w:t>:</w:t>
      </w:r>
    </w:p>
    <w:p w14:paraId="35B0B3AA" w14:textId="5BB69673" w:rsidR="00731AAC" w:rsidRPr="006675BA" w:rsidRDefault="00731AAC" w:rsidP="006675BA">
      <w:pPr>
        <w:pStyle w:val="Odstavekseznama"/>
        <w:numPr>
          <w:ilvl w:val="0"/>
          <w:numId w:val="2"/>
        </w:numPr>
        <w:tabs>
          <w:tab w:val="left" w:pos="900"/>
        </w:tabs>
        <w:jc w:val="both"/>
        <w:rPr>
          <w:szCs w:val="24"/>
        </w:rPr>
      </w:pPr>
      <w:r w:rsidRPr="006675BA">
        <w:rPr>
          <w:szCs w:val="24"/>
        </w:rPr>
        <w:t>Vloga</w:t>
      </w:r>
    </w:p>
    <w:p w14:paraId="3FC99275" w14:textId="42EF0929" w:rsidR="00740140" w:rsidRPr="006675BA" w:rsidRDefault="00817579" w:rsidP="006675BA">
      <w:pPr>
        <w:pStyle w:val="Odstavekseznama"/>
        <w:numPr>
          <w:ilvl w:val="0"/>
          <w:numId w:val="2"/>
        </w:numPr>
        <w:tabs>
          <w:tab w:val="left" w:pos="900"/>
        </w:tabs>
        <w:jc w:val="both"/>
        <w:rPr>
          <w:szCs w:val="24"/>
        </w:rPr>
      </w:pPr>
      <w:r w:rsidRPr="006675BA">
        <w:rPr>
          <w:szCs w:val="24"/>
        </w:rPr>
        <w:t>Cenik</w:t>
      </w:r>
    </w:p>
    <w:p w14:paraId="7F7587B8" w14:textId="77777777" w:rsidR="00EC06EF" w:rsidRPr="006675BA" w:rsidRDefault="00EC06EF" w:rsidP="006675BA">
      <w:pPr>
        <w:pStyle w:val="Odstavekseznama"/>
        <w:tabs>
          <w:tab w:val="left" w:pos="900"/>
        </w:tabs>
        <w:ind w:left="360"/>
        <w:jc w:val="both"/>
        <w:rPr>
          <w:szCs w:val="24"/>
        </w:rPr>
      </w:pPr>
    </w:p>
    <w:p w14:paraId="4DA19674" w14:textId="77777777" w:rsidR="00580545" w:rsidRPr="006675BA" w:rsidRDefault="00580545" w:rsidP="006675BA">
      <w:pPr>
        <w:tabs>
          <w:tab w:val="left" w:pos="900"/>
        </w:tabs>
        <w:jc w:val="both"/>
        <w:rPr>
          <w:szCs w:val="24"/>
        </w:rPr>
      </w:pPr>
    </w:p>
    <w:sectPr w:rsidR="00580545" w:rsidRPr="006675BA" w:rsidSect="006675BA">
      <w:head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E98B" w14:textId="77777777" w:rsidR="00C35FE0" w:rsidRDefault="00C35FE0" w:rsidP="00510936">
      <w:r>
        <w:separator/>
      </w:r>
    </w:p>
  </w:endnote>
  <w:endnote w:type="continuationSeparator" w:id="0">
    <w:p w14:paraId="4D297551" w14:textId="77777777" w:rsidR="00C35FE0" w:rsidRDefault="00C35FE0" w:rsidP="0051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82C5" w14:textId="77777777" w:rsidR="00C35FE0" w:rsidRDefault="00C35FE0" w:rsidP="00510936">
      <w:r>
        <w:separator/>
      </w:r>
    </w:p>
  </w:footnote>
  <w:footnote w:type="continuationSeparator" w:id="0">
    <w:p w14:paraId="1FC045F8" w14:textId="77777777" w:rsidR="00C35FE0" w:rsidRDefault="00C35FE0" w:rsidP="0051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2"/>
    </w:tblGrid>
    <w:tr w:rsidR="00510936" w14:paraId="216A5386" w14:textId="77777777" w:rsidTr="00D029B1">
      <w:trPr>
        <w:jc w:val="center"/>
      </w:trPr>
      <w:tc>
        <w:tcPr>
          <w:tcW w:w="2052" w:type="dxa"/>
          <w:vAlign w:val="center"/>
        </w:tcPr>
        <w:p w14:paraId="7C4C97D9" w14:textId="77777777" w:rsidR="00510936" w:rsidRDefault="00510936" w:rsidP="00D029B1">
          <w:pPr>
            <w:pStyle w:val="Glava"/>
            <w:jc w:val="center"/>
          </w:pPr>
        </w:p>
      </w:tc>
    </w:tr>
  </w:tbl>
  <w:p w14:paraId="0713008B" w14:textId="77777777" w:rsidR="00510936" w:rsidRDefault="005109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5245"/>
      <w:gridCol w:w="2052"/>
    </w:tblGrid>
    <w:tr w:rsidR="00510936" w14:paraId="74E70871" w14:textId="77777777" w:rsidTr="00AB140F">
      <w:trPr>
        <w:trHeight w:val="1560"/>
        <w:jc w:val="center"/>
      </w:trPr>
      <w:tc>
        <w:tcPr>
          <w:tcW w:w="1913" w:type="dxa"/>
          <w:vAlign w:val="center"/>
        </w:tcPr>
        <w:p w14:paraId="6CDF5730" w14:textId="77777777" w:rsidR="00510936" w:rsidRDefault="00510936" w:rsidP="00D029B1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5613E9F0" wp14:editId="55028BD4">
                <wp:extent cx="923925" cy="1066800"/>
                <wp:effectExtent l="0" t="0" r="9525" b="0"/>
                <wp:docPr id="16" name="Slika 16" descr="G:\MOJCA\stye\grb_horj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G:\MOJCA\stye\grb_horj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FFFFFF" w:themeFill="background1"/>
          <w:vAlign w:val="center"/>
        </w:tcPr>
        <w:p w14:paraId="4F20B137" w14:textId="77777777" w:rsidR="00510936" w:rsidRPr="005E2346" w:rsidRDefault="00510936" w:rsidP="00D029B1">
          <w:pPr>
            <w:jc w:val="center"/>
            <w:rPr>
              <w:b/>
              <w:color w:val="000000" w:themeColor="text1"/>
              <w:sz w:val="28"/>
            </w:rPr>
          </w:pPr>
          <w:r w:rsidRPr="005E2346">
            <w:rPr>
              <w:b/>
              <w:color w:val="000000" w:themeColor="text1"/>
              <w:sz w:val="28"/>
              <w:shd w:val="pct5" w:color="auto" w:fill="FFFFFF"/>
            </w:rPr>
            <w:t>OBČINA HORJUL</w:t>
          </w:r>
        </w:p>
        <w:p w14:paraId="343B70A9" w14:textId="77777777" w:rsidR="00510936" w:rsidRPr="005E2346" w:rsidRDefault="00510936" w:rsidP="00D029B1">
          <w:pPr>
            <w:jc w:val="center"/>
            <w:rPr>
              <w:color w:val="000000" w:themeColor="text1"/>
              <w:szCs w:val="24"/>
            </w:rPr>
          </w:pPr>
          <w:r w:rsidRPr="005E2346">
            <w:rPr>
              <w:color w:val="000000" w:themeColor="text1"/>
              <w:szCs w:val="24"/>
            </w:rPr>
            <w:t>Občinski trg 1</w:t>
          </w:r>
        </w:p>
        <w:p w14:paraId="675DC986" w14:textId="77777777" w:rsidR="00510936" w:rsidRPr="005E2346" w:rsidRDefault="00510936" w:rsidP="00D029B1">
          <w:pPr>
            <w:jc w:val="center"/>
            <w:rPr>
              <w:color w:val="000000" w:themeColor="text1"/>
              <w:szCs w:val="24"/>
            </w:rPr>
          </w:pPr>
          <w:r w:rsidRPr="005E2346">
            <w:rPr>
              <w:color w:val="000000" w:themeColor="text1"/>
              <w:szCs w:val="24"/>
            </w:rPr>
            <w:t>1354 HORJUL</w:t>
          </w:r>
        </w:p>
        <w:p w14:paraId="14091A7C" w14:textId="3CD5B107" w:rsidR="00510936" w:rsidRPr="00553D47" w:rsidRDefault="00510936" w:rsidP="00553D47">
          <w:pPr>
            <w:pStyle w:val="Glava"/>
            <w:jc w:val="center"/>
            <w:rPr>
              <w:color w:val="000000" w:themeColor="text1"/>
              <w:shd w:val="pct5" w:color="auto" w:fill="FFFFFF"/>
            </w:rPr>
          </w:pPr>
          <w:r w:rsidRPr="005E2346">
            <w:rPr>
              <w:rFonts w:ascii="Wingdings" w:hAnsi="Wingdings"/>
              <w:snapToGrid w:val="0"/>
              <w:color w:val="000000" w:themeColor="text1"/>
              <w:shd w:val="pct5" w:color="auto" w:fill="FFFFFF"/>
              <w:lang w:eastAsia="sl-SI"/>
            </w:rPr>
            <w:t></w:t>
          </w:r>
          <w:r w:rsidRPr="005E2346">
            <w:rPr>
              <w:color w:val="000000" w:themeColor="text1"/>
              <w:shd w:val="pct5" w:color="auto" w:fill="FFFFFF"/>
            </w:rPr>
            <w:t>(01) 7591 120</w:t>
          </w:r>
          <w:r w:rsidR="005E2346">
            <w:rPr>
              <w:color w:val="000000" w:themeColor="text1"/>
              <w:shd w:val="pct5" w:color="auto" w:fill="FFFFFF"/>
            </w:rPr>
            <w:t>, 040 350 273</w:t>
          </w:r>
          <w:r w:rsidRPr="005E2346">
            <w:rPr>
              <w:color w:val="000000" w:themeColor="text1"/>
              <w:shd w:val="pct5" w:color="auto" w:fill="FFFFFF"/>
            </w:rPr>
            <w:t xml:space="preserve">   </w:t>
          </w:r>
          <w:r w:rsidR="002E6AF5" w:rsidRPr="005E2346">
            <w:rPr>
              <w:color w:val="000000" w:themeColor="text1"/>
              <w:shd w:val="pct5" w:color="auto" w:fill="FFFFFF"/>
            </w:rPr>
            <w:br/>
          </w:r>
          <w:hyperlink r:id="rId2" w:history="1">
            <w:r w:rsidR="005E2346" w:rsidRPr="005E2346">
              <w:rPr>
                <w:rStyle w:val="Hiperpovezava"/>
                <w:color w:val="000000" w:themeColor="text1"/>
                <w:u w:val="none"/>
                <w:shd w:val="pct5" w:color="auto" w:fill="FFFFFF"/>
              </w:rPr>
              <w:t>www.horjul.si</w:t>
            </w:r>
          </w:hyperlink>
          <w:r w:rsidR="005E2346" w:rsidRPr="005E2346">
            <w:rPr>
              <w:color w:val="000000" w:themeColor="text1"/>
              <w:shd w:val="pct5" w:color="auto" w:fill="FFFFFF"/>
            </w:rPr>
            <w:t>, e</w:t>
          </w:r>
          <w:r w:rsidR="00AB140F" w:rsidRPr="005E2346">
            <w:rPr>
              <w:color w:val="000000" w:themeColor="text1"/>
              <w:shd w:val="pct5" w:color="auto" w:fill="FFFFFF"/>
            </w:rPr>
            <w:t xml:space="preserve">-mail: </w:t>
          </w:r>
          <w:hyperlink r:id="rId3" w:history="1">
            <w:r w:rsidR="00AB140F" w:rsidRPr="005E2346">
              <w:rPr>
                <w:rStyle w:val="Hiperpovezava"/>
                <w:color w:val="000000" w:themeColor="text1"/>
                <w:u w:val="none"/>
                <w:shd w:val="pct5" w:color="auto" w:fill="FFFFFF"/>
              </w:rPr>
              <w:t>obcina@horjul.si</w:t>
            </w:r>
          </w:hyperlink>
        </w:p>
      </w:tc>
      <w:tc>
        <w:tcPr>
          <w:tcW w:w="2052" w:type="dxa"/>
          <w:vAlign w:val="center"/>
        </w:tcPr>
        <w:p w14:paraId="3C49C3BD" w14:textId="77777777" w:rsidR="00510936" w:rsidRDefault="00510936" w:rsidP="00D029B1">
          <w:pPr>
            <w:pStyle w:val="Glava"/>
            <w:jc w:val="center"/>
          </w:pPr>
        </w:p>
      </w:tc>
    </w:tr>
  </w:tbl>
  <w:p w14:paraId="5E3BCEA3" w14:textId="77777777" w:rsidR="00510936" w:rsidRPr="00510936" w:rsidRDefault="00510936" w:rsidP="005109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B1D"/>
    <w:multiLevelType w:val="hybridMultilevel"/>
    <w:tmpl w:val="D0B66C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3E6187"/>
    <w:multiLevelType w:val="hybridMultilevel"/>
    <w:tmpl w:val="D6A4F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3F6D"/>
    <w:multiLevelType w:val="hybridMultilevel"/>
    <w:tmpl w:val="D4BA9E2C"/>
    <w:lvl w:ilvl="0" w:tplc="7770628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885FBD"/>
    <w:multiLevelType w:val="hybridMultilevel"/>
    <w:tmpl w:val="5D7235B2"/>
    <w:lvl w:ilvl="0" w:tplc="3348C32E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CC3165"/>
    <w:multiLevelType w:val="hybridMultilevel"/>
    <w:tmpl w:val="5DB437E0"/>
    <w:lvl w:ilvl="0" w:tplc="14A8B7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134EE2"/>
    <w:multiLevelType w:val="hybridMultilevel"/>
    <w:tmpl w:val="EB5E3D08"/>
    <w:lvl w:ilvl="0" w:tplc="0262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sz w:val="24"/>
        <w:szCs w:val="24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60BF8"/>
    <w:multiLevelType w:val="singleLevel"/>
    <w:tmpl w:val="6408F1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4137E2A"/>
    <w:multiLevelType w:val="hybridMultilevel"/>
    <w:tmpl w:val="BDEA3A9C"/>
    <w:lvl w:ilvl="0" w:tplc="7770628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13106"/>
    <w:multiLevelType w:val="hybridMultilevel"/>
    <w:tmpl w:val="1ED42F94"/>
    <w:lvl w:ilvl="0" w:tplc="64F0D460">
      <w:start w:val="1"/>
      <w:numFmt w:val="bullet"/>
      <w:lvlText w:val="o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38EE8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01771"/>
    <w:multiLevelType w:val="hybridMultilevel"/>
    <w:tmpl w:val="BAC84504"/>
    <w:lvl w:ilvl="0" w:tplc="0262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sz w:val="24"/>
        <w:szCs w:val="24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59566">
    <w:abstractNumId w:val="9"/>
  </w:num>
  <w:num w:numId="2" w16cid:durableId="1239949412">
    <w:abstractNumId w:val="6"/>
  </w:num>
  <w:num w:numId="3" w16cid:durableId="382681229">
    <w:abstractNumId w:val="0"/>
  </w:num>
  <w:num w:numId="4" w16cid:durableId="967857298">
    <w:abstractNumId w:val="4"/>
  </w:num>
  <w:num w:numId="5" w16cid:durableId="1370568850">
    <w:abstractNumId w:val="1"/>
  </w:num>
  <w:num w:numId="6" w16cid:durableId="222984708">
    <w:abstractNumId w:val="8"/>
  </w:num>
  <w:num w:numId="7" w16cid:durableId="1183662674">
    <w:abstractNumId w:val="2"/>
  </w:num>
  <w:num w:numId="8" w16cid:durableId="39062686">
    <w:abstractNumId w:val="7"/>
  </w:num>
  <w:num w:numId="9" w16cid:durableId="1782333251">
    <w:abstractNumId w:val="5"/>
  </w:num>
  <w:num w:numId="10" w16cid:durableId="37048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9AF"/>
    <w:rsid w:val="00033E0B"/>
    <w:rsid w:val="00060F58"/>
    <w:rsid w:val="00084BE1"/>
    <w:rsid w:val="000B7229"/>
    <w:rsid w:val="000B7332"/>
    <w:rsid w:val="000E528A"/>
    <w:rsid w:val="00106242"/>
    <w:rsid w:val="00112D34"/>
    <w:rsid w:val="00141418"/>
    <w:rsid w:val="00146317"/>
    <w:rsid w:val="00171E18"/>
    <w:rsid w:val="001B141D"/>
    <w:rsid w:val="00214933"/>
    <w:rsid w:val="00216561"/>
    <w:rsid w:val="002432D7"/>
    <w:rsid w:val="00260A90"/>
    <w:rsid w:val="002B1384"/>
    <w:rsid w:val="002B4BF7"/>
    <w:rsid w:val="002C1B51"/>
    <w:rsid w:val="002D2477"/>
    <w:rsid w:val="002D616B"/>
    <w:rsid w:val="002E6AF5"/>
    <w:rsid w:val="002F76B8"/>
    <w:rsid w:val="00331CD8"/>
    <w:rsid w:val="00357FD9"/>
    <w:rsid w:val="00364FCD"/>
    <w:rsid w:val="00391136"/>
    <w:rsid w:val="003F373F"/>
    <w:rsid w:val="004136CA"/>
    <w:rsid w:val="00417812"/>
    <w:rsid w:val="00456C1C"/>
    <w:rsid w:val="00492CA0"/>
    <w:rsid w:val="0049363F"/>
    <w:rsid w:val="004A57C0"/>
    <w:rsid w:val="004C1944"/>
    <w:rsid w:val="004C4193"/>
    <w:rsid w:val="004C5E61"/>
    <w:rsid w:val="00510936"/>
    <w:rsid w:val="005125FB"/>
    <w:rsid w:val="00543E41"/>
    <w:rsid w:val="00553ABB"/>
    <w:rsid w:val="00553D47"/>
    <w:rsid w:val="00556E1E"/>
    <w:rsid w:val="00564A78"/>
    <w:rsid w:val="00580545"/>
    <w:rsid w:val="005923C9"/>
    <w:rsid w:val="005A10C5"/>
    <w:rsid w:val="005B3AEF"/>
    <w:rsid w:val="005D01ED"/>
    <w:rsid w:val="005E2346"/>
    <w:rsid w:val="00616646"/>
    <w:rsid w:val="0063182F"/>
    <w:rsid w:val="00651B3B"/>
    <w:rsid w:val="00656D74"/>
    <w:rsid w:val="006675BA"/>
    <w:rsid w:val="00674B49"/>
    <w:rsid w:val="006A4AD3"/>
    <w:rsid w:val="006C088E"/>
    <w:rsid w:val="007004C1"/>
    <w:rsid w:val="00706957"/>
    <w:rsid w:val="007072C9"/>
    <w:rsid w:val="0073139C"/>
    <w:rsid w:val="00731AAC"/>
    <w:rsid w:val="0073604C"/>
    <w:rsid w:val="00740140"/>
    <w:rsid w:val="00754409"/>
    <w:rsid w:val="00754450"/>
    <w:rsid w:val="0077250D"/>
    <w:rsid w:val="00774A4D"/>
    <w:rsid w:val="00785C84"/>
    <w:rsid w:val="00793860"/>
    <w:rsid w:val="00795AD5"/>
    <w:rsid w:val="007A666C"/>
    <w:rsid w:val="007D29AF"/>
    <w:rsid w:val="00816E9D"/>
    <w:rsid w:val="00817579"/>
    <w:rsid w:val="008338E2"/>
    <w:rsid w:val="008B3380"/>
    <w:rsid w:val="008E553A"/>
    <w:rsid w:val="008F441D"/>
    <w:rsid w:val="009139F8"/>
    <w:rsid w:val="0092314C"/>
    <w:rsid w:val="009361FA"/>
    <w:rsid w:val="00966692"/>
    <w:rsid w:val="009A5FC3"/>
    <w:rsid w:val="009A7ED8"/>
    <w:rsid w:val="00A12407"/>
    <w:rsid w:val="00A12C87"/>
    <w:rsid w:val="00A50A8E"/>
    <w:rsid w:val="00AB140F"/>
    <w:rsid w:val="00AC5046"/>
    <w:rsid w:val="00AC6459"/>
    <w:rsid w:val="00AD75E3"/>
    <w:rsid w:val="00AE03D6"/>
    <w:rsid w:val="00AF4F16"/>
    <w:rsid w:val="00B472EC"/>
    <w:rsid w:val="00B61B06"/>
    <w:rsid w:val="00B710CF"/>
    <w:rsid w:val="00BB03CB"/>
    <w:rsid w:val="00BD2F8B"/>
    <w:rsid w:val="00BF47AB"/>
    <w:rsid w:val="00C35FE0"/>
    <w:rsid w:val="00C717E6"/>
    <w:rsid w:val="00CC3604"/>
    <w:rsid w:val="00CF686F"/>
    <w:rsid w:val="00D6017B"/>
    <w:rsid w:val="00D63EE2"/>
    <w:rsid w:val="00D72730"/>
    <w:rsid w:val="00DD19CA"/>
    <w:rsid w:val="00DE4192"/>
    <w:rsid w:val="00DF47B4"/>
    <w:rsid w:val="00E51F65"/>
    <w:rsid w:val="00E60EDA"/>
    <w:rsid w:val="00EA50D8"/>
    <w:rsid w:val="00EC06EF"/>
    <w:rsid w:val="00EE399E"/>
    <w:rsid w:val="00F2033B"/>
    <w:rsid w:val="00F56A3B"/>
    <w:rsid w:val="00F661D9"/>
    <w:rsid w:val="00F74C4E"/>
    <w:rsid w:val="00FD5C31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C18D"/>
  <w15:docId w15:val="{AB08AA49-2EFA-45C7-90DA-89EAB3D8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2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D29AF"/>
    <w:pPr>
      <w:jc w:val="both"/>
    </w:pPr>
    <w:rPr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D29A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7D29AF"/>
    <w:rPr>
      <w:color w:val="0000FF"/>
      <w:u w:val="single"/>
    </w:rPr>
  </w:style>
  <w:style w:type="character" w:styleId="Krepko">
    <w:name w:val="Strong"/>
    <w:qFormat/>
    <w:rsid w:val="007D29AF"/>
    <w:rPr>
      <w:b/>
      <w:bCs/>
    </w:rPr>
  </w:style>
  <w:style w:type="table" w:styleId="Tabelamrea">
    <w:name w:val="Table Grid"/>
    <w:basedOn w:val="Navadnatabela"/>
    <w:uiPriority w:val="59"/>
    <w:rsid w:val="0059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5109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10936"/>
    <w:rPr>
      <w:rFonts w:ascii="Times New Roman" w:eastAsia="Times New Roman" w:hAnsi="Times New Roman" w:cs="Times New Roman"/>
      <w:sz w:val="24"/>
      <w:szCs w:val="20"/>
    </w:rPr>
  </w:style>
  <w:style w:type="paragraph" w:styleId="Noga">
    <w:name w:val="footer"/>
    <w:basedOn w:val="Navaden"/>
    <w:link w:val="NogaZnak"/>
    <w:uiPriority w:val="99"/>
    <w:unhideWhenUsed/>
    <w:rsid w:val="005109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10936"/>
    <w:rPr>
      <w:rFonts w:ascii="Times New Roman" w:eastAsia="Times New Roman" w:hAnsi="Times New Roman" w:cs="Times New Roman"/>
      <w:sz w:val="24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09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0936"/>
    <w:rPr>
      <w:rFonts w:ascii="Tahoma" w:eastAsia="Times New Roman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63182F"/>
    <w:rPr>
      <w:i/>
      <w:iCs/>
    </w:rPr>
  </w:style>
  <w:style w:type="paragraph" w:styleId="Odstavekseznama">
    <w:name w:val="List Paragraph"/>
    <w:basedOn w:val="Navaden"/>
    <w:uiPriority w:val="34"/>
    <w:qFormat/>
    <w:rsid w:val="005B3AE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6017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6017B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6017B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6017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6017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AB1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ina@horjul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@horjul.si" TargetMode="External"/><Relationship Id="rId2" Type="http://schemas.openxmlformats.org/officeDocument/2006/relationships/hyperlink" Target="http://www.horjul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Jazbar</dc:creator>
  <cp:lastModifiedBy>Urša Nagode - Občina Horjul</cp:lastModifiedBy>
  <cp:revision>85</cp:revision>
  <cp:lastPrinted>2024-07-23T09:41:00Z</cp:lastPrinted>
  <dcterms:created xsi:type="dcterms:W3CDTF">2015-08-17T09:31:00Z</dcterms:created>
  <dcterms:modified xsi:type="dcterms:W3CDTF">2025-07-10T06:57:00Z</dcterms:modified>
</cp:coreProperties>
</file>