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5CED6" w14:textId="77777777" w:rsidR="0033322A" w:rsidRDefault="0033322A" w:rsidP="00F845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87C17E" w14:textId="28455189" w:rsidR="00952CA5" w:rsidRPr="0033322A" w:rsidRDefault="00F8457F" w:rsidP="00F845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322A">
        <w:rPr>
          <w:rFonts w:ascii="Times New Roman" w:hAnsi="Times New Roman" w:cs="Times New Roman"/>
          <w:sz w:val="24"/>
          <w:szCs w:val="24"/>
        </w:rPr>
        <w:t xml:space="preserve">Št.: </w:t>
      </w:r>
      <w:r w:rsidR="00612C06" w:rsidRPr="0033322A">
        <w:rPr>
          <w:rFonts w:ascii="Times New Roman" w:hAnsi="Times New Roman" w:cs="Times New Roman"/>
          <w:sz w:val="24"/>
          <w:szCs w:val="24"/>
        </w:rPr>
        <w:t>478-0005/2020-</w:t>
      </w:r>
      <w:r w:rsidR="00333E16" w:rsidRPr="0033322A">
        <w:rPr>
          <w:rFonts w:ascii="Times New Roman" w:hAnsi="Times New Roman" w:cs="Times New Roman"/>
          <w:sz w:val="24"/>
          <w:szCs w:val="24"/>
        </w:rPr>
        <w:t>20</w:t>
      </w:r>
    </w:p>
    <w:p w14:paraId="6728587B" w14:textId="2D95486D" w:rsidR="00F8457F" w:rsidRPr="0033322A" w:rsidRDefault="00F8457F" w:rsidP="00F845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322A">
        <w:rPr>
          <w:rFonts w:ascii="Times New Roman" w:hAnsi="Times New Roman" w:cs="Times New Roman"/>
          <w:sz w:val="24"/>
          <w:szCs w:val="24"/>
        </w:rPr>
        <w:t xml:space="preserve">Datum: </w:t>
      </w:r>
      <w:r w:rsidR="00333E16" w:rsidRPr="0033322A">
        <w:rPr>
          <w:rFonts w:ascii="Times New Roman" w:hAnsi="Times New Roman" w:cs="Times New Roman"/>
          <w:sz w:val="24"/>
          <w:szCs w:val="24"/>
        </w:rPr>
        <w:t>8</w:t>
      </w:r>
      <w:r w:rsidR="00612C06" w:rsidRPr="0033322A">
        <w:rPr>
          <w:rFonts w:ascii="Times New Roman" w:hAnsi="Times New Roman" w:cs="Times New Roman"/>
          <w:sz w:val="24"/>
          <w:szCs w:val="24"/>
        </w:rPr>
        <w:t>.</w:t>
      </w:r>
      <w:r w:rsidR="00333E16" w:rsidRPr="0033322A">
        <w:rPr>
          <w:rFonts w:ascii="Times New Roman" w:hAnsi="Times New Roman" w:cs="Times New Roman"/>
          <w:sz w:val="24"/>
          <w:szCs w:val="24"/>
        </w:rPr>
        <w:t>4</w:t>
      </w:r>
      <w:r w:rsidR="00612C06" w:rsidRPr="0033322A">
        <w:rPr>
          <w:rFonts w:ascii="Times New Roman" w:hAnsi="Times New Roman" w:cs="Times New Roman"/>
          <w:sz w:val="24"/>
          <w:szCs w:val="24"/>
        </w:rPr>
        <w:t>.202</w:t>
      </w:r>
      <w:r w:rsidR="0005580D" w:rsidRPr="0033322A">
        <w:rPr>
          <w:rFonts w:ascii="Times New Roman" w:hAnsi="Times New Roman" w:cs="Times New Roman"/>
          <w:sz w:val="24"/>
          <w:szCs w:val="24"/>
        </w:rPr>
        <w:t>5</w:t>
      </w:r>
    </w:p>
    <w:p w14:paraId="117F50E7" w14:textId="77777777" w:rsidR="003F6FE8" w:rsidRPr="0033322A" w:rsidRDefault="003F6FE8" w:rsidP="00BA1A37">
      <w:pPr>
        <w:rPr>
          <w:rFonts w:ascii="Times New Roman" w:hAnsi="Times New Roman" w:cs="Times New Roman"/>
          <w:sz w:val="24"/>
          <w:szCs w:val="24"/>
        </w:rPr>
      </w:pPr>
    </w:p>
    <w:p w14:paraId="1C681858" w14:textId="77777777" w:rsidR="00612C06" w:rsidRDefault="00612C06" w:rsidP="00BA1A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E5462A" w14:textId="77777777" w:rsidR="0033322A" w:rsidRPr="0033322A" w:rsidRDefault="0033322A" w:rsidP="00BA1A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8F30B5" w14:textId="6DC7EE44" w:rsidR="006D0F19" w:rsidRPr="0033322A" w:rsidRDefault="00333E16" w:rsidP="00333E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322A">
        <w:rPr>
          <w:rFonts w:ascii="Times New Roman" w:hAnsi="Times New Roman" w:cs="Times New Roman"/>
          <w:b/>
          <w:bCs/>
          <w:sz w:val="24"/>
          <w:szCs w:val="24"/>
        </w:rPr>
        <w:t>JAVNI POZIV MOREBITNIM LASTNIKOM OPREME IN BLAGA V POSLOVNEM PROSTORU SLOVENSKA CES</w:t>
      </w:r>
      <w:r w:rsidR="0065033F" w:rsidRPr="0033322A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33322A">
        <w:rPr>
          <w:rFonts w:ascii="Times New Roman" w:hAnsi="Times New Roman" w:cs="Times New Roman"/>
          <w:b/>
          <w:bCs/>
          <w:sz w:val="24"/>
          <w:szCs w:val="24"/>
        </w:rPr>
        <w:t>A 7, HORJUL</w:t>
      </w:r>
    </w:p>
    <w:p w14:paraId="3AD1356B" w14:textId="77777777" w:rsidR="00333E16" w:rsidRPr="0033322A" w:rsidRDefault="00333E16" w:rsidP="00BA1A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F87771" w14:textId="7930B0A5" w:rsidR="00AF7510" w:rsidRPr="0033322A" w:rsidRDefault="00333E16" w:rsidP="00BA1A37">
      <w:pPr>
        <w:jc w:val="both"/>
        <w:rPr>
          <w:rFonts w:ascii="Times New Roman" w:hAnsi="Times New Roman" w:cs="Times New Roman"/>
          <w:sz w:val="24"/>
          <w:szCs w:val="24"/>
        </w:rPr>
      </w:pPr>
      <w:r w:rsidRPr="0033322A">
        <w:rPr>
          <w:rFonts w:ascii="Times New Roman" w:hAnsi="Times New Roman" w:cs="Times New Roman"/>
          <w:sz w:val="24"/>
          <w:szCs w:val="24"/>
        </w:rPr>
        <w:t xml:space="preserve">Občina Horjul je lastnik </w:t>
      </w:r>
      <w:r w:rsidR="00612C06" w:rsidRPr="0033322A">
        <w:rPr>
          <w:rFonts w:ascii="Times New Roman" w:hAnsi="Times New Roman" w:cs="Times New Roman"/>
          <w:sz w:val="24"/>
          <w:szCs w:val="24"/>
        </w:rPr>
        <w:t>poslovn</w:t>
      </w:r>
      <w:r w:rsidRPr="0033322A">
        <w:rPr>
          <w:rFonts w:ascii="Times New Roman" w:hAnsi="Times New Roman" w:cs="Times New Roman"/>
          <w:sz w:val="24"/>
          <w:szCs w:val="24"/>
        </w:rPr>
        <w:t>ega</w:t>
      </w:r>
      <w:r w:rsidR="00612C06" w:rsidRPr="0033322A">
        <w:rPr>
          <w:rFonts w:ascii="Times New Roman" w:hAnsi="Times New Roman" w:cs="Times New Roman"/>
          <w:sz w:val="24"/>
          <w:szCs w:val="24"/>
        </w:rPr>
        <w:t xml:space="preserve"> prostor</w:t>
      </w:r>
      <w:r w:rsidRPr="0033322A">
        <w:rPr>
          <w:rFonts w:ascii="Times New Roman" w:hAnsi="Times New Roman" w:cs="Times New Roman"/>
          <w:sz w:val="24"/>
          <w:szCs w:val="24"/>
        </w:rPr>
        <w:t>a</w:t>
      </w:r>
      <w:r w:rsidR="00612C06" w:rsidRPr="0033322A">
        <w:rPr>
          <w:rFonts w:ascii="Times New Roman" w:hAnsi="Times New Roman" w:cs="Times New Roman"/>
          <w:sz w:val="24"/>
          <w:szCs w:val="24"/>
        </w:rPr>
        <w:t xml:space="preserve"> v 1. etaži stavbe na naslovu Slovenska cesta 7, 1354 Horjul</w:t>
      </w:r>
      <w:r w:rsidR="00377FCA" w:rsidRPr="0033322A">
        <w:rPr>
          <w:rFonts w:ascii="Times New Roman" w:hAnsi="Times New Roman" w:cs="Times New Roman"/>
          <w:sz w:val="24"/>
          <w:szCs w:val="24"/>
        </w:rPr>
        <w:t xml:space="preserve"> (tehnična trgovina)</w:t>
      </w:r>
      <w:r w:rsidR="00612C06" w:rsidRPr="0033322A">
        <w:rPr>
          <w:rFonts w:ascii="Times New Roman" w:hAnsi="Times New Roman" w:cs="Times New Roman"/>
          <w:sz w:val="24"/>
          <w:szCs w:val="24"/>
        </w:rPr>
        <w:t>.</w:t>
      </w:r>
      <w:r w:rsidRPr="0033322A">
        <w:rPr>
          <w:rFonts w:ascii="Times New Roman" w:hAnsi="Times New Roman" w:cs="Times New Roman"/>
          <w:sz w:val="24"/>
          <w:szCs w:val="24"/>
        </w:rPr>
        <w:t xml:space="preserve"> Poslovni prostor je dosedanji najemnik vrnil Občin</w:t>
      </w:r>
      <w:r w:rsidR="00377FCA" w:rsidRPr="0033322A">
        <w:rPr>
          <w:rFonts w:ascii="Times New Roman" w:hAnsi="Times New Roman" w:cs="Times New Roman"/>
          <w:sz w:val="24"/>
          <w:szCs w:val="24"/>
        </w:rPr>
        <w:t>i</w:t>
      </w:r>
      <w:r w:rsidRPr="0033322A">
        <w:rPr>
          <w:rFonts w:ascii="Times New Roman" w:hAnsi="Times New Roman" w:cs="Times New Roman"/>
          <w:sz w:val="24"/>
          <w:szCs w:val="24"/>
        </w:rPr>
        <w:t xml:space="preserve"> Horjul</w:t>
      </w:r>
      <w:r w:rsidR="00377FCA" w:rsidRPr="0033322A">
        <w:rPr>
          <w:rFonts w:ascii="Times New Roman" w:hAnsi="Times New Roman" w:cs="Times New Roman"/>
          <w:sz w:val="24"/>
          <w:szCs w:val="24"/>
        </w:rPr>
        <w:t>, o</w:t>
      </w:r>
      <w:r w:rsidRPr="0033322A">
        <w:rPr>
          <w:rFonts w:ascii="Times New Roman" w:hAnsi="Times New Roman" w:cs="Times New Roman"/>
          <w:sz w:val="24"/>
          <w:szCs w:val="24"/>
        </w:rPr>
        <w:t xml:space="preserve">b prevzemu </w:t>
      </w:r>
      <w:r w:rsidR="00377FCA" w:rsidRPr="0033322A">
        <w:rPr>
          <w:rFonts w:ascii="Times New Roman" w:hAnsi="Times New Roman" w:cs="Times New Roman"/>
          <w:sz w:val="24"/>
          <w:szCs w:val="24"/>
        </w:rPr>
        <w:t xml:space="preserve">pa </w:t>
      </w:r>
      <w:r w:rsidRPr="0033322A">
        <w:rPr>
          <w:rFonts w:ascii="Times New Roman" w:hAnsi="Times New Roman" w:cs="Times New Roman"/>
          <w:sz w:val="24"/>
          <w:szCs w:val="24"/>
        </w:rPr>
        <w:t>je bilo ugotovljeno, da se v poslovnem prostoru nahaja oprema in blago, ki jih je najemnih pustil v poslovnem prostoru.</w:t>
      </w:r>
    </w:p>
    <w:p w14:paraId="53A2A628" w14:textId="7F5198A6" w:rsidR="00AE053B" w:rsidRPr="0033322A" w:rsidRDefault="00333E16" w:rsidP="00BA1A37">
      <w:pPr>
        <w:jc w:val="both"/>
        <w:rPr>
          <w:rFonts w:ascii="Times New Roman" w:hAnsi="Times New Roman" w:cs="Times New Roman"/>
          <w:sz w:val="24"/>
          <w:szCs w:val="24"/>
        </w:rPr>
      </w:pPr>
      <w:r w:rsidRPr="0033322A">
        <w:rPr>
          <w:rFonts w:ascii="Times New Roman" w:hAnsi="Times New Roman" w:cs="Times New Roman"/>
          <w:sz w:val="24"/>
          <w:szCs w:val="24"/>
        </w:rPr>
        <w:t xml:space="preserve">Dosedanji najemnik je izjavil, da nima interesa za prevzem opreme in blaga, ki se nahaja v poslovnem prostoru in </w:t>
      </w:r>
      <w:r w:rsidR="00346D70" w:rsidRPr="0033322A">
        <w:rPr>
          <w:rFonts w:ascii="Times New Roman" w:hAnsi="Times New Roman" w:cs="Times New Roman"/>
          <w:sz w:val="24"/>
          <w:szCs w:val="24"/>
        </w:rPr>
        <w:t>soglaša,</w:t>
      </w:r>
      <w:r w:rsidR="001E14A8" w:rsidRPr="0033322A">
        <w:rPr>
          <w:rFonts w:ascii="Times New Roman" w:hAnsi="Times New Roman" w:cs="Times New Roman"/>
          <w:sz w:val="24"/>
          <w:szCs w:val="24"/>
        </w:rPr>
        <w:t xml:space="preserve"> da se poslovni prostor izprazni ter da se predmete družbe v poslovnem prostoru lahko odpelje na deponijo</w:t>
      </w:r>
      <w:r w:rsidR="005E41E6" w:rsidRPr="0033322A">
        <w:rPr>
          <w:rFonts w:ascii="Times New Roman" w:hAnsi="Times New Roman" w:cs="Times New Roman"/>
          <w:sz w:val="24"/>
          <w:szCs w:val="24"/>
        </w:rPr>
        <w:t>.</w:t>
      </w:r>
    </w:p>
    <w:p w14:paraId="17FF9019" w14:textId="5005B67E" w:rsidR="00DE5693" w:rsidRPr="0033322A" w:rsidRDefault="00333E16" w:rsidP="00BA1A37">
      <w:pPr>
        <w:jc w:val="both"/>
        <w:rPr>
          <w:rFonts w:ascii="Times New Roman" w:hAnsi="Times New Roman" w:cs="Times New Roman"/>
          <w:sz w:val="24"/>
          <w:szCs w:val="24"/>
        </w:rPr>
      </w:pPr>
      <w:r w:rsidRPr="0033322A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DE5693" w:rsidRPr="0033322A">
        <w:rPr>
          <w:rFonts w:ascii="Times New Roman" w:hAnsi="Times New Roman" w:cs="Times New Roman"/>
          <w:b/>
          <w:bCs/>
          <w:sz w:val="24"/>
          <w:szCs w:val="24"/>
        </w:rPr>
        <w:t>orebitn</w:t>
      </w:r>
      <w:r w:rsidRPr="0033322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DE5693" w:rsidRPr="003332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322A">
        <w:rPr>
          <w:rFonts w:ascii="Times New Roman" w:hAnsi="Times New Roman" w:cs="Times New Roman"/>
          <w:b/>
          <w:bCs/>
          <w:sz w:val="24"/>
          <w:szCs w:val="24"/>
        </w:rPr>
        <w:t>lastnike opreme in blaga, ki</w:t>
      </w:r>
      <w:r w:rsidR="00DE5693" w:rsidRPr="0033322A">
        <w:rPr>
          <w:rFonts w:ascii="Times New Roman" w:hAnsi="Times New Roman" w:cs="Times New Roman"/>
          <w:b/>
          <w:bCs/>
          <w:sz w:val="24"/>
          <w:szCs w:val="24"/>
        </w:rPr>
        <w:t xml:space="preserve"> se nahaja v predmetnem poslovnem prostoru</w:t>
      </w:r>
      <w:r w:rsidRPr="0033322A">
        <w:rPr>
          <w:rFonts w:ascii="Times New Roman" w:hAnsi="Times New Roman" w:cs="Times New Roman"/>
          <w:b/>
          <w:bCs/>
          <w:sz w:val="24"/>
          <w:szCs w:val="24"/>
        </w:rPr>
        <w:t>, pozivamo, da v roku 7 dni</w:t>
      </w:r>
      <w:r w:rsidR="0033322A">
        <w:rPr>
          <w:rFonts w:ascii="Times New Roman" w:hAnsi="Times New Roman" w:cs="Times New Roman"/>
          <w:b/>
          <w:bCs/>
          <w:sz w:val="24"/>
          <w:szCs w:val="24"/>
        </w:rPr>
        <w:t xml:space="preserve"> od objave tega poziva</w:t>
      </w:r>
      <w:r w:rsidRPr="0033322A">
        <w:rPr>
          <w:rFonts w:ascii="Times New Roman" w:hAnsi="Times New Roman" w:cs="Times New Roman"/>
          <w:b/>
          <w:bCs/>
          <w:sz w:val="24"/>
          <w:szCs w:val="24"/>
        </w:rPr>
        <w:t xml:space="preserve"> Občini Horjul sporočijo, da želijo prevzeti svojo lastnino in se dogovorijo za prevzem. V nasprotnem primeru bo Občina Horjul poslovni prostor izpraznila ter predmete </w:t>
      </w:r>
      <w:r w:rsidR="00990551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33322A">
        <w:rPr>
          <w:rFonts w:ascii="Times New Roman" w:hAnsi="Times New Roman" w:cs="Times New Roman"/>
          <w:b/>
          <w:bCs/>
          <w:sz w:val="24"/>
          <w:szCs w:val="24"/>
        </w:rPr>
        <w:t xml:space="preserve"> opremo kot opuščeno lastnino izročila </w:t>
      </w:r>
      <w:r w:rsidR="00377FCA" w:rsidRPr="0033322A">
        <w:rPr>
          <w:rFonts w:ascii="Times New Roman" w:hAnsi="Times New Roman" w:cs="Times New Roman"/>
          <w:b/>
          <w:bCs/>
          <w:sz w:val="24"/>
          <w:szCs w:val="24"/>
        </w:rPr>
        <w:t>organizacijam, ki bi jih lahko reciklirala oziroma ponovno uporabila,</w:t>
      </w:r>
      <w:r w:rsidRPr="003332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7FCA" w:rsidRPr="0033322A">
        <w:rPr>
          <w:rFonts w:ascii="Times New Roman" w:hAnsi="Times New Roman" w:cs="Times New Roman"/>
          <w:b/>
          <w:bCs/>
          <w:sz w:val="24"/>
          <w:szCs w:val="24"/>
        </w:rPr>
        <w:t xml:space="preserve">preostanek pa bo </w:t>
      </w:r>
      <w:r w:rsidRPr="0033322A">
        <w:rPr>
          <w:rFonts w:ascii="Times New Roman" w:hAnsi="Times New Roman" w:cs="Times New Roman"/>
          <w:b/>
          <w:bCs/>
          <w:sz w:val="24"/>
          <w:szCs w:val="24"/>
        </w:rPr>
        <w:t>odpeljala na deponijo.</w:t>
      </w:r>
    </w:p>
    <w:p w14:paraId="0767606B" w14:textId="5501B883" w:rsidR="00AF7510" w:rsidRPr="0033322A" w:rsidRDefault="00AF7510" w:rsidP="00BA1A37">
      <w:pPr>
        <w:jc w:val="both"/>
        <w:rPr>
          <w:rFonts w:ascii="Times New Roman" w:hAnsi="Times New Roman" w:cs="Times New Roman"/>
          <w:sz w:val="24"/>
          <w:szCs w:val="24"/>
        </w:rPr>
      </w:pPr>
      <w:r w:rsidRPr="0033322A">
        <w:rPr>
          <w:rFonts w:ascii="Times New Roman" w:hAnsi="Times New Roman" w:cs="Times New Roman"/>
          <w:sz w:val="24"/>
          <w:szCs w:val="24"/>
        </w:rPr>
        <w:t>Za dodatne informacije lahko pokličete tel. 01 759 11 29.</w:t>
      </w:r>
    </w:p>
    <w:p w14:paraId="30421208" w14:textId="565BABD9" w:rsidR="00BB65BE" w:rsidRPr="0033322A" w:rsidRDefault="00423AFB" w:rsidP="00BA1A37">
      <w:pPr>
        <w:jc w:val="both"/>
        <w:rPr>
          <w:rFonts w:ascii="Times New Roman" w:hAnsi="Times New Roman" w:cs="Times New Roman"/>
          <w:sz w:val="24"/>
          <w:szCs w:val="24"/>
        </w:rPr>
      </w:pPr>
      <w:r w:rsidRPr="0033322A">
        <w:rPr>
          <w:rFonts w:ascii="Times New Roman" w:hAnsi="Times New Roman" w:cs="Times New Roman"/>
          <w:sz w:val="24"/>
          <w:szCs w:val="24"/>
        </w:rPr>
        <w:t>S spoštovanjem,</w:t>
      </w:r>
    </w:p>
    <w:p w14:paraId="4D8A0A12" w14:textId="77777777" w:rsidR="00E2429B" w:rsidRDefault="00E2429B" w:rsidP="00BA1A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F42F08" w14:textId="77777777" w:rsidR="0033322A" w:rsidRPr="0033322A" w:rsidRDefault="0033322A" w:rsidP="00BA1A3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1"/>
        <w:gridCol w:w="3001"/>
        <w:gridCol w:w="3020"/>
      </w:tblGrid>
      <w:tr w:rsidR="00163E66" w:rsidRPr="0033322A" w14:paraId="645F7CB3" w14:textId="77777777" w:rsidTr="00163E66">
        <w:tc>
          <w:tcPr>
            <w:tcW w:w="3021" w:type="dxa"/>
            <w:shd w:val="clear" w:color="auto" w:fill="auto"/>
          </w:tcPr>
          <w:p w14:paraId="3A049B49" w14:textId="77777777" w:rsidR="00CD4AEB" w:rsidRPr="0033322A" w:rsidRDefault="00163E66" w:rsidP="00DC06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172207102"/>
            <w:r w:rsidRPr="0033322A">
              <w:rPr>
                <w:rFonts w:ascii="Times New Roman" w:hAnsi="Times New Roman"/>
                <w:sz w:val="24"/>
                <w:szCs w:val="24"/>
              </w:rPr>
              <w:t xml:space="preserve">Pripravil: </w:t>
            </w:r>
          </w:p>
          <w:p w14:paraId="78D995CE" w14:textId="77788474" w:rsidR="00163E66" w:rsidRPr="0033322A" w:rsidRDefault="00163E66" w:rsidP="00DC06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22A">
              <w:rPr>
                <w:rFonts w:ascii="Times New Roman" w:hAnsi="Times New Roman"/>
                <w:sz w:val="24"/>
                <w:szCs w:val="24"/>
              </w:rPr>
              <w:t>Jure Simič</w:t>
            </w:r>
            <w:r w:rsidR="00CD4AEB" w:rsidRPr="003332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CD4AEB" w:rsidRPr="0033322A">
              <w:rPr>
                <w:rFonts w:ascii="Times New Roman" w:hAnsi="Times New Roman"/>
                <w:sz w:val="24"/>
                <w:szCs w:val="24"/>
              </w:rPr>
              <w:t>univ.dipl.prav</w:t>
            </w:r>
            <w:proofErr w:type="spellEnd"/>
            <w:r w:rsidR="00CD4AEB" w:rsidRPr="0033322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E5507AE" w14:textId="77777777" w:rsidR="00163E66" w:rsidRPr="0033322A" w:rsidRDefault="00163E66" w:rsidP="00DC06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1" w:type="dxa"/>
            <w:shd w:val="clear" w:color="auto" w:fill="auto"/>
          </w:tcPr>
          <w:p w14:paraId="2F148431" w14:textId="77777777" w:rsidR="00163E66" w:rsidRPr="0033322A" w:rsidRDefault="00163E66" w:rsidP="00DC06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</w:tcPr>
          <w:p w14:paraId="41200772" w14:textId="77777777" w:rsidR="00163E66" w:rsidRPr="0033322A" w:rsidRDefault="00163E66" w:rsidP="00DC06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22A">
              <w:rPr>
                <w:rFonts w:ascii="Times New Roman" w:hAnsi="Times New Roman"/>
                <w:sz w:val="24"/>
                <w:szCs w:val="24"/>
              </w:rPr>
              <w:t>Janko Prebil</w:t>
            </w:r>
          </w:p>
          <w:p w14:paraId="04CA6A5F" w14:textId="77777777" w:rsidR="00163E66" w:rsidRPr="0033322A" w:rsidRDefault="00163E66" w:rsidP="00DC06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22A">
              <w:rPr>
                <w:rFonts w:ascii="Times New Roman" w:hAnsi="Times New Roman"/>
                <w:sz w:val="24"/>
                <w:szCs w:val="24"/>
              </w:rPr>
              <w:t>ŽUPAN</w:t>
            </w:r>
          </w:p>
        </w:tc>
      </w:tr>
      <w:bookmarkEnd w:id="0"/>
    </w:tbl>
    <w:p w14:paraId="6E5A3CB8" w14:textId="7EC9286D" w:rsidR="00AF7510" w:rsidRPr="0033322A" w:rsidRDefault="00AF7510" w:rsidP="00333E1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7510" w:rsidRPr="0033322A" w:rsidSect="00952CA5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26575" w14:textId="77777777" w:rsidR="0057409E" w:rsidRDefault="0057409E" w:rsidP="0057409E">
      <w:pPr>
        <w:spacing w:after="0" w:line="240" w:lineRule="auto"/>
      </w:pPr>
      <w:r>
        <w:separator/>
      </w:r>
    </w:p>
  </w:endnote>
  <w:endnote w:type="continuationSeparator" w:id="0">
    <w:p w14:paraId="7682A872" w14:textId="77777777" w:rsidR="0057409E" w:rsidRDefault="0057409E" w:rsidP="00574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ED73C" w14:textId="77777777" w:rsidR="0057409E" w:rsidRDefault="0057409E" w:rsidP="0057409E">
      <w:pPr>
        <w:spacing w:after="0" w:line="240" w:lineRule="auto"/>
      </w:pPr>
      <w:r>
        <w:separator/>
      </w:r>
    </w:p>
  </w:footnote>
  <w:footnote w:type="continuationSeparator" w:id="0">
    <w:p w14:paraId="2377CD6E" w14:textId="77777777" w:rsidR="0057409E" w:rsidRDefault="0057409E" w:rsidP="00574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DE5DA" w14:textId="6EFDC4C2" w:rsidR="00952CA5" w:rsidRDefault="00952CA5">
    <w:pPr>
      <w:pStyle w:val="Glava"/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3"/>
      <w:gridCol w:w="5884"/>
    </w:tblGrid>
    <w:tr w:rsidR="00952CA5" w14:paraId="1673CB1F" w14:textId="77777777" w:rsidTr="00B3462E">
      <w:tc>
        <w:tcPr>
          <w:tcW w:w="1913" w:type="dxa"/>
        </w:tcPr>
        <w:p w14:paraId="1F31E7C9" w14:textId="77777777" w:rsidR="00952CA5" w:rsidRDefault="00990551" w:rsidP="00952CA5">
          <w:pPr>
            <w:pStyle w:val="Glava"/>
          </w:pPr>
          <w:r>
            <w:rPr>
              <w:rFonts w:ascii="Arial" w:hAnsi="Arial"/>
              <w:noProof/>
              <w:sz w:val="28"/>
              <w:shd w:val="pct5" w:color="auto" w:fill="FFFFFF"/>
            </w:rPr>
            <w:object w:dxaOrig="1440" w:dyaOrig="1440" w14:anchorId="07F7A82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22.2pt;margin-top:10.05pt;width:47.05pt;height:55.95pt;z-index:-251658752;visibility:visible;mso-wrap-edited:f;mso-position-horizontal-relative:text;mso-position-vertical-relative:text" wrapcoords="-343 0 -343 21312 21600 21312 21600 0 -343 0" o:allowincell="f">
                <v:imagedata r:id="rId1" o:title=""/>
                <w10:wrap type="square"/>
              </v:shape>
              <o:OLEObject Type="Embed" ProgID="Word.Picture.8" ShapeID="_x0000_s2050" DrawAspect="Content" ObjectID="_1805634077" r:id="rId2"/>
            </w:object>
          </w:r>
        </w:p>
      </w:tc>
      <w:tc>
        <w:tcPr>
          <w:tcW w:w="5884" w:type="dxa"/>
        </w:tcPr>
        <w:p w14:paraId="5895BDA5" w14:textId="77777777" w:rsidR="00952CA5" w:rsidRDefault="00952CA5" w:rsidP="00952CA5">
          <w:pPr>
            <w:jc w:val="center"/>
            <w:rPr>
              <w:rFonts w:ascii="Arial" w:hAnsi="Arial"/>
              <w:sz w:val="28"/>
            </w:rPr>
          </w:pPr>
          <w:r>
            <w:rPr>
              <w:rFonts w:ascii="Arial" w:hAnsi="Arial"/>
              <w:sz w:val="28"/>
              <w:shd w:val="pct5" w:color="auto" w:fill="FFFFFF"/>
            </w:rPr>
            <w:t>OBČINA HORJUL</w:t>
          </w:r>
        </w:p>
        <w:p w14:paraId="0399428E" w14:textId="77777777" w:rsidR="00952CA5" w:rsidRDefault="00952CA5" w:rsidP="00952CA5">
          <w:pPr>
            <w:jc w:val="center"/>
            <w:rPr>
              <w:color w:val="000000"/>
            </w:rPr>
          </w:pPr>
          <w:r>
            <w:rPr>
              <w:color w:val="000000"/>
            </w:rPr>
            <w:t>Občinski trg 1</w:t>
          </w:r>
        </w:p>
        <w:p w14:paraId="299AEC5F" w14:textId="77777777" w:rsidR="00952CA5" w:rsidRDefault="00952CA5" w:rsidP="00952CA5">
          <w:pPr>
            <w:jc w:val="center"/>
            <w:rPr>
              <w:rFonts w:ascii="Arial" w:hAnsi="Arial"/>
            </w:rPr>
          </w:pPr>
          <w:r>
            <w:t>1354 HORJUL</w:t>
          </w:r>
        </w:p>
        <w:p w14:paraId="376AC77D" w14:textId="77777777" w:rsidR="00952CA5" w:rsidRDefault="00952CA5" w:rsidP="00952CA5">
          <w:pPr>
            <w:pStyle w:val="Glava"/>
            <w:jc w:val="center"/>
          </w:pPr>
          <w:r>
            <w:rPr>
              <w:rFonts w:ascii="Wingdings" w:hAnsi="Wingdings"/>
              <w:snapToGrid w:val="0"/>
              <w:shd w:val="pct5" w:color="auto" w:fill="FFFFFF"/>
              <w:lang w:eastAsia="sl-SI"/>
            </w:rPr>
            <w:t></w:t>
          </w:r>
          <w:r>
            <w:rPr>
              <w:shd w:val="pct5" w:color="auto" w:fill="FFFFFF"/>
            </w:rPr>
            <w:t xml:space="preserve">(01) 7591 120 </w:t>
          </w:r>
          <w:r>
            <w:rPr>
              <w:shd w:val="pct5" w:color="auto" w:fill="FFFFFF"/>
            </w:rPr>
            <w:br/>
            <w:t>www.horjul.si</w:t>
          </w:r>
        </w:p>
      </w:tc>
    </w:tr>
  </w:tbl>
  <w:p w14:paraId="2850548A" w14:textId="77777777" w:rsidR="00952CA5" w:rsidRDefault="00952CA5" w:rsidP="00952CA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F4724"/>
    <w:multiLevelType w:val="hybridMultilevel"/>
    <w:tmpl w:val="32068936"/>
    <w:lvl w:ilvl="0" w:tplc="8F565D20">
      <w:start w:val="135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27D7A"/>
    <w:multiLevelType w:val="hybridMultilevel"/>
    <w:tmpl w:val="ED0477E8"/>
    <w:lvl w:ilvl="0" w:tplc="8F565D20">
      <w:start w:val="135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004CE"/>
    <w:multiLevelType w:val="hybridMultilevel"/>
    <w:tmpl w:val="E7EA8564"/>
    <w:lvl w:ilvl="0" w:tplc="8F565D20">
      <w:start w:val="135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14B55"/>
    <w:multiLevelType w:val="hybridMultilevel"/>
    <w:tmpl w:val="E9D6678E"/>
    <w:lvl w:ilvl="0" w:tplc="8F565D20">
      <w:start w:val="135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596B75"/>
    <w:multiLevelType w:val="hybridMultilevel"/>
    <w:tmpl w:val="6B7A8FC4"/>
    <w:lvl w:ilvl="0" w:tplc="8F565D20">
      <w:start w:val="135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E18D7"/>
    <w:multiLevelType w:val="hybridMultilevel"/>
    <w:tmpl w:val="3788AAC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4210242">
    <w:abstractNumId w:val="0"/>
  </w:num>
  <w:num w:numId="2" w16cid:durableId="1955551180">
    <w:abstractNumId w:val="5"/>
  </w:num>
  <w:num w:numId="3" w16cid:durableId="1275134571">
    <w:abstractNumId w:val="3"/>
  </w:num>
  <w:num w:numId="4" w16cid:durableId="1761950066">
    <w:abstractNumId w:val="4"/>
  </w:num>
  <w:num w:numId="5" w16cid:durableId="1842965651">
    <w:abstractNumId w:val="2"/>
  </w:num>
  <w:num w:numId="6" w16cid:durableId="459349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77"/>
    <w:rsid w:val="0000263F"/>
    <w:rsid w:val="00037FF5"/>
    <w:rsid w:val="0004019C"/>
    <w:rsid w:val="00047D64"/>
    <w:rsid w:val="00054F38"/>
    <w:rsid w:val="0005580D"/>
    <w:rsid w:val="0005604D"/>
    <w:rsid w:val="000A5396"/>
    <w:rsid w:val="000B35D7"/>
    <w:rsid w:val="000B4E08"/>
    <w:rsid w:val="000F09B2"/>
    <w:rsid w:val="00111DF0"/>
    <w:rsid w:val="00120453"/>
    <w:rsid w:val="00125473"/>
    <w:rsid w:val="00133427"/>
    <w:rsid w:val="00133A51"/>
    <w:rsid w:val="00137338"/>
    <w:rsid w:val="00141FCD"/>
    <w:rsid w:val="00145BA6"/>
    <w:rsid w:val="00153236"/>
    <w:rsid w:val="00163E66"/>
    <w:rsid w:val="00177D58"/>
    <w:rsid w:val="001E14A8"/>
    <w:rsid w:val="001E36E7"/>
    <w:rsid w:val="002002A2"/>
    <w:rsid w:val="002440A3"/>
    <w:rsid w:val="00254C44"/>
    <w:rsid w:val="00260A46"/>
    <w:rsid w:val="002643B0"/>
    <w:rsid w:val="002702DD"/>
    <w:rsid w:val="002A5793"/>
    <w:rsid w:val="002B0144"/>
    <w:rsid w:val="002D2F5B"/>
    <w:rsid w:val="002D32D9"/>
    <w:rsid w:val="002E3B67"/>
    <w:rsid w:val="002E79A4"/>
    <w:rsid w:val="002F2C6D"/>
    <w:rsid w:val="00300877"/>
    <w:rsid w:val="003329A9"/>
    <w:rsid w:val="0033322A"/>
    <w:rsid w:val="00333E16"/>
    <w:rsid w:val="003344F3"/>
    <w:rsid w:val="00346D70"/>
    <w:rsid w:val="0035622E"/>
    <w:rsid w:val="00356CA1"/>
    <w:rsid w:val="00363924"/>
    <w:rsid w:val="00377FCA"/>
    <w:rsid w:val="00382657"/>
    <w:rsid w:val="00387E5C"/>
    <w:rsid w:val="003A58D9"/>
    <w:rsid w:val="003C3E77"/>
    <w:rsid w:val="003C7305"/>
    <w:rsid w:val="003D156B"/>
    <w:rsid w:val="003D3AFB"/>
    <w:rsid w:val="003E7444"/>
    <w:rsid w:val="003F2837"/>
    <w:rsid w:val="003F6FE8"/>
    <w:rsid w:val="00405377"/>
    <w:rsid w:val="00423AFB"/>
    <w:rsid w:val="0045300F"/>
    <w:rsid w:val="00455942"/>
    <w:rsid w:val="004A7897"/>
    <w:rsid w:val="004B5D2E"/>
    <w:rsid w:val="004C09A4"/>
    <w:rsid w:val="004C5BF8"/>
    <w:rsid w:val="0057409E"/>
    <w:rsid w:val="005A0AA0"/>
    <w:rsid w:val="005A2D2D"/>
    <w:rsid w:val="005A5A12"/>
    <w:rsid w:val="005C5441"/>
    <w:rsid w:val="005D26A9"/>
    <w:rsid w:val="005D7E6F"/>
    <w:rsid w:val="005E41E6"/>
    <w:rsid w:val="006039D3"/>
    <w:rsid w:val="00612C06"/>
    <w:rsid w:val="0065033F"/>
    <w:rsid w:val="00670214"/>
    <w:rsid w:val="006C4CCF"/>
    <w:rsid w:val="006D0F19"/>
    <w:rsid w:val="006D714B"/>
    <w:rsid w:val="00722ECF"/>
    <w:rsid w:val="007405F8"/>
    <w:rsid w:val="007624A4"/>
    <w:rsid w:val="00770B13"/>
    <w:rsid w:val="00771547"/>
    <w:rsid w:val="0077582D"/>
    <w:rsid w:val="00785323"/>
    <w:rsid w:val="00790F65"/>
    <w:rsid w:val="007B51D5"/>
    <w:rsid w:val="007C5962"/>
    <w:rsid w:val="007D035E"/>
    <w:rsid w:val="007D5365"/>
    <w:rsid w:val="00810C99"/>
    <w:rsid w:val="0081494A"/>
    <w:rsid w:val="00870F05"/>
    <w:rsid w:val="00876768"/>
    <w:rsid w:val="00885C52"/>
    <w:rsid w:val="008A46E1"/>
    <w:rsid w:val="008C3DDA"/>
    <w:rsid w:val="008C4B04"/>
    <w:rsid w:val="008C4EBD"/>
    <w:rsid w:val="008E2807"/>
    <w:rsid w:val="008F1CC3"/>
    <w:rsid w:val="00907783"/>
    <w:rsid w:val="00927262"/>
    <w:rsid w:val="00952CA5"/>
    <w:rsid w:val="00960C66"/>
    <w:rsid w:val="00970BC7"/>
    <w:rsid w:val="00990551"/>
    <w:rsid w:val="00992462"/>
    <w:rsid w:val="009E473D"/>
    <w:rsid w:val="009F2E3E"/>
    <w:rsid w:val="009F51B5"/>
    <w:rsid w:val="00A52CC8"/>
    <w:rsid w:val="00A67DE4"/>
    <w:rsid w:val="00A975E2"/>
    <w:rsid w:val="00AC06BA"/>
    <w:rsid w:val="00AE053B"/>
    <w:rsid w:val="00AF7510"/>
    <w:rsid w:val="00B203F8"/>
    <w:rsid w:val="00B25ACE"/>
    <w:rsid w:val="00B504B0"/>
    <w:rsid w:val="00B71F1F"/>
    <w:rsid w:val="00B75112"/>
    <w:rsid w:val="00B96E13"/>
    <w:rsid w:val="00BA1A37"/>
    <w:rsid w:val="00BA1F9C"/>
    <w:rsid w:val="00BB4740"/>
    <w:rsid w:val="00BB65BE"/>
    <w:rsid w:val="00C11671"/>
    <w:rsid w:val="00C1401A"/>
    <w:rsid w:val="00C23887"/>
    <w:rsid w:val="00C365C3"/>
    <w:rsid w:val="00C437AA"/>
    <w:rsid w:val="00C72D9C"/>
    <w:rsid w:val="00C76002"/>
    <w:rsid w:val="00C81E17"/>
    <w:rsid w:val="00C82412"/>
    <w:rsid w:val="00CC3593"/>
    <w:rsid w:val="00CC5707"/>
    <w:rsid w:val="00CC5C32"/>
    <w:rsid w:val="00CD0535"/>
    <w:rsid w:val="00CD1FBB"/>
    <w:rsid w:val="00CD4AEB"/>
    <w:rsid w:val="00CF38F1"/>
    <w:rsid w:val="00CF40D6"/>
    <w:rsid w:val="00CF7C90"/>
    <w:rsid w:val="00D11678"/>
    <w:rsid w:val="00D220A6"/>
    <w:rsid w:val="00D51098"/>
    <w:rsid w:val="00D51172"/>
    <w:rsid w:val="00D56D27"/>
    <w:rsid w:val="00D70CA1"/>
    <w:rsid w:val="00D713E6"/>
    <w:rsid w:val="00DB208D"/>
    <w:rsid w:val="00DD786C"/>
    <w:rsid w:val="00DE5693"/>
    <w:rsid w:val="00DF0C17"/>
    <w:rsid w:val="00E04DFF"/>
    <w:rsid w:val="00E13F67"/>
    <w:rsid w:val="00E227F1"/>
    <w:rsid w:val="00E2429B"/>
    <w:rsid w:val="00E32A17"/>
    <w:rsid w:val="00E34EE4"/>
    <w:rsid w:val="00E80D77"/>
    <w:rsid w:val="00E81EA0"/>
    <w:rsid w:val="00EA1B21"/>
    <w:rsid w:val="00EA52F0"/>
    <w:rsid w:val="00EA7CE5"/>
    <w:rsid w:val="00ED135D"/>
    <w:rsid w:val="00ED1405"/>
    <w:rsid w:val="00EE05AC"/>
    <w:rsid w:val="00EF3749"/>
    <w:rsid w:val="00F01CAF"/>
    <w:rsid w:val="00F27984"/>
    <w:rsid w:val="00F409E5"/>
    <w:rsid w:val="00F425E2"/>
    <w:rsid w:val="00F70B47"/>
    <w:rsid w:val="00F753D2"/>
    <w:rsid w:val="00F76836"/>
    <w:rsid w:val="00F8457F"/>
    <w:rsid w:val="00FA684E"/>
    <w:rsid w:val="00FB59C1"/>
    <w:rsid w:val="00FC3428"/>
    <w:rsid w:val="00FC72CD"/>
    <w:rsid w:val="00FD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7A4A486"/>
  <w15:chartTrackingRefBased/>
  <w15:docId w15:val="{D3916127-DDC9-4D2A-B82F-ABEF1F1F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74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7409E"/>
  </w:style>
  <w:style w:type="paragraph" w:styleId="Noga">
    <w:name w:val="footer"/>
    <w:basedOn w:val="Navaden"/>
    <w:link w:val="NogaZnak"/>
    <w:uiPriority w:val="99"/>
    <w:unhideWhenUsed/>
    <w:rsid w:val="00574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7409E"/>
  </w:style>
  <w:style w:type="character" w:styleId="Hiperpovezava">
    <w:name w:val="Hyperlink"/>
    <w:basedOn w:val="Privzetapisavaodstavka"/>
    <w:uiPriority w:val="99"/>
    <w:unhideWhenUsed/>
    <w:rsid w:val="0057409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7409E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952CA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52CA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52CA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52CA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52CA5"/>
    <w:rPr>
      <w:b/>
      <w:bCs/>
      <w:sz w:val="20"/>
      <w:szCs w:val="20"/>
    </w:rPr>
  </w:style>
  <w:style w:type="paragraph" w:styleId="Odstavekseznama">
    <w:name w:val="List Paragraph"/>
    <w:basedOn w:val="Navaden"/>
    <w:uiPriority w:val="34"/>
    <w:qFormat/>
    <w:rsid w:val="00F84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Horjul</dc:creator>
  <cp:keywords/>
  <dc:description/>
  <cp:lastModifiedBy>Občina Horjul</cp:lastModifiedBy>
  <cp:revision>7</cp:revision>
  <dcterms:created xsi:type="dcterms:W3CDTF">2025-04-08T14:01:00Z</dcterms:created>
  <dcterms:modified xsi:type="dcterms:W3CDTF">2025-04-08T14:15:00Z</dcterms:modified>
</cp:coreProperties>
</file>