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77" w:rsidRDefault="001F72DE" w:rsidP="002D076D">
      <w:pPr>
        <w:jc w:val="both"/>
        <w:rPr>
          <w:rFonts w:cstheme="minorHAnsi"/>
          <w:b/>
        </w:rPr>
      </w:pPr>
      <w:r w:rsidRPr="00F67367">
        <w:rPr>
          <w:rFonts w:cstheme="minorHAnsi"/>
          <w:noProof/>
          <w:lang w:eastAsia="sl-SI"/>
        </w:rPr>
        <w:drawing>
          <wp:inline distT="0" distB="0" distL="0" distR="0" wp14:anchorId="3E30FA29" wp14:editId="77F9BCE0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367">
        <w:rPr>
          <w:rFonts w:cstheme="minorHAnsi"/>
          <w:b/>
        </w:rPr>
        <w:t xml:space="preserve">    </w:t>
      </w:r>
      <w:r w:rsidRPr="00F67367">
        <w:rPr>
          <w:rFonts w:cstheme="minorHAnsi"/>
          <w:b/>
        </w:rPr>
        <w:tab/>
      </w:r>
      <w:r w:rsidRPr="00F67367">
        <w:rPr>
          <w:rFonts w:cstheme="minorHAnsi"/>
          <w:b/>
          <w:sz w:val="44"/>
          <w:szCs w:val="44"/>
        </w:rPr>
        <w:t>Obvešča</w:t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="00BA77B8">
        <w:rPr>
          <w:rFonts w:cstheme="minorHAnsi"/>
          <w:b/>
        </w:rPr>
        <w:t>OKTOBER</w:t>
      </w:r>
      <w:r w:rsidRPr="00F67367">
        <w:rPr>
          <w:rFonts w:cstheme="minorHAnsi"/>
          <w:b/>
        </w:rPr>
        <w:t xml:space="preserve"> 2018</w:t>
      </w:r>
      <w:r w:rsidR="00BA0806">
        <w:rPr>
          <w:rFonts w:cstheme="minorHAnsi"/>
          <w:b/>
        </w:rPr>
        <w:pict>
          <v:rect id="_x0000_i1025" style="width:0;height:1.5pt" o:hralign="center" o:hrstd="t" o:hr="t" fillcolor="#a0a0a0" stroked="f"/>
        </w:pict>
      </w:r>
    </w:p>
    <w:p w:rsidR="00BA77B8" w:rsidRPr="00DB4D9C" w:rsidRDefault="00BA77B8" w:rsidP="000552DC">
      <w:pPr>
        <w:spacing w:after="0"/>
        <w:jc w:val="both"/>
        <w:rPr>
          <w:b/>
          <w:color w:val="4F81BD" w:themeColor="accent1"/>
          <w:sz w:val="28"/>
          <w:szCs w:val="28"/>
          <w:u w:val="single"/>
        </w:rPr>
      </w:pPr>
      <w:r w:rsidRPr="00DB4D9C">
        <w:rPr>
          <w:b/>
          <w:color w:val="4F81BD" w:themeColor="accent1"/>
          <w:sz w:val="28"/>
          <w:szCs w:val="28"/>
          <w:u w:val="single"/>
        </w:rPr>
        <w:t>Poslovanje gospodarskih družb in podjetnikov po občinah</w:t>
      </w:r>
    </w:p>
    <w:p w:rsidR="00BA77B8" w:rsidRDefault="00BA77B8" w:rsidP="00C17777">
      <w:pPr>
        <w:spacing w:after="0"/>
        <w:jc w:val="both"/>
      </w:pPr>
    </w:p>
    <w:p w:rsidR="00D14695" w:rsidRDefault="00BA77B8" w:rsidP="00C17777">
      <w:pPr>
        <w:spacing w:after="0"/>
        <w:jc w:val="both"/>
      </w:pPr>
      <w:r w:rsidRPr="00BA77B8">
        <w:t>Adut na lokalnih volitvah je lahko tudi dobra opremljenost s podatki o poslovanju gospodarstva v lastni in drugi občini. Ste vedeli, da AJPES na spletni strani vsako leto objavi informacije o poslovanju gospodarskih družb in podjetnikov po statističnih regijah, v katerih lahko v prilogah najdete ključne podatke o rezultatih poslovanja teh subjektov tudi po občinah?</w:t>
      </w:r>
    </w:p>
    <w:p w:rsidR="00BA77B8" w:rsidRDefault="00BA77B8" w:rsidP="00C17777">
      <w:pPr>
        <w:spacing w:after="0"/>
        <w:jc w:val="both"/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7A28BD" wp14:editId="5C799F38">
                <wp:simplePos x="0" y="0"/>
                <wp:positionH relativeFrom="column">
                  <wp:posOffset>-64135</wp:posOffset>
                </wp:positionH>
                <wp:positionV relativeFrom="paragraph">
                  <wp:posOffset>134620</wp:posOffset>
                </wp:positionV>
                <wp:extent cx="1400175" cy="314325"/>
                <wp:effectExtent l="0" t="0" r="28575" b="28575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2" o:spid="_x0000_s1026" style="position:absolute;margin-left:-5.05pt;margin-top:10.6pt;width:110.25pt;height:24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" fillcolor="#f79646 [3209]" strokecolor="#974706 [1609]" strokeweight="2pt"/>
            </w:pict>
          </mc:Fallback>
        </mc:AlternateContent>
      </w:r>
    </w:p>
    <w:p w:rsidR="00AD6162" w:rsidRPr="00C17777" w:rsidRDefault="00BA77B8" w:rsidP="00BA0806">
      <w:pPr>
        <w:rPr>
          <w:b/>
        </w:rPr>
      </w:pPr>
      <w:hyperlink r:id="rId8" w:history="1">
        <w:r w:rsidRPr="00BA77B8">
          <w:rPr>
            <w:rStyle w:val="Hiperpovezava"/>
            <w:b/>
          </w:rPr>
          <w:t>Poslovanje po regijah</w:t>
        </w:r>
      </w:hyperlink>
      <w:r w:rsidR="005C67C8">
        <w:rPr>
          <w:b/>
        </w:rPr>
        <w:t xml:space="preserve"> </w:t>
      </w:r>
      <w:r w:rsidR="005C67C8">
        <w:rPr>
          <w:b/>
        </w:rPr>
        <w:cr/>
      </w:r>
    </w:p>
    <w:p w:rsidR="005C67C8" w:rsidRPr="00DB4D9C" w:rsidRDefault="00BA77B8" w:rsidP="00BA77B8">
      <w:pPr>
        <w:jc w:val="both"/>
        <w:rPr>
          <w:b/>
          <w:color w:val="4F81BD" w:themeColor="accent1"/>
          <w:sz w:val="28"/>
          <w:szCs w:val="28"/>
          <w:u w:val="single"/>
        </w:rPr>
      </w:pPr>
      <w:r w:rsidRPr="00DB4D9C">
        <w:rPr>
          <w:b/>
          <w:color w:val="4F81BD" w:themeColor="accent1"/>
          <w:sz w:val="28"/>
          <w:szCs w:val="28"/>
          <w:u w:val="single"/>
        </w:rPr>
        <w:t xml:space="preserve">Spletni servis </w:t>
      </w:r>
      <w:proofErr w:type="spellStart"/>
      <w:r w:rsidRPr="00DB4D9C">
        <w:rPr>
          <w:b/>
          <w:color w:val="4F81BD" w:themeColor="accent1"/>
          <w:sz w:val="28"/>
          <w:szCs w:val="28"/>
          <w:u w:val="single"/>
        </w:rPr>
        <w:t>proFi</w:t>
      </w:r>
      <w:proofErr w:type="spellEnd"/>
      <w:r w:rsidRPr="00DB4D9C">
        <w:rPr>
          <w:b/>
          <w:color w:val="4F81BD" w:themeColor="accent1"/>
          <w:sz w:val="28"/>
          <w:szCs w:val="28"/>
          <w:u w:val="single"/>
        </w:rPr>
        <w:t xml:space="preserve">=Po </w:t>
      </w:r>
      <w:r w:rsidRPr="00DB4D9C">
        <w:rPr>
          <w:b/>
          <w:color w:val="4F81BD" w:themeColor="accent1"/>
          <w:sz w:val="28"/>
          <w:szCs w:val="28"/>
          <w:u w:val="single"/>
        </w:rPr>
        <w:t>ponuja še več</w:t>
      </w:r>
    </w:p>
    <w:p w:rsidR="005C67C8" w:rsidRDefault="00BA0806" w:rsidP="005C67C8">
      <w:pPr>
        <w:jc w:val="both"/>
      </w:pPr>
      <w:r>
        <w:rPr>
          <w:noProof/>
          <w:color w:val="5555FF"/>
          <w:sz w:val="2"/>
          <w:szCs w:val="2"/>
          <w:lang w:eastAsia="sl-SI"/>
        </w:rPr>
        <w:drawing>
          <wp:anchor distT="0" distB="0" distL="114300" distR="114300" simplePos="0" relativeHeight="251662336" behindDoc="1" locked="0" layoutInCell="1" allowOverlap="1" wp14:anchorId="766D8582" wp14:editId="62A7C1B6">
            <wp:simplePos x="0" y="0"/>
            <wp:positionH relativeFrom="column">
              <wp:posOffset>4212590</wp:posOffset>
            </wp:positionH>
            <wp:positionV relativeFrom="paragraph">
              <wp:posOffset>414655</wp:posOffset>
            </wp:positionV>
            <wp:extent cx="2130425" cy="885825"/>
            <wp:effectExtent l="0" t="0" r="3175" b="9525"/>
            <wp:wrapNone/>
            <wp:docPr id="7" name="Slika 7" descr="https://s1.elektronskaposta.si/d/temp/user/518/img_41573022.pn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elektronskaposta.si/d/temp/user/518/img_4157302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7C8">
        <w:t xml:space="preserve">Spletni servis </w:t>
      </w:r>
      <w:proofErr w:type="spellStart"/>
      <w:r w:rsidR="005C67C8">
        <w:t>proFi</w:t>
      </w:r>
      <w:proofErr w:type="spellEnd"/>
      <w:r w:rsidR="005C67C8">
        <w:t>=Po razbremeni delovne procese in hkrati zagotovi avtomatiziran prevzem kvalitetnih in ažurnih podatkov o poslovanju izbranih poslovnih subjektov neposredno v vaš informacijski sistem. Za še bolj celovit pregled poslovanja smo ga dopolnili in mu dodali:</w:t>
      </w:r>
    </w:p>
    <w:p w:rsidR="005C67C8" w:rsidRDefault="005C67C8" w:rsidP="005C67C8">
      <w:pPr>
        <w:spacing w:line="240" w:lineRule="auto"/>
        <w:jc w:val="both"/>
      </w:pPr>
      <w:r>
        <w:t>•</w:t>
      </w:r>
      <w:r>
        <w:tab/>
        <w:t>kazalnik tveganja poslovanja,</w:t>
      </w:r>
      <w:r w:rsidR="00DB4D9C" w:rsidRPr="00DB4D9C">
        <w:rPr>
          <w:noProof/>
          <w:color w:val="5555FF"/>
          <w:sz w:val="2"/>
          <w:szCs w:val="2"/>
          <w:lang w:eastAsia="sl-SI"/>
        </w:rPr>
        <w:t xml:space="preserve"> </w:t>
      </w:r>
    </w:p>
    <w:p w:rsidR="005C67C8" w:rsidRDefault="005C67C8" w:rsidP="005C67C8">
      <w:pPr>
        <w:spacing w:line="240" w:lineRule="auto"/>
        <w:jc w:val="both"/>
      </w:pPr>
      <w:r>
        <w:t>•</w:t>
      </w:r>
      <w:r>
        <w:tab/>
        <w:t>zgodovino neporavnanih obveznosti (blokad) ter</w:t>
      </w:r>
    </w:p>
    <w:p w:rsidR="005C67C8" w:rsidRDefault="005C67C8" w:rsidP="005C67C8">
      <w:pPr>
        <w:spacing w:line="240" w:lineRule="auto"/>
        <w:jc w:val="both"/>
      </w:pPr>
      <w:r>
        <w:t>•</w:t>
      </w:r>
      <w:r>
        <w:tab/>
        <w:t>podrobnejše podatke o zastopnikih in družbenikih podjetij (lastniški deleži).</w:t>
      </w:r>
    </w:p>
    <w:p w:rsidR="005C67C8" w:rsidRDefault="005C67C8" w:rsidP="005C67C8">
      <w:pPr>
        <w:spacing w:line="240" w:lineRule="auto"/>
        <w:jc w:val="both"/>
      </w:pPr>
      <w:r>
        <w:rPr>
          <w:b/>
          <w:noProof/>
          <w:color w:val="0070C0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AB41B8" wp14:editId="6B051033">
                <wp:simplePos x="0" y="0"/>
                <wp:positionH relativeFrom="column">
                  <wp:posOffset>-64134</wp:posOffset>
                </wp:positionH>
                <wp:positionV relativeFrom="paragraph">
                  <wp:posOffset>233680</wp:posOffset>
                </wp:positionV>
                <wp:extent cx="2057400" cy="323850"/>
                <wp:effectExtent l="0" t="0" r="19050" b="1905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jeni pravokotnik 6" o:spid="_x0000_s1026" style="position:absolute;margin-left:-5.05pt;margin-top:18.4pt;width:162pt;height:25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" fillcolor="#f79646 [3209]" strokecolor="#974706 [1609]" strokeweight="2pt"/>
            </w:pict>
          </mc:Fallback>
        </mc:AlternateContent>
      </w:r>
    </w:p>
    <w:p w:rsidR="005C67C8" w:rsidRDefault="00DB4D9C" w:rsidP="005C67C8">
      <w:pPr>
        <w:rPr>
          <w:b/>
        </w:rPr>
      </w:pPr>
      <w:hyperlink r:id="rId11" w:history="1">
        <w:r w:rsidR="005C67C8" w:rsidRPr="00DB4D9C">
          <w:rPr>
            <w:rStyle w:val="Hiperpovezava"/>
            <w:b/>
          </w:rPr>
          <w:t xml:space="preserve">Več o spletnem servisu </w:t>
        </w:r>
        <w:proofErr w:type="spellStart"/>
        <w:r w:rsidR="005C67C8" w:rsidRPr="00DB4D9C">
          <w:rPr>
            <w:rStyle w:val="Hiperpovezava"/>
            <w:b/>
          </w:rPr>
          <w:t>proFi</w:t>
        </w:r>
        <w:proofErr w:type="spellEnd"/>
        <w:r w:rsidR="005C67C8" w:rsidRPr="00DB4D9C">
          <w:rPr>
            <w:rStyle w:val="Hiperpovezava"/>
            <w:b/>
          </w:rPr>
          <w:t>=Po</w:t>
        </w:r>
      </w:hyperlink>
    </w:p>
    <w:p w:rsidR="00DB4D9C" w:rsidRDefault="00DB4D9C" w:rsidP="005C67C8">
      <w:pPr>
        <w:rPr>
          <w:b/>
        </w:rPr>
      </w:pPr>
    </w:p>
    <w:p w:rsidR="00DB4D9C" w:rsidRPr="00DB4D9C" w:rsidRDefault="00DB4D9C" w:rsidP="005C67C8">
      <w:pPr>
        <w:rPr>
          <w:b/>
          <w:color w:val="4F81BD" w:themeColor="accent1"/>
          <w:sz w:val="28"/>
          <w:szCs w:val="28"/>
          <w:u w:val="single"/>
        </w:rPr>
        <w:sectPr w:rsidR="00DB4D9C" w:rsidRPr="00DB4D9C" w:rsidSect="004475C1">
          <w:pgSz w:w="11906" w:h="16838"/>
          <w:pgMar w:top="1418" w:right="851" w:bottom="567" w:left="851" w:header="709" w:footer="709" w:gutter="0"/>
          <w:cols w:space="708"/>
          <w:docGrid w:linePitch="360"/>
        </w:sectPr>
      </w:pPr>
      <w:r w:rsidRPr="00DB4D9C">
        <w:rPr>
          <w:b/>
          <w:color w:val="4F81BD" w:themeColor="accent1"/>
          <w:sz w:val="28"/>
          <w:szCs w:val="28"/>
          <w:u w:val="single"/>
        </w:rPr>
        <w:t>Evidenca nevladnih organizacij v javnem interesu</w:t>
      </w:r>
    </w:p>
    <w:p w:rsidR="0024226B" w:rsidRPr="00DB4D9C" w:rsidRDefault="00DB4D9C" w:rsidP="00BA0806">
      <w:pPr>
        <w:jc w:val="both"/>
      </w:pPr>
      <w:r w:rsidRPr="00DB4D9C">
        <w:lastRenderedPageBreak/>
        <w:t>S 14. 10. 2018 AJPES vzpostavlja Evidenco nevladnih organizacij v javnem interesu, v kateri bodo prvič na enem mestu zbrani podatki o vseh nevladnih organizacijah v javnem interesu. Ministrstva bodo podatke o obstoječih nevladnih organizacijah s statusom javnega interesa vpisala v enotno evidenco do 14. 1. 2019, ko bo ta tudi javno objavljena na portalu AJPES.</w:t>
      </w:r>
      <w:bookmarkStart w:id="0" w:name="_GoBack"/>
      <w:bookmarkEnd w:id="0"/>
    </w:p>
    <w:sectPr w:rsidR="0024226B" w:rsidRPr="00DB4D9C" w:rsidSect="00DB4D9C">
      <w:type w:val="continuous"/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F47A2"/>
    <w:multiLevelType w:val="hybridMultilevel"/>
    <w:tmpl w:val="51929CA2"/>
    <w:lvl w:ilvl="0" w:tplc="2B8E7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B68C1"/>
    <w:multiLevelType w:val="multilevel"/>
    <w:tmpl w:val="220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D"/>
    <w:rsid w:val="000552DC"/>
    <w:rsid w:val="000D1F37"/>
    <w:rsid w:val="000E53E2"/>
    <w:rsid w:val="00183D8A"/>
    <w:rsid w:val="001F72DE"/>
    <w:rsid w:val="0024226B"/>
    <w:rsid w:val="002737A0"/>
    <w:rsid w:val="002D076D"/>
    <w:rsid w:val="004475C1"/>
    <w:rsid w:val="00476DD3"/>
    <w:rsid w:val="005C67C8"/>
    <w:rsid w:val="006A30F5"/>
    <w:rsid w:val="00955CF3"/>
    <w:rsid w:val="00AD6162"/>
    <w:rsid w:val="00BA0806"/>
    <w:rsid w:val="00BA77B8"/>
    <w:rsid w:val="00C17777"/>
    <w:rsid w:val="00D14695"/>
    <w:rsid w:val="00DB4D9C"/>
    <w:rsid w:val="00E038D3"/>
    <w:rsid w:val="00E074F2"/>
    <w:rsid w:val="00E369F0"/>
    <w:rsid w:val="00E972C3"/>
    <w:rsid w:val="00F236AF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76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226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1777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51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76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226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1777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5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Letna_porocila/Informacije/Podatki_po_regij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jpes.si/Bonitetne_storitve/proFi-P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s1.elektronskaposta.si/link.php?M=18236030&amp;N=41955&amp;L=67193&amp;F=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F3824-7C37-40C8-A860-C550F802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Martina Krevh</cp:lastModifiedBy>
  <cp:revision>2</cp:revision>
  <cp:lastPrinted>2018-10-22T07:35:00Z</cp:lastPrinted>
  <dcterms:created xsi:type="dcterms:W3CDTF">2018-10-22T07:36:00Z</dcterms:created>
  <dcterms:modified xsi:type="dcterms:W3CDTF">2018-10-22T07:36:00Z</dcterms:modified>
</cp:coreProperties>
</file>