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230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2450"/>
      </w:pPr>
      <w:r>
        <w:rPr>
          <w:color w:val="FFFFFF"/>
          <w:sz w:val="72"/>
          <w:szCs w:val="72"/>
          <w:b/>
        </w:rPr>
        <w:t xml:space="preserve">
          POROČILO ANALIZE HITROSTI Z 
          <w:br/>
          RADARSKO TABLO MHP50
        </w:t>
      </w:r>
    </w:p>
    <w:p>
      <w:pPr>
        <w:spacing w:before="2000"/>
      </w:pPr>
      <w:r>
        <w:rPr>
          <w:color w:val="f37f21"/>
          <w:sz w:val="28"/>
          <w:szCs w:val="28"/>
          <w:b/>
        </w:rPr>
        <w:t xml:space="preserve">OBDOBJE: </w:t>
      </w:r>
      <w:r>
        <w:rPr>
          <w:color w:val="000000"/>
          <w:sz w:val="28"/>
          <w:szCs w:val="28"/>
        </w:rPr>
        <w:t xml:space="preserve">01.12.2024 00:00 - 31.12.2024 23:59</w:t>
      </w:r>
    </w:p>
    <w:p>
      <w:pPr>
        <w:spacing w:before="100"/>
      </w:pPr>
      <w:r>
        <w:rPr>
          <w:color w:val="f37f21"/>
          <w:sz w:val="28"/>
          <w:szCs w:val="28"/>
          <w:b/>
        </w:rPr>
        <w:t xml:space="preserve">LOKACIJA: </w:t>
      </w:r>
      <w:r>
        <w:rPr>
          <w:color w:val="000000"/>
          <w:sz w:val="28"/>
          <w:szCs w:val="28"/>
        </w:rPr>
        <w:t xml:space="preserve">Destrnik- Levanjci 24 - ZT2024</w:t>
      </w:r>
    </w:p>
    <w:p>
      <w:pPr>
        <w:sectPr>
          <w:headerReference w:type="first" r:id="rId16"/>
          <w:headerReference w:type="default" r:id="rId17"/>
          <w:footerReference w:type="default" r:id="rId18"/>
          <w:titlePg/>
          <w:pgSz w:orient="landscape" w:w="16787" w:h="11870"/>
          <w:pgMar w:top="1000" w:right="1440" w:bottom="1440" w:left="1440" w:header="100" w:footer="720" w:gutter="0"/>
          <w:cols w:num="1" w:space="720"/>
          <w:pgNumType w:start="1"/>
        </w:sectPr>
      </w:pPr>
    </w:p>
    <w:p>
      <w:pPr>
        <w:pStyle w:val="Heading0"/>
      </w:pPr>
      <w:bookmarkStart w:id="1" w:name="_Toc1"/>
      <w:r>
        <w:t>Kazalo</w:t>
      </w:r>
      <w:bookmarkEnd w:id="1"/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2" w:history="1">
        <w:r>
          <w:t>Lokacija in način meritev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Število prevozov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4" w:history="1">
        <w:r>
          <w:t>Hitrosti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5" w:history="1">
        <w:r>
          <w:t>Percentili hitrosti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6" w:history="1">
        <w:r>
          <w:t>Hitrostni razredi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7" w:history="1">
        <w:r>
          <w:t>Dnevne obremenitve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8" w:history="1">
        <w:r>
          <w:t>Tabela rezultatov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pgSz w:orient="landscape" w:w="16787" w:h="11870"/>
          <w:pgMar w:top="1440" w:right="1440" w:bottom="1440" w:left="1440" w:header="720" w:footer="720" w:gutter="0"/>
          <w:cols w:num="1" w:space="720"/>
        </w:sectPr>
      </w:pPr>
    </w:p>
    <w:p>
      <w:pPr>
        <w:pStyle w:val="Heading1"/>
      </w:pPr>
      <w:bookmarkStart w:id="2" w:name="_Toc2"/>
      <w:r>
        <w:t>Lokacija in način meritev</w:t>
      </w:r>
      <w:bookmarkEnd w:id="2"/>
    </w:p>
    <w:p>
      <w:pPr>
        <w:spacing w:before="20" w:after="20"/>
      </w:pPr>
      <w:r>
        <w:rPr>
          <w:b/>
        </w:rPr>
        <w:t xml:space="preserve">Lokacija: </w:t>
      </w:r>
      <w:r>
        <w:rPr/>
        <w:t xml:space="preserve">Destrnik- Levanjci 24 - ZT2024</w:t>
      </w:r>
      <w:r>
        <w:rPr/>
        <w:t xml:space="preserve"> (46.483683,15.908698)</w:t>
      </w:r>
    </w:p>
    <w:p>
      <w:pPr>
        <w:spacing w:before="20" w:after="20"/>
      </w:pPr>
      <w:r>
        <w:rPr>
          <w:b/>
        </w:rPr>
        <w:t xml:space="preserve">Radarska naprava: </w:t>
      </w:r>
      <w:r>
        <w:rPr/>
        <w:t xml:space="preserve">MHP50</w:t>
      </w:r>
    </w:p>
    <w:p>
      <w:pPr>
        <w:spacing w:before="20" w:after="20"/>
      </w:pPr>
      <w:r>
        <w:rPr>
          <w:b/>
        </w:rPr>
        <w:t xml:space="preserve">Serijska številka: </w:t>
      </w:r>
      <w:r>
        <w:rPr/>
        <w:t xml:space="preserve">231502653</w:t>
      </w:r>
    </w:p>
    <w:p>
      <w:pPr>
        <w:spacing w:before="20" w:after="20"/>
      </w:pPr>
      <w:r>
        <w:rPr>
          <w:b/>
        </w:rPr>
        <w:t xml:space="preserve">Način meritve: </w:t>
      </w:r>
    </w:p>
    <w:p>
      <w:pPr>
        <w:spacing w:before="300"/>
      </w:pPr>
      <w:r>
        <w:rPr/>
        <w:t xml:space="preserve">Podatki so bili zajeti s preventivno radarsko tablo MHP50. Omejitev hitrosti na lokaciji je 50 km/h. Analiza je narejena za obdobje od 01.12.2024 00:00 do 31.12.2024 23:59.</w:t>
      </w:r>
    </w:p>
    <w:p>
      <w:pPr>
        <w:spacing w:after="200"/>
      </w:pPr>
      <w:r>
        <w:rPr/>
        <w:t xml:space="preserve">V nadaljevanju je v grafih prikazano število vozil oz. prometna obremenitev, povprečna in maksimalna hitrost, percentilna vrednost hitrosti ter izračun frekvence glede na hitrostne razrede (1-10 km/h, 11-20 km/h, 21-30 km/h, 31-40 km/h, 41-50 km/h, 51-60 km/h, 61-70 km/h, 71-80 km/h, 81-90 km/h). Frekvenca je prikazana s stolpičnim diagramom. Sledi še tabela z rezultati za posamezen dan za celotno obdobje merjenja.</w:t>
      </w:r>
    </w:p>
    <w:p>
      <w:pPr/>
      <w:r>
        <w:pict>
          <v:shape type="#_x0000_t75" style="width:92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ectPr>
          <w:pgSz w:orient="landscape" w:w="16787" w:h="11870"/>
          <w:pgMar w:top="1440" w:right="1440" w:bottom="1440" w:left="1440" w:header="720" w:footer="720" w:gutter="0"/>
          <w:cols w:num="1" w:space="720"/>
        </w:sectPr>
      </w:pPr>
    </w:p>
    <w:p>
      <w:pPr>
        <w:pStyle w:val="Heading1"/>
      </w:pPr>
      <w:bookmarkStart w:id="3" w:name="_Toc3"/>
      <w:r>
        <w:t>Število prevozov</w:t>
      </w:r>
      <w:bookmarkEnd w:id="3"/>
    </w:p>
    <w:p>
      <w:pPr>
        <w:spacing w:after="450"/>
      </w:pPr>
      <w:r>
        <w:rPr>
          <w:sz w:val="22"/>
          <w:szCs w:val="22"/>
        </w:rPr>
        <w:t xml:space="preserve">V obdobju od 01.12.2024 00:00 do 31.12.2024 23:59 je bilo zabeleženihh 58.605 meritev oziroma 28.507 prevozov (en prevoz je lahko izmerjen večkrat).</w:t>
      </w:r>
    </w:p>
    <w:p>
      <w:pPr/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  <w:spacing w:before="0" w:after="0"/>
      </w:pPr>
      <w:r>
        <w:rPr>
          <w:sz w:val="22"/>
          <w:szCs w:val="22"/>
        </w:rPr>
        <w:t xml:space="preserve">Graf 1: Ocena števila prevozov v obdobju od 01.12.2024 00:00 do 31.12.2024 23:59</w:t>
      </w:r>
    </w:p>
    <w:p>
      <w:r>
        <w:br w:type="page"/>
      </w:r>
    </w:p>
    <w:p>
      <w:pPr>
        <w:spacing w:after="450"/>
      </w:pPr>
      <w:r>
        <w:rPr>
          <w:sz w:val="22"/>
          <w:szCs w:val="22"/>
        </w:rPr>
        <w:t xml:space="preserve">Spodnji graf prikazuje še podrobno razporeditev števila prevozov oziroma frekvenco na dan 07.01.2025</w:t>
      </w:r>
    </w:p>
    <w:p>
      <w:pPr/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  <w:spacing w:before="0" w:after="0"/>
      </w:pPr>
      <w:r>
        <w:rPr>
          <w:sz w:val="22"/>
          <w:szCs w:val="22"/>
        </w:rPr>
        <w:t xml:space="preserve">Graf 2: Ocena števila prevozov na dan 07.01.2025</w:t>
      </w:r>
    </w:p>
    <w:p>
      <w:pPr>
        <w:sectPr>
          <w:pgSz w:orient="landscape" w:w="16787" w:h="11870"/>
          <w:pgMar w:top="1440" w:right="1440" w:bottom="1440" w:left="1440" w:header="720" w:footer="720" w:gutter="0"/>
          <w:cols w:num="1" w:space="720"/>
        </w:sectPr>
      </w:pPr>
    </w:p>
    <w:p>
      <w:pPr>
        <w:pStyle w:val="Heading1"/>
      </w:pPr>
      <w:bookmarkStart w:id="4" w:name="_Toc4"/>
      <w:r>
        <w:t>Hitrosti</w:t>
      </w:r>
      <w:bookmarkEnd w:id="4"/>
    </w:p>
    <w:p>
      <w:pPr>
        <w:spacing w:after="450"/>
      </w:pPr>
      <w:r>
        <w:rPr>
          <w:sz w:val="22"/>
          <w:szCs w:val="22"/>
        </w:rPr>
        <w:t xml:space="preserve">Spodnji graf prikazuje povprečne in maksimalne hitrosti za obdobje od 01.12.2024 00:00 do 31.12.2024 23:59. Povprečna hitrost vozil je 57 km/h, najvišja izmerjena pa 115 km/h.</w:t>
      </w:r>
    </w:p>
    <w:p>
      <w:pPr/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  <w:spacing w:before="0" w:after="0"/>
      </w:pPr>
      <w:r>
        <w:rPr>
          <w:sz w:val="22"/>
          <w:szCs w:val="22"/>
        </w:rPr>
        <w:t xml:space="preserve">Graf 3: Povprečne in maksimalne hitrosti v obdobju od 01.12.2024 00:00 do 31.12.2024 23:59</w:t>
      </w:r>
    </w:p>
    <w:p>
      <w:r>
        <w:br w:type="page"/>
      </w:r>
    </w:p>
    <w:p>
      <w:pPr>
        <w:spacing w:after="450"/>
      </w:pPr>
      <w:r>
        <w:rPr>
          <w:sz w:val="22"/>
          <w:szCs w:val="22"/>
        </w:rPr>
        <w:t xml:space="preserve">Spodnji graf prikazuje povprečne in maksimalne hitrosti na dan 07.01.2025.</w:t>
      </w:r>
    </w:p>
    <w:p>
      <w:pPr/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  <w:spacing w:before="0" w:after="0"/>
      </w:pPr>
      <w:r>
        <w:rPr>
          <w:sz w:val="22"/>
          <w:szCs w:val="22"/>
        </w:rPr>
        <w:t xml:space="preserve">Graf 4: Povprečne in maksimalne hitrosti na dan 07.01.2025</w:t>
      </w:r>
    </w:p>
    <w:p>
      <w:pPr>
        <w:sectPr>
          <w:pgSz w:orient="landscape" w:w="16787" w:h="11870"/>
          <w:pgMar w:top="1440" w:right="1440" w:bottom="1440" w:left="1440" w:header="720" w:footer="720" w:gutter="0"/>
          <w:cols w:num="1" w:space="720"/>
        </w:sectPr>
      </w:pPr>
    </w:p>
    <w:p>
      <w:pPr>
        <w:pStyle w:val="Heading1"/>
      </w:pPr>
      <w:bookmarkStart w:id="5" w:name="_Toc5"/>
      <w:r>
        <w:t>Percentili hitrosti</w:t>
      </w:r>
      <w:bookmarkEnd w:id="5"/>
    </w:p>
    <w:p>
      <w:pPr>
        <w:spacing w:after="450"/>
      </w:pPr>
      <w:r>
        <w:rPr>
          <w:sz w:val="22"/>
          <w:szCs w:val="22"/>
        </w:rPr>
        <w:t xml:space="preserve">V celotnem obdobju meritev je 85% vozil vozilo do hitrosti največ 68 km/h, 50% vozil je vozilo do hitrosti 56 km/h in 30% vozil je vozilo do hitrosti 51 km/h.</w:t>
      </w:r>
    </w:p>
    <w:p>
      <w:pPr/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  <w:spacing w:before="0" w:after="0"/>
      </w:pPr>
      <w:r>
        <w:rPr>
          <w:sz w:val="22"/>
          <w:szCs w:val="22"/>
        </w:rPr>
        <w:t xml:space="preserve">Graf 5: Hitrost do katere je vozil določen odstotek vozil v obdobju od 01.12.2024 00:00 do 31.12.2024 23:59</w:t>
      </w:r>
    </w:p>
    <w:p>
      <w:pPr>
        <w:sectPr>
          <w:pgSz w:orient="landscape" w:w="16787" w:h="11870"/>
          <w:pgMar w:top="1440" w:right="1440" w:bottom="1440" w:left="1440" w:header="720" w:footer="720" w:gutter="0"/>
          <w:cols w:num="1" w:space="720"/>
        </w:sectPr>
      </w:pPr>
    </w:p>
    <w:p>
      <w:pPr>
        <w:pStyle w:val="Heading1"/>
      </w:pPr>
      <w:bookmarkStart w:id="6" w:name="_Toc6"/>
      <w:r>
        <w:t>Hitrostni razredi</w:t>
      </w:r>
      <w:bookmarkEnd w:id="6"/>
    </w:p>
    <w:p>
      <w:pPr/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jc w:val="center"/>
        <w:spacing w:before="0" w:after="0"/>
      </w:pPr>
      <w:r>
        <w:rPr>
          <w:sz w:val="22"/>
          <w:szCs w:val="22"/>
        </w:rPr>
        <w:t xml:space="preserve">Graf 7: Porazdelitev izmerjenih hitrosti v obdobju od 01.12.2024 00:00 do 31.12.2024 23:59</w:t>
      </w:r>
    </w:p>
    <w:p>
      <w:r>
        <w:br w:type="page"/>
      </w:r>
    </w:p>
    <w:tbl>
      <w:tblGrid>
        <w:gridCol w:w="7000" w:type="dxa"/>
        <w:gridCol/>
      </w:tblGrid>
      <w:tr>
        <w:trPr/>
        <w:tc>
          <w:tcPr>
            <w:tcW w:w="7000" w:type="dxa"/>
          </w:tcPr>
          <w:tbl>
            <w:tblGrid>
              <w:gridCol w:w="1400" w:type="dxa"/>
              <w:gridCol w:w="2000" w:type="dxa"/>
              <w:gridCol w:w="2000" w:type="dxa"/>
              <w:gridCol w:w="600" w:type="dxa"/>
            </w:tblGrid>
            <w:tblPr>
              <w:tblStyle w:val="DefaultTable"/>
            </w:tblPr>
            <w:tr>
              <w:trPr/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b/>
                    </w:rPr>
                    <w:t xml:space="preserve">Hitrost km/h</w:t>
                  </w:r>
                </w:p>
              </w:tc>
              <w:tc>
                <w:tcPr>
                  <w:tcW w:w="2000" w:type="dxa"/>
                  <w:vAlign w:val="center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b/>
                    </w:rPr>
                    <w:t xml:space="preserve">Št. meritev</w:t>
                  </w:r>
                </w:p>
              </w:tc>
              <w:tc>
                <w:tcPr>
                  <w:tcW w:w="2000" w:type="dxa"/>
                  <w:vAlign w:val="center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b/>
                    </w:rPr>
                    <w:t xml:space="preserve">Ocena št. prevozov</w:t>
                  </w:r>
                </w:p>
              </w:tc>
              <w:tc>
                <w:tcPr>
                  <w:tcW w:w="600" w:type="dxa"/>
                  <w:vAlign w:val="center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b/>
                    </w:rPr>
                    <w:t xml:space="preserve">%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1 - 10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0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0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11 - 20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892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209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21 - 30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816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413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31 - 40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2.994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1.810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6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41 - 50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12.424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5.921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21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51 - 60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20.486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9.348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33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61 - 70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13.676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6.659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23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71 - 80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5.631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3.061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11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81 - 90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1.390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877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3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91 - 100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258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177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101 - 110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34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29</w:t>
                  </w:r>
                </w:p>
              </w:tc>
              <w:tc>
                <w:tcPr>
                  <w:tcW w:w="" w:type="dxa"/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111 - 120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4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3</w:t>
                  </w:r>
                </w:p>
              </w:tc>
              <w:tc>
                <w:tcPr>
                  <w:tcW w:w="" w:type="dxa"/>
                  <w:shd w:val="clear" w:color="" w:fill="f2f2f2"/>
                </w:tcPr>
                <w:p>
                  <w:pPr>
                    <w:jc w:val="right"/>
                    <w:spacing w:before="0" w:after="0"/>
                  </w:pPr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tcW w:w="" w:type="dxa"/>
                  <w:tcBorders>
                    <w:top w:val="single" w:sz="20" w:color="bfbfbf"/>
                  </w:tcBorders>
                  <w:shd w:val="clear" w:color="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/>
                    </w:rPr>
                    <w:t xml:space="preserve">Skupno</w:t>
                  </w:r>
                </w:p>
              </w:tc>
              <w:tc>
                <w:tcPr>
                  <w:tcW w:w="" w:type="dxa"/>
                  <w:tcBorders>
                    <w:top w:val="single" w:sz="20" w:color="bfbfbf"/>
                  </w:tcBorders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>
                      <w:b/>
                    </w:rPr>
                    <w:t xml:space="preserve">58.605</w:t>
                  </w:r>
                </w:p>
              </w:tc>
              <w:tc>
                <w:tcPr>
                  <w:tcW w:w="" w:type="dxa"/>
                  <w:tcBorders>
                    <w:top w:val="single" w:sz="20" w:color="bfbfbf"/>
                  </w:tcBorders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>
                      <w:b/>
                    </w:rPr>
                    <w:t xml:space="preserve">28.507</w:t>
                  </w:r>
                </w:p>
              </w:tc>
              <w:tc>
                <w:tcPr>
                  <w:tcW w:w="" w:type="dxa"/>
                  <w:tcBorders>
                    <w:top w:val="single" w:sz="20" w:color="bfbfbf"/>
                  </w:tcBorders>
                  <w:shd w:val="clear" w:color="" w:fill="ffffff"/>
                </w:tcPr>
                <w:p>
                  <w:pPr>
                    <w:jc w:val="right"/>
                    <w:spacing w:before="0" w:after="0"/>
                  </w:pPr>
                  <w:r>
                    <w:rPr>
                      <w:b/>
                    </w:rPr>
                    <w:t xml:space="preserve">100</w:t>
                  </w:r>
                </w:p>
              </w:tc>
            </w:tr>
          </w:tbl>
          <w:p/>
        </w:tc>
        <w:tc>
          <w:tcPr>
            <w:tcW w:w="" w:type="dxa"/>
          </w:tcPr>
          <w:p>
            <w:pPr/>
            <w:r>
              <w:pict>
                <v:shape type="#_x0000_t75" style="width:450px; height:400px; margin-left:0px; margin-top:0px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  <w:p>
            <w:pPr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Graf 8: Porazdelitev izmerjenih hitrosti v obdobju od 01.12.2024 00:00 do 31.12.2024 23:59</w:t>
            </w:r>
          </w:p>
        </w:tc>
      </w:tr>
    </w:tbl>
    <w:p>
      <w:pPr>
        <w:sectPr>
          <w:pgSz w:orient="landscape" w:w="16787" w:h="11870"/>
          <w:pgMar w:top="1440" w:right="1440" w:bottom="1440" w:left="1440" w:header="720" w:footer="720" w:gutter="0"/>
          <w:cols w:num="1" w:space="720"/>
        </w:sectPr>
      </w:pPr>
    </w:p>
    <w:p>
      <w:pPr>
        <w:pStyle w:val="Heading1"/>
      </w:pPr>
      <w:bookmarkStart w:id="7" w:name="_Toc7"/>
      <w:r>
        <w:t>Dnevne obremenitve</w:t>
      </w:r>
      <w:bookmarkEnd w:id="7"/>
    </w:p>
    <w:tbl>
      <w:tblGrid>
        <w:gridCol w:w="2500" w:type="dxa"/>
        <w:gridCol w:w="2500" w:type="dxa"/>
        <w:gridCol w:w="2500" w:type="dxa"/>
      </w:tblGrid>
      <w:tblPr>
        <w:tblStyle w:val="DefaultTable2"/>
      </w:tblPr>
      <w:tr>
        <w:trPr>
          <w:tblHeader w:val="1"/>
        </w:trPr>
        <w:tc>
          <w:tcPr>
            <w:tcW w:w="2500" w:type="dxa"/>
            <w:vAlign w:val="center"/>
            <w:shd w:val="clear" w:color="" w:fill="f2f2f2"/>
          </w:tcPr>
          <w:p>
            <w:pPr>
              <w:jc w:val="center"/>
              <w:spacing w:before="20" w:after="20"/>
            </w:pPr>
            <w:r>
              <w:rPr>
                <w:b/>
              </w:rPr>
              <w:t xml:space="preserve">Datum</w:t>
            </w:r>
          </w:p>
        </w:tc>
        <w:tc>
          <w:tcPr>
            <w:tcW w:w="2500" w:type="dxa"/>
            <w:vAlign w:val="center"/>
            <w:shd w:val="clear" w:color="" w:fill="f2f2f2"/>
          </w:tcPr>
          <w:p>
            <w:pPr>
              <w:jc w:val="center"/>
              <w:spacing w:before="20" w:after="20"/>
            </w:pPr>
            <w:r>
              <w:rPr>
                <w:b/>
              </w:rPr>
              <w:t xml:space="preserve">Št. meritev</w:t>
            </w:r>
          </w:p>
        </w:tc>
        <w:tc>
          <w:tcPr>
            <w:tcW w:w="2500" w:type="dxa"/>
            <w:vAlign w:val="center"/>
            <w:shd w:val="clear" w:color="" w:fill="f2f2f2"/>
          </w:tcPr>
          <w:p>
            <w:pPr>
              <w:jc w:val="center"/>
              <w:spacing w:before="20" w:after="20"/>
            </w:pPr>
            <w:r>
              <w:rPr>
                <w:b/>
              </w:rPr>
              <w:t xml:space="preserve">Ocena št. prevozov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1.284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2.213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1.054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2.370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1.112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2.246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1.071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2.449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1.138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2.487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1.163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1.740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1.200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2.002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2.070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988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2.151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1.023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2.378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1.126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2.376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1.139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1.671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1.283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2.086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1.016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2.217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1.067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2.143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1.016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2.304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1.094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3.361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1.359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1.942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980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1.433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2.037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1.008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1.560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1.075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1.151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1.612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1.614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1.227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1.640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1.283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656</w:t>
            </w:r>
          </w:p>
        </w:tc>
      </w:tr>
      <w:tr>
        <w:trPr/>
        <w:tc>
          <w:tcPr>
            <w:tcW w:w="" w:type="dxa"/>
            <w:tcBorders>
              <w:top w:val="single" w:sz="20" w:color="bfbfbf"/>
            </w:tcBorders>
            <w:shd w:val="clear" w:color="" w:fill="ffffff"/>
          </w:tcPr>
          <w:p>
            <w:pPr>
              <w:jc w:val="center"/>
              <w:spacing w:before="0" w:after="0"/>
            </w:pPr>
            <w:r>
              <w:rPr>
                <w:b/>
              </w:rPr>
              <w:t xml:space="preserve">Skupno</w:t>
            </w:r>
          </w:p>
        </w:tc>
        <w:tc>
          <w:tcPr>
            <w:tcW w:w="" w:type="dxa"/>
            <w:tcBorders>
              <w:top w:val="single" w:sz="20" w:color="bfbfbf"/>
            </w:tcBorders>
            <w:shd w:val="clear" w:color="" w:fill="ffffff"/>
          </w:tcPr>
          <w:p>
            <w:pPr>
              <w:jc w:val="center"/>
              <w:spacing w:before="0" w:after="0"/>
            </w:pPr>
            <w:r>
              <w:rPr>
                <w:b/>
              </w:rPr>
              <w:t xml:space="preserve">58.605</w:t>
            </w:r>
          </w:p>
        </w:tc>
        <w:tc>
          <w:tcPr>
            <w:tcW w:w="" w:type="dxa"/>
            <w:tcBorders>
              <w:top w:val="single" w:sz="20" w:color="bfbfbf"/>
            </w:tcBorders>
            <w:shd w:val="clear" w:color="" w:fill="ffffff"/>
          </w:tcPr>
          <w:p>
            <w:pPr>
              <w:jc w:val="center"/>
              <w:spacing w:before="0" w:after="0"/>
            </w:pPr>
            <w:r>
              <w:rPr>
                <w:b/>
              </w:rPr>
              <w:t xml:space="preserve">28.507</w:t>
            </w:r>
          </w:p>
        </w:tc>
      </w:tr>
    </w:tbl>
    <w:p>
      <w:pPr>
        <w:sectPr>
          <w:pgSz w:orient="landscape" w:w="16787" w:h="11870"/>
          <w:pgMar w:top="1440" w:right="1440" w:bottom="1440" w:left="1440" w:header="720" w:footer="720" w:gutter="0"/>
          <w:cols w:num="1" w:space="720"/>
        </w:sectPr>
      </w:pPr>
    </w:p>
    <w:p>
      <w:pPr>
        <w:pStyle w:val="Heading1"/>
      </w:pPr>
      <w:bookmarkStart w:id="8" w:name="_Toc8"/>
      <w:r>
        <w:t>Tabela rezultatov</w:t>
      </w:r>
      <w:bookmarkEnd w:id="8"/>
    </w:p>
    <w:tbl>
      <w:tblGrid>
        <w:gridCol w:w="2000" w:type="dxa"/>
        <w:gridCol w:w="1700" w:type="dxa"/>
        <w:gridCol w:w="1700" w:type="dxa"/>
        <w:gridCol w:w="1700" w:type="dxa"/>
        <w:gridCol w:w="1700" w:type="dxa"/>
        <w:gridCol w:w="1700" w:type="dxa"/>
        <w:gridCol w:w="1700" w:type="dxa"/>
        <w:gridCol w:w="1700" w:type="dxa"/>
      </w:tblGrid>
      <w:tblPr>
        <w:tblStyle w:val="DefaultTable2"/>
      </w:tblPr>
      <w:tr>
        <w:trPr>
          <w:tblHeader w:val="1"/>
        </w:trPr>
        <w:tc>
          <w:tcPr>
            <w:tcW w:w="2000" w:type="dxa"/>
            <w:vAlign w:val="center"/>
            <w:shd w:val="clear" w:color="" w:fill="f2f2f2"/>
          </w:tcPr>
          <w:p>
            <w:pPr>
              <w:jc w:val="center"/>
              <w:spacing w:before="20" w:after="20"/>
            </w:pPr>
            <w:r>
              <w:rPr>
                <w:b/>
              </w:rPr>
              <w:t xml:space="preserve">Datum</w:t>
            </w:r>
          </w:p>
        </w:tc>
        <w:tc>
          <w:tcPr>
            <w:tcW w:w="1700" w:type="dxa"/>
            <w:vAlign w:val="center"/>
            <w:shd w:val="clear" w:color="" w:fill="f2f2f2"/>
          </w:tcPr>
          <w:p>
            <w:pPr>
              <w:jc w:val="center"/>
              <w:spacing w:before="20" w:after="20"/>
            </w:pPr>
            <w:r>
              <w:rPr>
                <w:b/>
              </w:rPr>
              <w:t xml:space="preserve">Št. meritev</w:t>
            </w:r>
          </w:p>
        </w:tc>
        <w:tc>
          <w:tcPr>
            <w:tcW w:w="1700" w:type="dxa"/>
            <w:vAlign w:val="center"/>
            <w:shd w:val="clear" w:color="" w:fill="f2f2f2"/>
          </w:tcPr>
          <w:p>
            <w:pPr>
              <w:jc w:val="center"/>
              <w:spacing w:before="20" w:after="20"/>
            </w:pPr>
            <w:r>
              <w:rPr>
                <w:b/>
              </w:rPr>
              <w:t xml:space="preserve">Ocena št. prevozov</w:t>
            </w:r>
          </w:p>
        </w:tc>
        <w:tc>
          <w:tcPr>
            <w:tcW w:w="1700" w:type="dxa"/>
            <w:vAlign w:val="center"/>
            <w:shd w:val="clear" w:color="" w:fill="f2f2f2"/>
          </w:tcPr>
          <w:p>
            <w:pPr>
              <w:jc w:val="center"/>
              <w:spacing w:before="20" w:after="20"/>
            </w:pPr>
            <w:r>
              <w:rPr>
                <w:b/>
              </w:rPr>
              <w:t xml:space="preserve">Povprečna hitrost</w:t>
            </w:r>
          </w:p>
        </w:tc>
        <w:tc>
          <w:tcPr>
            <w:tcW w:w="1700" w:type="dxa"/>
            <w:vAlign w:val="center"/>
            <w:shd w:val="clear" w:color="" w:fill="f2f2f2"/>
          </w:tcPr>
          <w:p>
            <w:pPr>
              <w:jc w:val="center"/>
              <w:spacing w:before="20" w:after="20"/>
            </w:pPr>
            <w:r>
              <w:rPr>
                <w:b/>
              </w:rPr>
              <w:t xml:space="preserve">Najvišja hitrost</w:t>
            </w:r>
          </w:p>
        </w:tc>
        <w:tc>
          <w:tcPr>
            <w:tcW w:w="1700" w:type="dxa"/>
            <w:vAlign w:val="center"/>
            <w:shd w:val="clear" w:color="" w:fill="f2f2f2"/>
          </w:tcPr>
          <w:p>
            <w:pPr>
              <w:jc w:val="center"/>
              <w:spacing w:before="20" w:after="20"/>
            </w:pPr>
            <w:r>
              <w:rPr>
                <w:b/>
              </w:rPr>
              <w:t xml:space="preserve">V85</w:t>
            </w:r>
          </w:p>
        </w:tc>
        <w:tc>
          <w:tcPr>
            <w:tcW w:w="1700" w:type="dxa"/>
            <w:vAlign w:val="center"/>
            <w:shd w:val="clear" w:color="" w:fill="f2f2f2"/>
          </w:tcPr>
          <w:p>
            <w:pPr>
              <w:jc w:val="center"/>
              <w:spacing w:before="20" w:after="20"/>
            </w:pPr>
            <w:r>
              <w:rPr>
                <w:b/>
              </w:rPr>
              <w:t xml:space="preserve">V50</w:t>
            </w:r>
          </w:p>
        </w:tc>
        <w:tc>
          <w:tcPr>
            <w:tcW w:w="1700" w:type="dxa"/>
            <w:vAlign w:val="center"/>
            <w:shd w:val="clear" w:color="" w:fill="f2f2f2"/>
          </w:tcPr>
          <w:p>
            <w:pPr>
              <w:jc w:val="center"/>
              <w:spacing w:before="20" w:after="20"/>
            </w:pPr>
            <w:r>
              <w:rPr>
                <w:b/>
              </w:rPr>
              <w:t xml:space="preserve">V30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01.12.2024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02.12.2024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02.12.2024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03.12.2024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03.12.2024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04.12.2024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04.12.2024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05.12.2024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05.12.2024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332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06.12.2024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06.12.2024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07.12.2024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07.12.2024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08.12.2024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08.12.2024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09.12.2024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09.12.2024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24.12.2024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29.12.2024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29.12.2024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18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132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30.12.2024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01:00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02:00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03:00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04:00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05:00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06:00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07:00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08:00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26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09:00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10:00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43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11:00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12:00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13:00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95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14:00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15:00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107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16:00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17:00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72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18:00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19:00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25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82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20:00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78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47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21:00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28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16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52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49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31.12.2024 22:00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20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10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55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87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31.12.2024 23:00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21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13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54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61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59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57</w:t>
            </w:r>
          </w:p>
        </w:tc>
        <w:tc>
          <w:tcPr>
            <w:tcW w:w="" w:type="dxa"/>
            <w:shd w:val="clear" w:color="" w:fill="f2f2f2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</w:tr>
      <w:tr>
        <w:trPr/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01.01.2025 00:00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9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60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58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51</w:t>
            </w:r>
          </w:p>
        </w:tc>
        <w:tc>
          <w:tcPr>
            <w:tcW w:w="" w:type="dxa"/>
            <w:shd w:val="clear" w:color="" w:fill="ffffff"/>
          </w:tcPr>
          <w:p>
            <w:pPr>
              <w:jc w:val="center"/>
              <w:spacing w:before="0" w:after="0"/>
            </w:pPr>
            <w:r>
              <w:rPr/>
              <w:t xml:space="preserve">46</w:t>
            </w:r>
          </w:p>
        </w:tc>
      </w:tr>
      <w:tr>
        <w:trPr/>
        <w:tc>
          <w:tcPr>
            <w:tcW w:w="" w:type="dxa"/>
            <w:tcBorders>
              <w:top w:val="single" w:sz="20" w:color="bfbfbf"/>
            </w:tcBorders>
            <w:shd w:val="clear" w:color="" w:fill="ffffff"/>
          </w:tcPr>
          <w:p>
            <w:pPr>
              <w:jc w:val="center"/>
              <w:spacing w:before="0" w:after="0"/>
            </w:pPr>
            <w:r>
              <w:rPr>
                <w:b/>
              </w:rPr>
              <w:t xml:space="preserve">Skupno</w:t>
            </w:r>
          </w:p>
        </w:tc>
        <w:tc>
          <w:tcPr>
            <w:tcW w:w="" w:type="dxa"/>
            <w:tcBorders>
              <w:top w:val="single" w:sz="20" w:color="bfbfbf"/>
            </w:tcBorders>
            <w:shd w:val="clear" w:color="" w:fill="ffffff"/>
          </w:tcPr>
          <w:p>
            <w:pPr>
              <w:jc w:val="center"/>
              <w:spacing w:before="0" w:after="0"/>
            </w:pPr>
            <w:r>
              <w:rPr>
                <w:b/>
              </w:rPr>
              <w:t xml:space="preserve">58.605</w:t>
            </w:r>
          </w:p>
        </w:tc>
        <w:tc>
          <w:tcPr>
            <w:tcW w:w="" w:type="dxa"/>
            <w:tcBorders>
              <w:top w:val="single" w:sz="20" w:color="bfbfbf"/>
            </w:tcBorders>
            <w:shd w:val="clear" w:color="" w:fill="ffffff"/>
          </w:tcPr>
          <w:p>
            <w:pPr>
              <w:jc w:val="center"/>
              <w:spacing w:before="0" w:after="0"/>
            </w:pPr>
            <w:r>
              <w:rPr>
                <w:b/>
              </w:rPr>
              <w:t xml:space="preserve">28.507</w:t>
            </w:r>
          </w:p>
        </w:tc>
        <w:tc>
          <w:tcPr>
            <w:tcW w:w="" w:type="dxa"/>
            <w:tcBorders>
              <w:top w:val="single" w:sz="20" w:color="bfbfbf"/>
            </w:tcBorders>
            <w:shd w:val="clear" w:color="" w:fill="ffffff"/>
          </w:tcPr>
          <w:p>
            <w:pPr>
              <w:jc w:val="center"/>
              <w:spacing w:before="0" w:after="0"/>
            </w:pPr>
            <w:r>
              <w:rPr>
                <w:b/>
              </w:rPr>
              <w:t xml:space="preserve">57</w:t>
            </w:r>
          </w:p>
        </w:tc>
        <w:tc>
          <w:tcPr>
            <w:tcW w:w="" w:type="dxa"/>
            <w:tcBorders>
              <w:top w:val="single" w:sz="20" w:color="bfbfbf"/>
            </w:tcBorders>
            <w:shd w:val="clear" w:color="" w:fill="ffffff"/>
          </w:tcPr>
          <w:p>
            <w:pPr>
              <w:jc w:val="center"/>
              <w:spacing w:before="0" w:after="0"/>
            </w:pPr>
            <w:r>
              <w:rPr>
                <w:b/>
              </w:rPr>
              <w:t xml:space="preserve">115</w:t>
            </w:r>
          </w:p>
        </w:tc>
        <w:tc>
          <w:tcPr>
            <w:tcW w:w="" w:type="dxa"/>
            <w:tcBorders>
              <w:top w:val="single" w:sz="20" w:color="bfbfbf"/>
            </w:tcBorders>
            <w:shd w:val="clear" w:color="" w:fill="ffffff"/>
          </w:tcPr>
          <w:p>
            <w:pPr>
              <w:jc w:val="center"/>
              <w:spacing w:before="0" w:after="0"/>
            </w:pPr>
            <w:r>
              <w:rPr>
                <w:b/>
              </w:rPr>
              <w:t xml:space="preserve">68</w:t>
            </w:r>
          </w:p>
        </w:tc>
        <w:tc>
          <w:tcPr>
            <w:tcW w:w="" w:type="dxa"/>
            <w:tcBorders>
              <w:top w:val="single" w:sz="20" w:color="bfbfbf"/>
            </w:tcBorders>
            <w:shd w:val="clear" w:color="" w:fill="ffffff"/>
          </w:tcPr>
          <w:p>
            <w:pPr>
              <w:jc w:val="center"/>
              <w:spacing w:before="0" w:after="0"/>
            </w:pPr>
            <w:r>
              <w:rPr>
                <w:b/>
              </w:rPr>
              <w:t xml:space="preserve">56</w:t>
            </w:r>
          </w:p>
        </w:tc>
        <w:tc>
          <w:tcPr>
            <w:tcW w:w="" w:type="dxa"/>
            <w:tcBorders>
              <w:top w:val="single" w:sz="20" w:color="bfbfbf"/>
            </w:tcBorders>
            <w:shd w:val="clear" w:color="" w:fill="ffffff"/>
          </w:tcPr>
          <w:p>
            <w:pPr>
              <w:jc w:val="center"/>
              <w:spacing w:before="0" w:after="0"/>
            </w:pPr>
            <w:r>
              <w:rPr>
                <w:b/>
              </w:rPr>
              <w:t xml:space="preserve">51</w:t>
            </w:r>
          </w:p>
        </w:tc>
      </w:tr>
    </w:tbl>
    <w:sectPr>
      <w:pgSz w:orient="landscape" w:w="16787" w:h="11870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7000" w:type="dxa"/>
      <w:gridCol w:w="7000" w:type="dxa"/>
    </w:tblGrid>
    <w:tblPr>
      <w:tblW w:w="0" w:type="auto"/>
      <w:tblBorders>
        <w:top w:val="single" w:sz="1" w:color="ffc000"/>
      </w:tblBorders>
    </w:tblPr>
    <w:tr>
      <w:trPr/>
      <w:tc>
        <w:tcPr>
          <w:tcW w:w="7000" w:type="dxa"/>
        </w:tcPr>
        <w:p>
          <w:r>
            <w:rPr>
              <w:color w:val="000000"/>
              <w:sz w:val="22"/>
              <w:szCs w:val="22"/>
              <w:i/>
              <w:iCs/>
            </w:rPr>
            <w:t xml:space="preserve">Izdelano v aplikaciji </w:t>
          </w:r>
          <w:r>
            <w:rPr>
              <w:color w:val="000000"/>
              <w:sz w:val="22"/>
              <w:szCs w:val="22"/>
              <w:i/>
              <w:iCs/>
              <w:u w:val="single"/>
            </w:rPr>
            <w:t xml:space="preserve">portal.vi-vozite.si</w:t>
          </w:r>
        </w:p>
      </w:tc>
      <w:tc>
        <w:tcPr>
          <w:tcW w:w="7000" w:type="dxa"/>
        </w:tcPr>
        <w:p>
          <w:pPr>
            <w:jc w:val="right"/>
          </w:pPr>
          <w:r>
            <w:t xml:space="preserve">Stran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>
            <w:t xml:space="preserve"> od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1120px; height:788px; margin-left:0px; margin-top:0px; position:absolute; mso-position-horizontal:left; mso-position-vertical:top; mso-position-horizontal-relative:page; mso-position-vertical-relative:page; z-index:-9223372036854775807;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shape type="#_x0000_t75" style="width:204px; height:21px; margin-left:0px; margin-top:0px; position:absolute; mso-position-horizontal:right; mso-position-vertical:top; mso-position-horizontal-relative:margin; mso-position-vertical-relative:line; z-index:-9223372036854775807;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0">
    <w:link w:val="Heading0Char"/>
    <w:name w:val="heading 0"/>
    <w:basedOn w:val="Normal"/>
    <w:pPr>
      <w:spacing w:after="450"/>
      <w:pBdr>
        <w:bottom w:val="single" w:sz="1" w:color="ffc000"/>
      </w:pBdr>
    </w:pPr>
    <w:rPr>
      <w:color w:val="f37f21"/>
      <w:sz w:val="36"/>
      <w:szCs w:val="36"/>
      <w:b/>
    </w:rPr>
  </w:style>
  <w:style w:type="paragraph" w:styleId="Heading1">
    <w:link w:val="Heading1Char"/>
    <w:name w:val="heading 1"/>
    <w:basedOn w:val="Normal"/>
    <w:pPr>
      <w:spacing w:after="450"/>
      <w:pBdr>
        <w:bottom w:val="single" w:sz="1" w:color="ffc000"/>
      </w:pBdr>
    </w:pPr>
    <w:rPr>
      <w:color w:val="f37f21"/>
      <w:sz w:val="36"/>
      <w:szCs w:val="36"/>
      <w:b/>
    </w:rPr>
  </w:style>
  <w:style w:type="table" w:customStyle="1" w:styleId="DefaultTable">
    <w:name w:val="DefaultTable"/>
    <w:uiPriority w:val="99"/>
    <w:tblPr>
      <w:tblW w:w="0" w:type="auto"/>
      <w:tblCellMar>
        <w:top w:w="60" w:type="dxa"/>
        <w:left w:w="60" w:type="dxa"/>
        <w:right w:w="60" w:type="dxa"/>
        <w:bottom w:w="60" w:type="dxa"/>
      </w:tblCellMar>
      <w:tblBorders>
        <w:top w:val="single" w:sz="4" w:color="bfbfbf"/>
        <w:left w:val="single" w:sz="4" w:color="bfbfbf"/>
        <w:right w:val="single" w:sz="4" w:color="bfbfbf"/>
        <w:bottom w:val="single" w:sz="4" w:color="bfbfbf"/>
        <w:insideH w:val="single" w:sz="4" w:color="bfbfbf"/>
        <w:insideV w:val="single" w:sz="4" w:color="bfbfbf"/>
      </w:tblBorders>
    </w:tblPr>
  </w:style>
  <w:style w:type="table" w:customStyle="1" w:styleId="DefaultTable2">
    <w:name w:val="DefaultTable2"/>
    <w:uiPriority w:val="99"/>
    <w:tblPr>
      <w:tblW w:w="0" w:type="auto"/>
      <w:tblCellMar>
        <w:top w:w="30" w:type="dxa"/>
        <w:left w:w="60" w:type="dxa"/>
        <w:right w:w="60" w:type="dxa"/>
        <w:bottom w:w="30" w:type="dxa"/>
      </w:tblCellMar>
      <w:tblBorders>
        <w:top w:val="single" w:sz="4" w:color="bfbfbf"/>
        <w:left w:val="single" w:sz="4" w:color="bfbfbf"/>
        <w:right w:val="single" w:sz="4" w:color="bfbfbf"/>
        <w:bottom w:val="single" w:sz="4" w:color="bfbfbf"/>
        <w:insideH w:val="single" w:sz="4" w:color="bfbfbf"/>
        <w:insideV w:val="single" w:sz="4" w:color="bfbfb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2025-01-07T11:17:13+01:00</dcterms:created>
  <dcterms:modified xsi:type="dcterms:W3CDTF">2025-01-07T11:17:13+01:00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