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6227" w14:textId="77777777" w:rsidR="007B34DE" w:rsidRPr="007B34DE" w:rsidRDefault="007B34DE" w:rsidP="006927E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B34DE">
        <w:rPr>
          <w:rFonts w:ascii="Arial" w:hAnsi="Arial" w:cs="Arial"/>
          <w:b/>
          <w:bCs/>
          <w:sz w:val="18"/>
          <w:szCs w:val="18"/>
        </w:rPr>
        <w:t xml:space="preserve">SRIP – Krožno gospodarstvo </w:t>
      </w:r>
    </w:p>
    <w:p w14:paraId="2A6B21C0" w14:textId="77777777" w:rsidR="007B34DE" w:rsidRPr="007B34DE" w:rsidRDefault="007B34DE" w:rsidP="006927E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34DE">
        <w:rPr>
          <w:rFonts w:ascii="Arial" w:hAnsi="Arial" w:cs="Arial"/>
          <w:sz w:val="18"/>
          <w:szCs w:val="18"/>
        </w:rPr>
        <w:t>Štajerska gospodarska zbornica</w:t>
      </w:r>
    </w:p>
    <w:p w14:paraId="6AFA8356" w14:textId="77777777" w:rsidR="007B34DE" w:rsidRDefault="007B34DE" w:rsidP="00F9249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B34DE">
        <w:rPr>
          <w:rFonts w:ascii="Arial" w:hAnsi="Arial" w:cs="Arial"/>
          <w:sz w:val="18"/>
          <w:szCs w:val="18"/>
        </w:rPr>
        <w:t>Ulica talcev 24, SI-2000 Maribor</w:t>
      </w:r>
    </w:p>
    <w:p w14:paraId="2CD50F6C" w14:textId="65552048" w:rsidR="007B34DE" w:rsidRDefault="007B34DE" w:rsidP="00F924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34DE">
        <w:rPr>
          <w:rFonts w:ascii="Arial" w:hAnsi="Arial" w:cs="Arial"/>
          <w:sz w:val="20"/>
          <w:szCs w:val="20"/>
        </w:rPr>
        <w:t>SPOROČILO ZA JAVNOST – za takojšno objavo</w:t>
      </w:r>
    </w:p>
    <w:p w14:paraId="0824B27D" w14:textId="49A21004" w:rsidR="002C5000" w:rsidRDefault="002C5000" w:rsidP="00F9249A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5000">
        <w:rPr>
          <w:rFonts w:ascii="Arial" w:hAnsi="Arial" w:cs="Arial"/>
          <w:b/>
          <w:bCs/>
          <w:sz w:val="20"/>
          <w:szCs w:val="20"/>
        </w:rPr>
        <w:t>VABILO K PRIJAVI: RAZPIS ZA NAJBOLJŠE INVENTIVNE REŠITVE NA PODROČJU KROŽNEGA GOSPODARSTVA 2024</w:t>
      </w:r>
    </w:p>
    <w:p w14:paraId="716302A5" w14:textId="788EAE70" w:rsidR="000E728F" w:rsidRDefault="000E728F" w:rsidP="00704BB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E728F">
        <w:rPr>
          <w:rFonts w:ascii="Arial" w:hAnsi="Arial" w:cs="Arial"/>
          <w:b/>
          <w:bCs/>
          <w:sz w:val="20"/>
          <w:szCs w:val="20"/>
        </w:rPr>
        <w:t>Štajerska gospodarska zbornica kot upravičenka Strateško razvojno-inovacijskega partnerstva – Mreže za prehod v krožno gospodarstvo (SRIP – Krožno gospodarstvo) objavlja Razpis za najboljše inventivne rešitve na področju krožnega gospodarstva za leto 2024. Rok za prijave je 11. februar 2025. Celotna dokumentacija in prijavnica sta dostopni na povezavi:</w:t>
      </w:r>
      <w:r w:rsidR="00D1581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0" w:tgtFrame="_blank" w:history="1">
        <w:r w:rsidR="00DC4E86" w:rsidRPr="00DC4E86">
          <w:rPr>
            <w:rStyle w:val="Hiperpovezava"/>
            <w:rFonts w:ascii="Arial" w:hAnsi="Arial" w:cs="Arial"/>
            <w:b/>
            <w:bCs/>
            <w:sz w:val="20"/>
            <w:szCs w:val="20"/>
          </w:rPr>
          <w:t>bit.ly/razpis2024</w:t>
        </w:r>
      </w:hyperlink>
    </w:p>
    <w:p w14:paraId="1B563E71" w14:textId="380F534A" w:rsidR="00F572E6" w:rsidRDefault="00F572E6" w:rsidP="008025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72E6">
        <w:rPr>
          <w:rFonts w:ascii="Arial" w:hAnsi="Arial" w:cs="Arial"/>
          <w:sz w:val="20"/>
          <w:szCs w:val="20"/>
        </w:rPr>
        <w:t xml:space="preserve">Razpis že tretje leto zapored spodbuja preboj krožnega gospodarstva v Sloveniji in ustvarja prostor za </w:t>
      </w:r>
      <w:r w:rsidRPr="00807870">
        <w:rPr>
          <w:rFonts w:ascii="Arial" w:hAnsi="Arial" w:cs="Arial"/>
          <w:sz w:val="20"/>
          <w:szCs w:val="20"/>
        </w:rPr>
        <w:t xml:space="preserve">prepoznavanje novih inventivnih rešitev, ki lahko prispevajo k bolj trajnostni prihodnosti celotne družbe. </w:t>
      </w:r>
      <w:r w:rsidRPr="00807870">
        <w:rPr>
          <w:rFonts w:ascii="Arial" w:hAnsi="Arial" w:cs="Arial"/>
          <w:i/>
          <w:iCs/>
          <w:sz w:val="20"/>
          <w:szCs w:val="20"/>
        </w:rPr>
        <w:t xml:space="preserve">»Iščemo inventivne rešitve na področju krožnega gospodarstva, </w:t>
      </w:r>
      <w:r w:rsidR="00852FA3" w:rsidRPr="00807870">
        <w:rPr>
          <w:rFonts w:ascii="Arial" w:hAnsi="Arial" w:cs="Arial"/>
          <w:i/>
          <w:iCs/>
          <w:sz w:val="20"/>
          <w:szCs w:val="20"/>
        </w:rPr>
        <w:t>ki</w:t>
      </w:r>
      <w:r w:rsidRPr="00807870">
        <w:rPr>
          <w:rFonts w:ascii="Arial" w:hAnsi="Arial" w:cs="Arial"/>
          <w:i/>
          <w:iCs/>
          <w:sz w:val="20"/>
          <w:szCs w:val="20"/>
        </w:rPr>
        <w:t xml:space="preserve"> imajo </w:t>
      </w:r>
      <w:r w:rsidR="00852FA3" w:rsidRPr="00807870">
        <w:rPr>
          <w:rFonts w:ascii="Arial" w:hAnsi="Arial" w:cs="Arial"/>
          <w:i/>
          <w:iCs/>
          <w:sz w:val="20"/>
          <w:szCs w:val="20"/>
        </w:rPr>
        <w:t xml:space="preserve">prebojni </w:t>
      </w:r>
      <w:r w:rsidRPr="00807870">
        <w:rPr>
          <w:rFonts w:ascii="Arial" w:hAnsi="Arial" w:cs="Arial"/>
          <w:i/>
          <w:iCs/>
          <w:sz w:val="20"/>
          <w:szCs w:val="20"/>
        </w:rPr>
        <w:t xml:space="preserve">potencial </w:t>
      </w:r>
      <w:r w:rsidR="00852FA3" w:rsidRPr="00807870">
        <w:rPr>
          <w:rFonts w:ascii="Arial" w:hAnsi="Arial" w:cs="Arial"/>
          <w:i/>
          <w:iCs/>
          <w:sz w:val="20"/>
          <w:szCs w:val="20"/>
        </w:rPr>
        <w:t>z vidika prispevka k razvoju tehnologij po načelih krožnega gospodarstva. Te pa so praviloma tvegane in dolgoročno kapitalsko intenzivne investicije</w:t>
      </w:r>
      <w:r w:rsidR="00F9249A">
        <w:rPr>
          <w:rFonts w:ascii="Arial" w:hAnsi="Arial" w:cs="Arial"/>
          <w:i/>
          <w:iCs/>
          <w:sz w:val="20"/>
          <w:szCs w:val="20"/>
        </w:rPr>
        <w:t>,«</w:t>
      </w:r>
      <w:r w:rsidR="00852FA3" w:rsidRPr="00807870">
        <w:rPr>
          <w:rFonts w:ascii="Arial" w:hAnsi="Arial" w:cs="Arial"/>
          <w:i/>
          <w:iCs/>
          <w:sz w:val="20"/>
          <w:szCs w:val="20"/>
        </w:rPr>
        <w:t xml:space="preserve"> </w:t>
      </w:r>
      <w:r w:rsidRPr="00807870">
        <w:rPr>
          <w:rFonts w:ascii="Arial" w:hAnsi="Arial" w:cs="Arial"/>
          <w:sz w:val="20"/>
          <w:szCs w:val="20"/>
        </w:rPr>
        <w:t>poudarja</w:t>
      </w:r>
      <w:r w:rsidRPr="00F572E6">
        <w:rPr>
          <w:rFonts w:ascii="Arial" w:hAnsi="Arial" w:cs="Arial"/>
          <w:sz w:val="20"/>
          <w:szCs w:val="20"/>
        </w:rPr>
        <w:t xml:space="preserve"> Nina Meglič, koordinatorka SRIP – Krožno gospodarstvo.</w:t>
      </w:r>
    </w:p>
    <w:p w14:paraId="1DD4E934" w14:textId="3EFB054A" w:rsidR="00806989" w:rsidRDefault="00153A98" w:rsidP="00223E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3A98">
        <w:rPr>
          <w:rFonts w:ascii="Arial" w:hAnsi="Arial" w:cs="Arial"/>
          <w:sz w:val="20"/>
          <w:szCs w:val="20"/>
        </w:rPr>
        <w:t xml:space="preserve">Prijavitelji lahko inventivne rešitve prijavijo v eno izmed treh kategorij: izboljšava izdelka, storitve ali procesa, krožni dizajn ter družbeno inventivna rešitev. </w:t>
      </w:r>
      <w:r w:rsidR="00806989" w:rsidRPr="00806989">
        <w:rPr>
          <w:rFonts w:ascii="Arial" w:hAnsi="Arial" w:cs="Arial"/>
          <w:sz w:val="20"/>
          <w:szCs w:val="20"/>
        </w:rPr>
        <w:t>Za razpis se kvalificirajo rešitve, ki so na stopnji tehnološkega razvoja TRL 3–6, kar pomeni, da segajo od laboratorijskih raziskav do izdelave prototipov.</w:t>
      </w:r>
    </w:p>
    <w:p w14:paraId="3D527C8E" w14:textId="156E8C27" w:rsidR="00806989" w:rsidRDefault="00806989" w:rsidP="00223E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7C07">
        <w:rPr>
          <w:rFonts w:ascii="Arial" w:hAnsi="Arial" w:cs="Arial"/>
          <w:i/>
          <w:iCs/>
          <w:sz w:val="20"/>
          <w:szCs w:val="20"/>
        </w:rPr>
        <w:t xml:space="preserve">»Preveč takšnih rešitev zaradi pomanjkanja sredstev ali </w:t>
      </w:r>
      <w:r w:rsidR="00852FA3">
        <w:rPr>
          <w:rFonts w:ascii="Arial" w:hAnsi="Arial" w:cs="Arial"/>
          <w:i/>
          <w:iCs/>
          <w:sz w:val="20"/>
          <w:szCs w:val="20"/>
        </w:rPr>
        <w:t>drugih podpornih ukrepov</w:t>
      </w:r>
      <w:r w:rsidR="00852FA3" w:rsidRPr="00557C07">
        <w:rPr>
          <w:rFonts w:ascii="Arial" w:hAnsi="Arial" w:cs="Arial"/>
          <w:i/>
          <w:iCs/>
          <w:sz w:val="20"/>
          <w:szCs w:val="20"/>
        </w:rPr>
        <w:t xml:space="preserve"> </w:t>
      </w:r>
      <w:r w:rsidRPr="00557C07">
        <w:rPr>
          <w:rFonts w:ascii="Arial" w:hAnsi="Arial" w:cs="Arial"/>
          <w:i/>
          <w:iCs/>
          <w:sz w:val="20"/>
          <w:szCs w:val="20"/>
        </w:rPr>
        <w:t>ostane neopaženih</w:t>
      </w:r>
      <w:r w:rsidR="00852FA3">
        <w:rPr>
          <w:rFonts w:ascii="Arial" w:hAnsi="Arial" w:cs="Arial"/>
          <w:i/>
          <w:iCs/>
          <w:sz w:val="20"/>
          <w:szCs w:val="20"/>
        </w:rPr>
        <w:t xml:space="preserve"> oz. v predalu</w:t>
      </w:r>
      <w:r w:rsidRPr="00557C07">
        <w:rPr>
          <w:rFonts w:ascii="Arial" w:hAnsi="Arial" w:cs="Arial"/>
          <w:i/>
          <w:iCs/>
          <w:sz w:val="20"/>
          <w:szCs w:val="20"/>
        </w:rPr>
        <w:t xml:space="preserve">. </w:t>
      </w:r>
      <w:r w:rsidR="00F9249A">
        <w:rPr>
          <w:rFonts w:ascii="Arial" w:hAnsi="Arial" w:cs="Arial"/>
          <w:i/>
          <w:iCs/>
          <w:sz w:val="20"/>
          <w:szCs w:val="20"/>
        </w:rPr>
        <w:t>Dejstvo</w:t>
      </w:r>
      <w:r w:rsidR="00852FA3">
        <w:rPr>
          <w:rFonts w:ascii="Arial" w:hAnsi="Arial" w:cs="Arial"/>
          <w:i/>
          <w:iCs/>
          <w:sz w:val="20"/>
          <w:szCs w:val="20"/>
        </w:rPr>
        <w:t xml:space="preserve"> je, da v Sloveniji še nimamo ustreznega inovacijskega ekosistema za premostitev t. i. doline smrti, faze od </w:t>
      </w:r>
      <w:r w:rsidR="00807870">
        <w:rPr>
          <w:rFonts w:ascii="Arial" w:hAnsi="Arial" w:cs="Arial"/>
          <w:i/>
          <w:iCs/>
          <w:sz w:val="20"/>
          <w:szCs w:val="20"/>
        </w:rPr>
        <w:t xml:space="preserve">razvoja do trga. </w:t>
      </w:r>
      <w:r w:rsidRPr="00557C07">
        <w:rPr>
          <w:rFonts w:ascii="Arial" w:hAnsi="Arial" w:cs="Arial"/>
          <w:i/>
          <w:iCs/>
          <w:sz w:val="20"/>
          <w:szCs w:val="20"/>
        </w:rPr>
        <w:t xml:space="preserve">Naš cilj je tem inventivnim idejam omogočiti večjo prepoznavnost in </w:t>
      </w:r>
      <w:r w:rsidR="00807870">
        <w:rPr>
          <w:rFonts w:ascii="Arial" w:hAnsi="Arial" w:cs="Arial"/>
          <w:i/>
          <w:iCs/>
          <w:sz w:val="20"/>
          <w:szCs w:val="20"/>
        </w:rPr>
        <w:t xml:space="preserve">omogočiti oziroma </w:t>
      </w:r>
      <w:r w:rsidRPr="00557C07">
        <w:rPr>
          <w:rFonts w:ascii="Arial" w:hAnsi="Arial" w:cs="Arial"/>
          <w:i/>
          <w:iCs/>
          <w:sz w:val="20"/>
          <w:szCs w:val="20"/>
        </w:rPr>
        <w:t>olajšati njihovo pot do uresničitve. Na SRIP – Krožno gospodarstvo, ki združuje prek 100 članov – podjetij in organizacij, ki delujejo na področju krožnega gospodarstva, in ima poleg tega močne mednarodne povezave,</w:t>
      </w:r>
      <w:r w:rsidR="00557C07" w:rsidRPr="00557C07">
        <w:rPr>
          <w:rFonts w:ascii="Arial" w:hAnsi="Arial" w:cs="Arial"/>
          <w:i/>
          <w:iCs/>
          <w:sz w:val="20"/>
          <w:szCs w:val="20"/>
        </w:rPr>
        <w:t xml:space="preserve"> bomo</w:t>
      </w:r>
      <w:r w:rsidRPr="00557C07">
        <w:rPr>
          <w:rFonts w:ascii="Arial" w:hAnsi="Arial" w:cs="Arial"/>
          <w:i/>
          <w:iCs/>
          <w:sz w:val="20"/>
          <w:szCs w:val="20"/>
        </w:rPr>
        <w:t xml:space="preserve"> najperspektivnejšim inventivnim rešitvam </w:t>
      </w:r>
      <w:r w:rsidR="00557C07" w:rsidRPr="00557C07">
        <w:rPr>
          <w:rFonts w:ascii="Arial" w:hAnsi="Arial" w:cs="Arial"/>
          <w:i/>
          <w:iCs/>
          <w:sz w:val="20"/>
          <w:szCs w:val="20"/>
        </w:rPr>
        <w:t>omogočili</w:t>
      </w:r>
      <w:r w:rsidRPr="00557C07">
        <w:rPr>
          <w:rFonts w:ascii="Arial" w:hAnsi="Arial" w:cs="Arial"/>
          <w:i/>
          <w:iCs/>
          <w:sz w:val="20"/>
          <w:szCs w:val="20"/>
        </w:rPr>
        <w:t xml:space="preserve"> spoznavne sestanke z zainteresiranimi deležniki,</w:t>
      </w:r>
      <w:r w:rsidR="00852FA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57C07">
        <w:rPr>
          <w:rFonts w:ascii="Arial" w:hAnsi="Arial" w:cs="Arial"/>
          <w:i/>
          <w:iCs/>
          <w:sz w:val="20"/>
          <w:szCs w:val="20"/>
        </w:rPr>
        <w:t>«</w:t>
      </w:r>
      <w:r w:rsidRPr="00806989">
        <w:rPr>
          <w:rFonts w:ascii="Arial" w:hAnsi="Arial" w:cs="Arial"/>
          <w:sz w:val="20"/>
          <w:szCs w:val="20"/>
        </w:rPr>
        <w:t xml:space="preserve"> še dodaja Nina Meglič.</w:t>
      </w:r>
    </w:p>
    <w:p w14:paraId="2E1E8F30" w14:textId="5DA449FF" w:rsidR="001A169D" w:rsidRDefault="001A169D" w:rsidP="004925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A169D">
        <w:rPr>
          <w:rFonts w:ascii="Arial" w:hAnsi="Arial" w:cs="Arial"/>
          <w:sz w:val="20"/>
          <w:szCs w:val="20"/>
        </w:rPr>
        <w:t>V zadnjih dveh letih so posamezniki, podjetja in raziskovalne inštitucije na razpis skupaj prijavili 39 inventivnih rešitev. Strokovna komisija je podelila štiri zlata, 19 srebrnih in več drugih priznanj</w:t>
      </w:r>
      <w:r>
        <w:rPr>
          <w:rFonts w:ascii="Arial" w:hAnsi="Arial" w:cs="Arial"/>
          <w:sz w:val="20"/>
          <w:szCs w:val="20"/>
        </w:rPr>
        <w:t xml:space="preserve">. </w:t>
      </w:r>
      <w:r w:rsidRPr="001A169D">
        <w:rPr>
          <w:rFonts w:ascii="Arial" w:hAnsi="Arial" w:cs="Arial"/>
          <w:sz w:val="20"/>
          <w:szCs w:val="20"/>
        </w:rPr>
        <w:t xml:space="preserve">Med nagrajenci za leto 2023 je bilo tudi podjetje </w:t>
      </w:r>
      <w:proofErr w:type="spellStart"/>
      <w:r w:rsidRPr="001A169D">
        <w:rPr>
          <w:rFonts w:ascii="Arial" w:hAnsi="Arial" w:cs="Arial"/>
          <w:sz w:val="20"/>
          <w:szCs w:val="20"/>
        </w:rPr>
        <w:t>Envit</w:t>
      </w:r>
      <w:proofErr w:type="spellEnd"/>
      <w:r w:rsidRPr="001A169D">
        <w:rPr>
          <w:rFonts w:ascii="Arial" w:hAnsi="Arial" w:cs="Arial"/>
          <w:sz w:val="20"/>
          <w:szCs w:val="20"/>
        </w:rPr>
        <w:t xml:space="preserve">, ki je za rešitev </w:t>
      </w:r>
      <w:proofErr w:type="spellStart"/>
      <w:r w:rsidRPr="001A169D">
        <w:rPr>
          <w:rFonts w:ascii="Arial" w:hAnsi="Arial" w:cs="Arial"/>
          <w:sz w:val="20"/>
          <w:szCs w:val="20"/>
        </w:rPr>
        <w:t>ReSoil</w:t>
      </w:r>
      <w:proofErr w:type="spellEnd"/>
      <w:r w:rsidRPr="001A169D">
        <w:rPr>
          <w:rFonts w:ascii="Arial" w:hAnsi="Arial" w:cs="Arial"/>
          <w:sz w:val="20"/>
          <w:szCs w:val="20"/>
        </w:rPr>
        <w:t xml:space="preserve">® prejelo zlato priznanje. </w:t>
      </w:r>
      <w:r w:rsidRPr="001A169D">
        <w:rPr>
          <w:rFonts w:ascii="Arial" w:hAnsi="Arial" w:cs="Arial"/>
          <w:i/>
          <w:iCs/>
          <w:sz w:val="20"/>
          <w:szCs w:val="20"/>
        </w:rPr>
        <w:t xml:space="preserve">»Razpis ustvarja pomemben ekosistem, ki podjetjem omogoča boljše povezovanje in iskanje partnerjev – tako industrijskih kot razvojnih – </w:t>
      </w:r>
      <w:r w:rsidR="00F9249A">
        <w:rPr>
          <w:rFonts w:ascii="Arial" w:hAnsi="Arial" w:cs="Arial"/>
          <w:i/>
          <w:iCs/>
          <w:sz w:val="20"/>
          <w:szCs w:val="20"/>
        </w:rPr>
        <w:t>da</w:t>
      </w:r>
      <w:r w:rsidRPr="001A169D">
        <w:rPr>
          <w:rFonts w:ascii="Arial" w:hAnsi="Arial" w:cs="Arial"/>
          <w:i/>
          <w:iCs/>
          <w:sz w:val="20"/>
          <w:szCs w:val="20"/>
        </w:rPr>
        <w:t xml:space="preserve"> si s tem olajšajo pot do končne izvedbe,«</w:t>
      </w:r>
      <w:r w:rsidRPr="001A169D">
        <w:rPr>
          <w:rFonts w:ascii="Arial" w:hAnsi="Arial" w:cs="Arial"/>
          <w:sz w:val="20"/>
          <w:szCs w:val="20"/>
        </w:rPr>
        <w:t xml:space="preserve"> poudarja dr. Domen </w:t>
      </w:r>
      <w:proofErr w:type="spellStart"/>
      <w:r w:rsidRPr="001A169D">
        <w:rPr>
          <w:rFonts w:ascii="Arial" w:hAnsi="Arial" w:cs="Arial"/>
          <w:sz w:val="20"/>
          <w:szCs w:val="20"/>
        </w:rPr>
        <w:t>Leštan</w:t>
      </w:r>
      <w:proofErr w:type="spellEnd"/>
      <w:r w:rsidRPr="001A169D">
        <w:rPr>
          <w:rFonts w:ascii="Arial" w:hAnsi="Arial" w:cs="Arial"/>
          <w:sz w:val="20"/>
          <w:szCs w:val="20"/>
        </w:rPr>
        <w:t xml:space="preserve">, direktor podjetja </w:t>
      </w:r>
      <w:proofErr w:type="spellStart"/>
      <w:r w:rsidRPr="001A169D">
        <w:rPr>
          <w:rFonts w:ascii="Arial" w:hAnsi="Arial" w:cs="Arial"/>
          <w:sz w:val="20"/>
          <w:szCs w:val="20"/>
        </w:rPr>
        <w:t>Envit</w:t>
      </w:r>
      <w:proofErr w:type="spellEnd"/>
      <w:r w:rsidRPr="001A169D">
        <w:rPr>
          <w:rFonts w:ascii="Arial" w:hAnsi="Arial" w:cs="Arial"/>
          <w:sz w:val="20"/>
          <w:szCs w:val="20"/>
        </w:rPr>
        <w:t>.</w:t>
      </w:r>
    </w:p>
    <w:p w14:paraId="5F25D766" w14:textId="77777777" w:rsidR="001A169D" w:rsidRDefault="001A169D" w:rsidP="004925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CD99C9" w14:textId="1E130746" w:rsidR="00D55CE7" w:rsidRPr="007B34DE" w:rsidRDefault="002A233C" w:rsidP="004925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661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1FABCA" wp14:editId="4E17D00C">
                <wp:simplePos x="0" y="0"/>
                <wp:positionH relativeFrom="column">
                  <wp:posOffset>2315845</wp:posOffset>
                </wp:positionH>
                <wp:positionV relativeFrom="paragraph">
                  <wp:posOffset>1154430</wp:posOffset>
                </wp:positionV>
                <wp:extent cx="3484880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C47FB" w14:textId="77777777" w:rsidR="004925E5" w:rsidRPr="00F9249A" w:rsidRDefault="004925E5" w:rsidP="004925E5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249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Dodatne informacije:</w:t>
                            </w:r>
                          </w:p>
                          <w:p w14:paraId="2BE23523" w14:textId="77777777" w:rsidR="004925E5" w:rsidRPr="00F9249A" w:rsidRDefault="004925E5" w:rsidP="004925E5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2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Štajerska gospodarska zbornica / SRIP – Krožno gospodarstvo</w:t>
                            </w:r>
                          </w:p>
                          <w:p w14:paraId="201D5399" w14:textId="77777777" w:rsidR="004925E5" w:rsidRPr="00F9249A" w:rsidRDefault="004925E5" w:rsidP="004925E5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2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Tel.: 02 22 08 700</w:t>
                            </w:r>
                          </w:p>
                          <w:p w14:paraId="201CE88B" w14:textId="77777777" w:rsidR="004925E5" w:rsidRPr="00F9249A" w:rsidRDefault="004925E5" w:rsidP="004925E5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2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E-pošta: srip@stajerskagz.si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1FAB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35pt;margin-top:90.9pt;width:274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" filled="f" stroked="f">
                <v:textbox style="mso-fit-shape-to-text:t">
                  <w:txbxContent>
                    <w:p w14:paraId="257C47FB" w14:textId="77777777" w:rsidR="004925E5" w:rsidRPr="00F9249A" w:rsidRDefault="004925E5" w:rsidP="004925E5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249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Dodatne informacije:</w:t>
                      </w:r>
                    </w:p>
                    <w:p w14:paraId="2BE23523" w14:textId="77777777" w:rsidR="004925E5" w:rsidRPr="00F9249A" w:rsidRDefault="004925E5" w:rsidP="004925E5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249A">
                        <w:rPr>
                          <w:rFonts w:ascii="Arial" w:hAnsi="Arial" w:cs="Arial"/>
                          <w:sz w:val="16"/>
                          <w:szCs w:val="16"/>
                        </w:rPr>
                        <w:t>Štajerska gospodarska zbornica / SRIP – Krožno gospodarstvo</w:t>
                      </w:r>
                    </w:p>
                    <w:p w14:paraId="201D5399" w14:textId="77777777" w:rsidR="004925E5" w:rsidRPr="00F9249A" w:rsidRDefault="004925E5" w:rsidP="004925E5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249A">
                        <w:rPr>
                          <w:rFonts w:ascii="Arial" w:hAnsi="Arial" w:cs="Arial"/>
                          <w:sz w:val="16"/>
                          <w:szCs w:val="16"/>
                        </w:rPr>
                        <w:t>Tel.: 02 22 08 700</w:t>
                      </w:r>
                    </w:p>
                    <w:p w14:paraId="201CE88B" w14:textId="77777777" w:rsidR="004925E5" w:rsidRPr="00F9249A" w:rsidRDefault="004925E5" w:rsidP="004925E5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249A">
                        <w:rPr>
                          <w:rFonts w:ascii="Arial" w:hAnsi="Arial" w:cs="Arial"/>
                          <w:sz w:val="16"/>
                          <w:szCs w:val="16"/>
                        </w:rPr>
                        <w:t>E-pošta: srip@stajerskagz.si</w:t>
                      </w:r>
                    </w:p>
                  </w:txbxContent>
                </v:textbox>
              </v:shape>
            </w:pict>
          </mc:Fallback>
        </mc:AlternateContent>
      </w:r>
      <w:r w:rsidRPr="002A233C">
        <w:rPr>
          <w:rFonts w:ascii="Arial" w:hAnsi="Arial" w:cs="Arial"/>
          <w:sz w:val="20"/>
          <w:szCs w:val="20"/>
        </w:rPr>
        <w:t>Razpis tudi letos podpirata Ministrstvo za kohezijo in regionalni razvoj ter Ministrstvo za visoko šolstvo, znanost in inovacije. Projekt je delno financiran s strani Evropske unije, iz Evropskega sklada za regionalni razvoj. Izvaja pa se v okviru Prednostne naložbe »Inovacijska družba znanja« in specifičnega cilja RSO1.1 »Razvoj in izboljšanje raziskovalne in inovacijske zmogljivosti ter uvajanje naprednih tehnologij«.</w:t>
      </w:r>
    </w:p>
    <w:sectPr w:rsidR="00D55CE7" w:rsidRPr="007B34DE" w:rsidSect="00F9249A">
      <w:headerReference w:type="default" r:id="rId11"/>
      <w:footerReference w:type="default" r:id="rId12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5954" w14:textId="77777777" w:rsidR="00EC1D1D" w:rsidRDefault="00EC1D1D" w:rsidP="007B34DE">
      <w:pPr>
        <w:spacing w:after="0" w:line="240" w:lineRule="auto"/>
      </w:pPr>
      <w:r>
        <w:separator/>
      </w:r>
    </w:p>
  </w:endnote>
  <w:endnote w:type="continuationSeparator" w:id="0">
    <w:p w14:paraId="4678747D" w14:textId="77777777" w:rsidR="00EC1D1D" w:rsidRDefault="00EC1D1D" w:rsidP="007B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23AC" w14:textId="6F01C06D" w:rsidR="006B608B" w:rsidRDefault="004925E5">
    <w:pPr>
      <w:pStyle w:val="Nog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31872F7" wp14:editId="622522F0">
          <wp:simplePos x="0" y="0"/>
          <wp:positionH relativeFrom="column">
            <wp:posOffset>1824355</wp:posOffset>
          </wp:positionH>
          <wp:positionV relativeFrom="paragraph">
            <wp:posOffset>-21590</wp:posOffset>
          </wp:positionV>
          <wp:extent cx="1496060" cy="321945"/>
          <wp:effectExtent l="0" t="0" r="8890" b="1905"/>
          <wp:wrapTight wrapText="bothSides">
            <wp:wrapPolygon edited="0">
              <wp:start x="0" y="0"/>
              <wp:lineTo x="0" y="20450"/>
              <wp:lineTo x="21453" y="20450"/>
              <wp:lineTo x="21453" y="0"/>
              <wp:lineTo x="0" y="0"/>
            </wp:wrapPolygon>
          </wp:wrapTight>
          <wp:docPr id="1336788898" name="Slika 1" descr="A close up of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788898" name="Slika 1" descr="A close up of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32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08B">
      <w:rPr>
        <w:noProof/>
      </w:rPr>
      <w:drawing>
        <wp:anchor distT="0" distB="0" distL="114300" distR="114300" simplePos="0" relativeHeight="251662336" behindDoc="1" locked="0" layoutInCell="1" allowOverlap="1" wp14:anchorId="3DD1DFE4" wp14:editId="712762FD">
          <wp:simplePos x="0" y="0"/>
          <wp:positionH relativeFrom="column">
            <wp:posOffset>-76200</wp:posOffset>
          </wp:positionH>
          <wp:positionV relativeFrom="paragraph">
            <wp:posOffset>-85725</wp:posOffset>
          </wp:positionV>
          <wp:extent cx="1819910" cy="487680"/>
          <wp:effectExtent l="0" t="0" r="0" b="0"/>
          <wp:wrapTight wrapText="bothSides">
            <wp:wrapPolygon edited="0">
              <wp:start x="904" y="1688"/>
              <wp:lineTo x="226" y="5906"/>
              <wp:lineTo x="678" y="13500"/>
              <wp:lineTo x="4070" y="16875"/>
              <wp:lineTo x="4070" y="17719"/>
              <wp:lineTo x="14018" y="19406"/>
              <wp:lineTo x="15149" y="19406"/>
              <wp:lineTo x="15827" y="16875"/>
              <wp:lineTo x="21027" y="12656"/>
              <wp:lineTo x="19897" y="3375"/>
              <wp:lineTo x="2487" y="1688"/>
              <wp:lineTo x="904" y="1688"/>
            </wp:wrapPolygon>
          </wp:wrapTight>
          <wp:docPr id="1130361441" name="Picture 113036144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361441" name="Picture 1130361441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3A95" w14:textId="77777777" w:rsidR="00EC1D1D" w:rsidRDefault="00EC1D1D" w:rsidP="007B34DE">
      <w:pPr>
        <w:spacing w:after="0" w:line="240" w:lineRule="auto"/>
      </w:pPr>
      <w:r>
        <w:separator/>
      </w:r>
    </w:p>
  </w:footnote>
  <w:footnote w:type="continuationSeparator" w:id="0">
    <w:p w14:paraId="7605B324" w14:textId="77777777" w:rsidR="00EC1D1D" w:rsidRDefault="00EC1D1D" w:rsidP="007B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2357" w14:textId="121A9368" w:rsidR="00F9249A" w:rsidRDefault="00F9249A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ADCE57" wp14:editId="12DDF7D6">
          <wp:simplePos x="0" y="0"/>
          <wp:positionH relativeFrom="column">
            <wp:posOffset>14605</wp:posOffset>
          </wp:positionH>
          <wp:positionV relativeFrom="paragraph">
            <wp:posOffset>-311150</wp:posOffset>
          </wp:positionV>
          <wp:extent cx="1662430" cy="553720"/>
          <wp:effectExtent l="0" t="0" r="0" b="0"/>
          <wp:wrapTopAndBottom/>
          <wp:docPr id="13102781" name="Picture 13102781" descr="A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502087" name="Picture 1" descr="A blu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43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37CED5B" wp14:editId="23195294">
          <wp:simplePos x="0" y="0"/>
          <wp:positionH relativeFrom="column">
            <wp:posOffset>3594735</wp:posOffset>
          </wp:positionH>
          <wp:positionV relativeFrom="paragraph">
            <wp:posOffset>-194310</wp:posOffset>
          </wp:positionV>
          <wp:extent cx="2089785" cy="437515"/>
          <wp:effectExtent l="0" t="0" r="0" b="635"/>
          <wp:wrapTopAndBottom/>
          <wp:docPr id="582040525" name="Picture 582040525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32862" name="Picture 2" descr="Blue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DE"/>
    <w:rsid w:val="000652D0"/>
    <w:rsid w:val="000C2054"/>
    <w:rsid w:val="000E728F"/>
    <w:rsid w:val="001150CD"/>
    <w:rsid w:val="001216AF"/>
    <w:rsid w:val="00153A98"/>
    <w:rsid w:val="00170B4E"/>
    <w:rsid w:val="001A169D"/>
    <w:rsid w:val="001A77F5"/>
    <w:rsid w:val="001C214A"/>
    <w:rsid w:val="001E77D1"/>
    <w:rsid w:val="00223EC7"/>
    <w:rsid w:val="00246A75"/>
    <w:rsid w:val="00254AAB"/>
    <w:rsid w:val="002A233C"/>
    <w:rsid w:val="002C5000"/>
    <w:rsid w:val="00322654"/>
    <w:rsid w:val="00337CBE"/>
    <w:rsid w:val="003C46E0"/>
    <w:rsid w:val="003D4490"/>
    <w:rsid w:val="004831F6"/>
    <w:rsid w:val="00486AF5"/>
    <w:rsid w:val="004925E5"/>
    <w:rsid w:val="00557C07"/>
    <w:rsid w:val="005700A7"/>
    <w:rsid w:val="0061194B"/>
    <w:rsid w:val="006927E3"/>
    <w:rsid w:val="006B608B"/>
    <w:rsid w:val="00704BB2"/>
    <w:rsid w:val="00717830"/>
    <w:rsid w:val="00736EDA"/>
    <w:rsid w:val="007879FD"/>
    <w:rsid w:val="007B34DE"/>
    <w:rsid w:val="007F2832"/>
    <w:rsid w:val="0080255D"/>
    <w:rsid w:val="00806989"/>
    <w:rsid w:val="00807870"/>
    <w:rsid w:val="00835FDE"/>
    <w:rsid w:val="00852FA3"/>
    <w:rsid w:val="008C3B71"/>
    <w:rsid w:val="009B6CD2"/>
    <w:rsid w:val="009F581F"/>
    <w:rsid w:val="00A54CEF"/>
    <w:rsid w:val="00AB206C"/>
    <w:rsid w:val="00AB3C13"/>
    <w:rsid w:val="00AB705D"/>
    <w:rsid w:val="00AE435F"/>
    <w:rsid w:val="00B24B66"/>
    <w:rsid w:val="00B34CFB"/>
    <w:rsid w:val="00BC3E75"/>
    <w:rsid w:val="00BE0754"/>
    <w:rsid w:val="00C272BB"/>
    <w:rsid w:val="00D035C1"/>
    <w:rsid w:val="00D06584"/>
    <w:rsid w:val="00D14D01"/>
    <w:rsid w:val="00D15814"/>
    <w:rsid w:val="00D55CE7"/>
    <w:rsid w:val="00D65E70"/>
    <w:rsid w:val="00D8588B"/>
    <w:rsid w:val="00DC233E"/>
    <w:rsid w:val="00DC4E86"/>
    <w:rsid w:val="00DD497B"/>
    <w:rsid w:val="00EC1D1D"/>
    <w:rsid w:val="00ED4671"/>
    <w:rsid w:val="00F572E6"/>
    <w:rsid w:val="00F9249A"/>
    <w:rsid w:val="00F93057"/>
    <w:rsid w:val="00FB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05F5F"/>
  <w15:chartTrackingRefBased/>
  <w15:docId w15:val="{0A12ADD5-0173-4F8C-B9AF-2E2DA636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27E3"/>
  </w:style>
  <w:style w:type="paragraph" w:styleId="Naslov1">
    <w:name w:val="heading 1"/>
    <w:basedOn w:val="Navaden"/>
    <w:next w:val="Navaden"/>
    <w:link w:val="Naslov1Znak"/>
    <w:uiPriority w:val="9"/>
    <w:qFormat/>
    <w:rsid w:val="007B3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3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3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3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3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3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3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B3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3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3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34D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34D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34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34D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34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34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B3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B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B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B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3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34D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B34D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34D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3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34D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34DE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4DE"/>
  </w:style>
  <w:style w:type="paragraph" w:styleId="Noga">
    <w:name w:val="footer"/>
    <w:basedOn w:val="Navaden"/>
    <w:link w:val="NogaZnak"/>
    <w:uiPriority w:val="99"/>
    <w:unhideWhenUsed/>
    <w:rsid w:val="007B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4DE"/>
  </w:style>
  <w:style w:type="character" w:styleId="Hiperpovezava">
    <w:name w:val="Hyperlink"/>
    <w:basedOn w:val="Privzetapisavaodstavka"/>
    <w:uiPriority w:val="99"/>
    <w:unhideWhenUsed/>
    <w:rsid w:val="00D55CE7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852FA3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DC4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it.ly/razpis2024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01E3D3F5EBE54DB39C1655796FE47B" ma:contentTypeVersion="315" ma:contentTypeDescription="Ustvari nov dokument." ma:contentTypeScope="" ma:versionID="0850da5f955a5cac766d6362ba153a8f">
  <xsd:schema xmlns:xsd="http://www.w3.org/2001/XMLSchema" xmlns:xs="http://www.w3.org/2001/XMLSchema" xmlns:p="http://schemas.microsoft.com/office/2006/metadata/properties" xmlns:ns2="f0c632fd-df63-4100-bfb3-3f38165b18a8" xmlns:ns3="61fd08b7-b261-4b6c-abfd-2c8adf96d078" targetNamespace="http://schemas.microsoft.com/office/2006/metadata/properties" ma:root="true" ma:fieldsID="f4b0368b2da15b594a24f81f5911c70c" ns2:_="" ns3:_="">
    <xsd:import namespace="f0c632fd-df63-4100-bfb3-3f38165b18a8"/>
    <xsd:import namespace="61fd08b7-b261-4b6c-abfd-2c8adf96d0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632fd-df63-4100-bfb3-3f38165b18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833caa0-6540-4886-80bb-ec4c21d54a14}" ma:internalName="TaxCatchAll" ma:showField="CatchAllData" ma:web="f0c632fd-df63-4100-bfb3-3f38165b1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08b7-b261-4b6c-abfd-2c8adf96d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d59f72ec-c045-4da6-b1e8-03175170a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d08b7-b261-4b6c-abfd-2c8adf96d078">
      <Terms xmlns="http://schemas.microsoft.com/office/infopath/2007/PartnerControls"/>
    </lcf76f155ced4ddcb4097134ff3c332f>
    <TaxCatchAll xmlns="f0c632fd-df63-4100-bfb3-3f38165b18a8" xsi:nil="true"/>
    <_dlc_DocId xmlns="f0c632fd-df63-4100-bfb3-3f38165b18a8">NZXX26YVK6QY-2003702063-185602</_dlc_DocId>
    <_dlc_DocIdUrl xmlns="f0c632fd-df63-4100-bfb3-3f38165b18a8">
      <Url>https://stajerskagz.sharepoint.com/sites/portal/_layouts/15/DocIdRedir.aspx?ID=NZXX26YVK6QY-2003702063-185602</Url>
      <Description>NZXX26YVK6QY-2003702063-185602</Description>
    </_dlc_DocIdUrl>
  </documentManagement>
</p:properties>
</file>

<file path=customXml/itemProps1.xml><?xml version="1.0" encoding="utf-8"?>
<ds:datastoreItem xmlns:ds="http://schemas.openxmlformats.org/officeDocument/2006/customXml" ds:itemID="{79DC88DA-3C05-44EC-9DD1-E7033C0BCE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3BAD3-38D4-4690-8917-E57BC5996E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76D668-ECF1-4575-A7B6-FED2F0AAF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632fd-df63-4100-bfb3-3f38165b18a8"/>
    <ds:schemaRef ds:uri="61fd08b7-b261-4b6c-abfd-2c8adf96d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491C7-30D5-43A8-85AC-D3DD3A9A3615}">
  <ds:schemaRefs>
    <ds:schemaRef ds:uri="http://schemas.microsoft.com/office/2006/metadata/properties"/>
    <ds:schemaRef ds:uri="http://schemas.microsoft.com/office/infopath/2007/PartnerControls"/>
    <ds:schemaRef ds:uri="61fd08b7-b261-4b6c-abfd-2c8adf96d078"/>
    <ds:schemaRef ds:uri="f0c632fd-df63-4100-bfb3-3f38165b18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Cimermančič</dc:creator>
  <cp:keywords/>
  <dc:description/>
  <cp:lastModifiedBy>Marija Ferjan</cp:lastModifiedBy>
  <cp:revision>2</cp:revision>
  <dcterms:created xsi:type="dcterms:W3CDTF">2024-12-23T12:49:00Z</dcterms:created>
  <dcterms:modified xsi:type="dcterms:W3CDTF">2024-12-23T12:49:00Z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0x010100CC01E3D3F5EBE54DB39C1655796FE47B</vt:lpwstr>
  </property>
  <property fmtid="{D5CDD505-2E9C-101B-9397-08002B2CF9AE}" pid="3" name="_dlc_DocIdItemGuid">
    <vt:lpwstr>2eb25820-517c-480d-bbd8-b9f279d905ed</vt:lpwstr>
  </property>
</Properties>
</file>