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31B" w:rsidRPr="003B743C" w:rsidRDefault="0060731B" w:rsidP="00F74ED0">
      <w:pPr>
        <w:pStyle w:val="Glava"/>
        <w:tabs>
          <w:tab w:val="clear" w:pos="4536"/>
          <w:tab w:val="clear" w:pos="9072"/>
        </w:tabs>
        <w:spacing w:before="120" w:after="120" w:line="264" w:lineRule="auto"/>
        <w:jc w:val="both"/>
        <w:rPr>
          <w:rFonts w:asciiTheme="majorHAnsi" w:hAnsiTheme="majorHAnsi" w:cs="Tahoma"/>
          <w:iCs/>
          <w:sz w:val="22"/>
          <w:szCs w:val="22"/>
        </w:rPr>
      </w:pPr>
      <w:bookmarkStart w:id="0" w:name="_GoBack"/>
      <w:bookmarkEnd w:id="0"/>
      <w:r w:rsidRPr="003B743C">
        <w:rPr>
          <w:rFonts w:asciiTheme="majorHAnsi" w:hAnsiTheme="majorHAnsi" w:cs="Tahoma"/>
          <w:iCs/>
          <w:sz w:val="22"/>
          <w:szCs w:val="22"/>
        </w:rPr>
        <w:t xml:space="preserve">Številka: </w:t>
      </w:r>
      <w:r w:rsidR="00F74ED0" w:rsidRPr="003B743C">
        <w:rPr>
          <w:rFonts w:asciiTheme="majorHAnsi" w:hAnsiTheme="majorHAnsi" w:cs="Tahoma"/>
          <w:iCs/>
          <w:sz w:val="22"/>
          <w:szCs w:val="22"/>
        </w:rPr>
        <w:tab/>
      </w:r>
      <w:r w:rsidR="00C40930">
        <w:rPr>
          <w:rFonts w:asciiTheme="majorHAnsi" w:hAnsiTheme="majorHAnsi" w:cs="Tahoma"/>
          <w:iCs/>
          <w:sz w:val="22"/>
          <w:szCs w:val="22"/>
        </w:rPr>
        <w:t>3221-1/2018-10</w:t>
      </w:r>
    </w:p>
    <w:p w:rsidR="0060731B" w:rsidRPr="003B743C" w:rsidRDefault="0060731B" w:rsidP="00F74ED0">
      <w:pPr>
        <w:pStyle w:val="Glava"/>
        <w:tabs>
          <w:tab w:val="clear" w:pos="4536"/>
          <w:tab w:val="clear" w:pos="9072"/>
        </w:tabs>
        <w:spacing w:before="120" w:after="120" w:line="264" w:lineRule="auto"/>
        <w:jc w:val="both"/>
        <w:rPr>
          <w:rFonts w:asciiTheme="majorHAnsi" w:hAnsiTheme="majorHAnsi" w:cs="Tahoma"/>
          <w:iCs/>
          <w:sz w:val="22"/>
          <w:szCs w:val="22"/>
        </w:rPr>
      </w:pPr>
      <w:r w:rsidRPr="003B743C">
        <w:rPr>
          <w:rFonts w:asciiTheme="majorHAnsi" w:hAnsiTheme="majorHAnsi" w:cs="Tahoma"/>
          <w:iCs/>
          <w:sz w:val="22"/>
          <w:szCs w:val="22"/>
        </w:rPr>
        <w:t xml:space="preserve">Datum: </w:t>
      </w:r>
      <w:r w:rsidR="00F74ED0" w:rsidRPr="003B743C">
        <w:rPr>
          <w:rFonts w:asciiTheme="majorHAnsi" w:hAnsiTheme="majorHAnsi" w:cs="Tahoma"/>
          <w:iCs/>
          <w:sz w:val="22"/>
          <w:szCs w:val="22"/>
        </w:rPr>
        <w:tab/>
      </w:r>
      <w:r w:rsidR="0094302A" w:rsidRPr="003B743C">
        <w:rPr>
          <w:rFonts w:asciiTheme="majorHAnsi" w:hAnsiTheme="majorHAnsi" w:cs="Tahoma"/>
          <w:iCs/>
          <w:sz w:val="22"/>
          <w:szCs w:val="22"/>
        </w:rPr>
        <w:t>12</w:t>
      </w:r>
      <w:r w:rsidR="00054422" w:rsidRPr="003B743C">
        <w:rPr>
          <w:rFonts w:asciiTheme="majorHAnsi" w:hAnsiTheme="majorHAnsi" w:cs="Tahoma"/>
          <w:iCs/>
          <w:sz w:val="22"/>
          <w:szCs w:val="22"/>
        </w:rPr>
        <w:t>.</w:t>
      </w:r>
      <w:r w:rsidR="00F74ED0" w:rsidRPr="003B743C">
        <w:rPr>
          <w:rFonts w:asciiTheme="majorHAnsi" w:hAnsiTheme="majorHAnsi" w:cs="Tahoma"/>
          <w:iCs/>
          <w:sz w:val="22"/>
          <w:szCs w:val="22"/>
        </w:rPr>
        <w:t xml:space="preserve"> </w:t>
      </w:r>
      <w:r w:rsidR="002A12A1" w:rsidRPr="003B743C">
        <w:rPr>
          <w:rFonts w:asciiTheme="majorHAnsi" w:hAnsiTheme="majorHAnsi" w:cs="Tahoma"/>
          <w:iCs/>
          <w:sz w:val="22"/>
          <w:szCs w:val="22"/>
        </w:rPr>
        <w:t>6</w:t>
      </w:r>
      <w:r w:rsidR="00054422" w:rsidRPr="003B743C">
        <w:rPr>
          <w:rFonts w:asciiTheme="majorHAnsi" w:hAnsiTheme="majorHAnsi" w:cs="Tahoma"/>
          <w:iCs/>
          <w:sz w:val="22"/>
          <w:szCs w:val="22"/>
        </w:rPr>
        <w:t>.</w:t>
      </w:r>
      <w:r w:rsidR="00F74ED0" w:rsidRPr="003B743C">
        <w:rPr>
          <w:rFonts w:asciiTheme="majorHAnsi" w:hAnsiTheme="majorHAnsi" w:cs="Tahoma"/>
          <w:iCs/>
          <w:sz w:val="22"/>
          <w:szCs w:val="22"/>
        </w:rPr>
        <w:t xml:space="preserve"> </w:t>
      </w:r>
      <w:r w:rsidR="00054422" w:rsidRPr="003B743C">
        <w:rPr>
          <w:rFonts w:asciiTheme="majorHAnsi" w:hAnsiTheme="majorHAnsi" w:cs="Tahoma"/>
          <w:iCs/>
          <w:sz w:val="22"/>
          <w:szCs w:val="22"/>
        </w:rPr>
        <w:t>201</w:t>
      </w:r>
      <w:r w:rsidR="002C2F22" w:rsidRPr="003B743C">
        <w:rPr>
          <w:rFonts w:asciiTheme="majorHAnsi" w:hAnsiTheme="majorHAnsi" w:cs="Tahoma"/>
          <w:iCs/>
          <w:sz w:val="22"/>
          <w:szCs w:val="22"/>
        </w:rPr>
        <w:t>8</w:t>
      </w:r>
    </w:p>
    <w:p w:rsidR="0060731B" w:rsidRPr="003B743C" w:rsidRDefault="0060731B" w:rsidP="00F74ED0">
      <w:pPr>
        <w:pStyle w:val="Glava"/>
        <w:tabs>
          <w:tab w:val="clear" w:pos="4536"/>
          <w:tab w:val="clear" w:pos="9072"/>
        </w:tabs>
        <w:spacing w:before="120" w:after="120" w:line="264" w:lineRule="auto"/>
        <w:jc w:val="both"/>
        <w:rPr>
          <w:rFonts w:asciiTheme="majorHAnsi" w:hAnsiTheme="majorHAnsi" w:cs="Tahoma"/>
          <w:iCs/>
          <w:sz w:val="22"/>
          <w:szCs w:val="22"/>
        </w:rPr>
      </w:pPr>
    </w:p>
    <w:p w:rsidR="009D7D52" w:rsidRDefault="00750B17" w:rsidP="00750B17">
      <w:pPr>
        <w:jc w:val="both"/>
        <w:rPr>
          <w:rFonts w:asciiTheme="majorHAnsi" w:hAnsiTheme="majorHAnsi"/>
          <w:b/>
          <w:sz w:val="22"/>
          <w:szCs w:val="22"/>
        </w:rPr>
      </w:pPr>
      <w:r w:rsidRPr="003B743C">
        <w:rPr>
          <w:rFonts w:asciiTheme="majorHAnsi" w:hAnsiTheme="majorHAnsi"/>
          <w:b/>
          <w:sz w:val="22"/>
          <w:szCs w:val="22"/>
        </w:rPr>
        <w:t xml:space="preserve">NASTANITVENIM PONUDNIKOM </w:t>
      </w:r>
    </w:p>
    <w:p w:rsidR="00750B17" w:rsidRPr="003B743C" w:rsidRDefault="009D7D52" w:rsidP="00750B17">
      <w:pPr>
        <w:jc w:val="both"/>
        <w:rPr>
          <w:rFonts w:asciiTheme="majorHAnsi" w:hAnsiTheme="majorHAnsi"/>
          <w:b/>
          <w:sz w:val="22"/>
          <w:szCs w:val="22"/>
        </w:rPr>
      </w:pPr>
      <w:r w:rsidRPr="003B743C">
        <w:rPr>
          <w:rFonts w:asciiTheme="majorHAnsi" w:hAnsiTheme="majorHAnsi"/>
          <w:b/>
          <w:sz w:val="22"/>
          <w:szCs w:val="22"/>
        </w:rPr>
        <w:t>NA OBMOČJU</w:t>
      </w:r>
      <w:r>
        <w:rPr>
          <w:rFonts w:asciiTheme="majorHAnsi" w:hAnsiTheme="majorHAnsi"/>
          <w:b/>
          <w:sz w:val="22"/>
          <w:szCs w:val="22"/>
        </w:rPr>
        <w:t xml:space="preserve"> </w:t>
      </w:r>
      <w:r w:rsidR="00750B17" w:rsidRPr="003B743C">
        <w:rPr>
          <w:rFonts w:asciiTheme="majorHAnsi" w:hAnsiTheme="majorHAnsi"/>
          <w:b/>
          <w:sz w:val="22"/>
          <w:szCs w:val="22"/>
        </w:rPr>
        <w:t>OBČINE BLED</w:t>
      </w:r>
    </w:p>
    <w:p w:rsidR="002A12A1" w:rsidRPr="003B743C" w:rsidRDefault="002A12A1" w:rsidP="00F74ED0">
      <w:pPr>
        <w:spacing w:before="120" w:after="120" w:line="264" w:lineRule="auto"/>
        <w:rPr>
          <w:rFonts w:asciiTheme="majorHAnsi" w:hAnsiTheme="majorHAnsi" w:cs="Tahoma"/>
          <w:b/>
          <w:sz w:val="22"/>
          <w:szCs w:val="22"/>
        </w:rPr>
      </w:pPr>
    </w:p>
    <w:p w:rsidR="008F6FB8" w:rsidRPr="003B743C" w:rsidRDefault="008F6FB8" w:rsidP="00F74ED0">
      <w:pPr>
        <w:spacing w:before="120" w:after="120" w:line="264" w:lineRule="auto"/>
        <w:rPr>
          <w:rFonts w:asciiTheme="majorHAnsi" w:hAnsiTheme="majorHAnsi" w:cs="Tahoma"/>
          <w:b/>
          <w:sz w:val="22"/>
          <w:szCs w:val="22"/>
        </w:rPr>
      </w:pPr>
    </w:p>
    <w:p w:rsidR="00750B17" w:rsidRPr="003B743C" w:rsidRDefault="00750B17" w:rsidP="00750B17">
      <w:pPr>
        <w:jc w:val="both"/>
        <w:rPr>
          <w:rFonts w:asciiTheme="majorHAnsi" w:hAnsiTheme="majorHAnsi"/>
          <w:b/>
          <w:bCs/>
          <w:sz w:val="22"/>
          <w:szCs w:val="22"/>
        </w:rPr>
      </w:pPr>
      <w:r w:rsidRPr="003B743C">
        <w:rPr>
          <w:rFonts w:asciiTheme="majorHAnsi" w:hAnsiTheme="majorHAnsi"/>
          <w:b/>
          <w:bCs/>
          <w:sz w:val="22"/>
          <w:szCs w:val="22"/>
        </w:rPr>
        <w:t>Z</w:t>
      </w:r>
      <w:r w:rsidR="009D7D52" w:rsidRPr="003B743C">
        <w:rPr>
          <w:rFonts w:asciiTheme="majorHAnsi" w:hAnsiTheme="majorHAnsi"/>
          <w:b/>
          <w:bCs/>
          <w:sz w:val="22"/>
          <w:szCs w:val="22"/>
        </w:rPr>
        <w:t>adeva</w:t>
      </w:r>
      <w:r w:rsidRPr="003B743C">
        <w:rPr>
          <w:rFonts w:asciiTheme="majorHAnsi" w:hAnsiTheme="majorHAnsi"/>
          <w:b/>
          <w:bCs/>
          <w:sz w:val="22"/>
          <w:szCs w:val="22"/>
        </w:rPr>
        <w:t>: NOV ODLOK O TURISTIČNI TAKSI V OBČINI BLED</w:t>
      </w:r>
    </w:p>
    <w:p w:rsidR="00992876" w:rsidRPr="003B743C" w:rsidRDefault="00992876" w:rsidP="00F74ED0">
      <w:pPr>
        <w:spacing w:before="120" w:after="120" w:line="264" w:lineRule="auto"/>
        <w:rPr>
          <w:rFonts w:asciiTheme="majorHAnsi" w:hAnsiTheme="majorHAnsi" w:cs="Tahoma"/>
          <w:b/>
          <w:sz w:val="22"/>
          <w:szCs w:val="22"/>
        </w:rPr>
      </w:pPr>
    </w:p>
    <w:p w:rsidR="002A12A1" w:rsidRPr="003B743C" w:rsidRDefault="002A12A1" w:rsidP="00F74ED0">
      <w:pPr>
        <w:spacing w:before="120" w:after="120" w:line="264" w:lineRule="auto"/>
        <w:jc w:val="both"/>
        <w:rPr>
          <w:rFonts w:asciiTheme="majorHAnsi" w:hAnsiTheme="majorHAnsi" w:cs="Tahoma"/>
          <w:sz w:val="22"/>
          <w:szCs w:val="22"/>
        </w:rPr>
      </w:pPr>
      <w:r w:rsidRPr="003B743C">
        <w:rPr>
          <w:rFonts w:asciiTheme="majorHAnsi" w:hAnsiTheme="majorHAnsi" w:cs="Tahoma"/>
          <w:sz w:val="22"/>
          <w:szCs w:val="22"/>
        </w:rPr>
        <w:t>Spoštovani</w:t>
      </w:r>
      <w:r w:rsidR="00F74ED0" w:rsidRPr="003B743C">
        <w:rPr>
          <w:rFonts w:asciiTheme="majorHAnsi" w:hAnsiTheme="majorHAnsi" w:cs="Tahoma"/>
          <w:sz w:val="22"/>
          <w:szCs w:val="22"/>
        </w:rPr>
        <w:t>,</w:t>
      </w:r>
    </w:p>
    <w:p w:rsidR="004E0778" w:rsidRPr="003B743C" w:rsidRDefault="004E0778" w:rsidP="00F74ED0">
      <w:pPr>
        <w:spacing w:before="120" w:after="120" w:line="264" w:lineRule="auto"/>
        <w:jc w:val="both"/>
        <w:rPr>
          <w:rFonts w:asciiTheme="majorHAnsi" w:hAnsiTheme="majorHAnsi" w:cs="Tahoma"/>
          <w:sz w:val="22"/>
          <w:szCs w:val="22"/>
        </w:rPr>
      </w:pPr>
    </w:p>
    <w:p w:rsidR="009D7D52" w:rsidRDefault="00750B17" w:rsidP="00750B17">
      <w:pPr>
        <w:autoSpaceDE w:val="0"/>
        <w:autoSpaceDN w:val="0"/>
        <w:adjustRightInd w:val="0"/>
        <w:contextualSpacing/>
        <w:jc w:val="both"/>
        <w:rPr>
          <w:rFonts w:asciiTheme="majorHAnsi" w:hAnsiTheme="majorHAnsi"/>
          <w:sz w:val="22"/>
          <w:szCs w:val="22"/>
        </w:rPr>
      </w:pPr>
      <w:r w:rsidRPr="003B743C">
        <w:rPr>
          <w:rFonts w:asciiTheme="majorHAnsi" w:hAnsiTheme="majorHAnsi"/>
          <w:sz w:val="22"/>
          <w:szCs w:val="22"/>
        </w:rPr>
        <w:t xml:space="preserve">v preteklih mesecih smo vas že seznanili, da je s 15. marcem 2018 stopil v veljavo nov </w:t>
      </w:r>
      <w:hyperlink r:id="rId8" w:history="1">
        <w:r w:rsidRPr="003B743C">
          <w:rPr>
            <w:rStyle w:val="Hiperpovezava"/>
            <w:rFonts w:asciiTheme="majorHAnsi" w:hAnsiTheme="majorHAnsi"/>
            <w:i/>
            <w:sz w:val="22"/>
            <w:szCs w:val="22"/>
          </w:rPr>
          <w:t>Zakon o spodbujanju razvoja turizma</w:t>
        </w:r>
      </w:hyperlink>
      <w:r w:rsidRPr="003B743C">
        <w:rPr>
          <w:rFonts w:asciiTheme="majorHAnsi" w:hAnsiTheme="majorHAnsi"/>
          <w:sz w:val="22"/>
          <w:szCs w:val="22"/>
        </w:rPr>
        <w:t xml:space="preserve"> (Uradni list RS, št. 13/2018) (v nadaljevanju: ZRST-1), ki prinaša novosti na področju ureditve turistične takse. V skladu s </w:t>
      </w:r>
      <w:r w:rsidR="00B022B9" w:rsidRPr="003B743C">
        <w:rPr>
          <w:rFonts w:asciiTheme="majorHAnsi" w:hAnsiTheme="majorHAnsi"/>
          <w:sz w:val="22"/>
          <w:szCs w:val="22"/>
        </w:rPr>
        <w:t>50. členom ZSRT-1 morajo občine</w:t>
      </w:r>
      <w:r w:rsidRPr="003B743C">
        <w:rPr>
          <w:rFonts w:asciiTheme="majorHAnsi" w:hAnsiTheme="majorHAnsi"/>
          <w:sz w:val="22"/>
          <w:szCs w:val="22"/>
        </w:rPr>
        <w:t xml:space="preserve"> v treh</w:t>
      </w:r>
      <w:r w:rsidR="00B022B9" w:rsidRPr="003B743C">
        <w:rPr>
          <w:rFonts w:asciiTheme="majorHAnsi" w:hAnsiTheme="majorHAnsi"/>
          <w:sz w:val="22"/>
          <w:szCs w:val="22"/>
        </w:rPr>
        <w:t xml:space="preserve"> mesecih po njegovi uveljavitvi</w:t>
      </w:r>
      <w:r w:rsidRPr="003B743C">
        <w:rPr>
          <w:rFonts w:asciiTheme="majorHAnsi" w:hAnsiTheme="majorHAnsi"/>
          <w:sz w:val="22"/>
          <w:szCs w:val="22"/>
        </w:rPr>
        <w:t xml:space="preserve"> uskladiti splošne akte, s katerimi določajo turistično takso. </w:t>
      </w:r>
    </w:p>
    <w:p w:rsidR="009D7D52" w:rsidRDefault="009D7D52" w:rsidP="00750B17">
      <w:pPr>
        <w:autoSpaceDE w:val="0"/>
        <w:autoSpaceDN w:val="0"/>
        <w:adjustRightInd w:val="0"/>
        <w:contextualSpacing/>
        <w:jc w:val="both"/>
        <w:rPr>
          <w:rFonts w:asciiTheme="majorHAnsi" w:hAnsiTheme="majorHAnsi"/>
          <w:sz w:val="22"/>
          <w:szCs w:val="22"/>
        </w:rPr>
      </w:pPr>
    </w:p>
    <w:p w:rsidR="00750B17" w:rsidRPr="003B743C" w:rsidRDefault="00750B17" w:rsidP="00750B17">
      <w:pPr>
        <w:autoSpaceDE w:val="0"/>
        <w:autoSpaceDN w:val="0"/>
        <w:adjustRightInd w:val="0"/>
        <w:contextualSpacing/>
        <w:jc w:val="both"/>
        <w:rPr>
          <w:rFonts w:asciiTheme="majorHAnsi" w:hAnsiTheme="majorHAnsi"/>
          <w:sz w:val="22"/>
          <w:szCs w:val="22"/>
        </w:rPr>
      </w:pPr>
      <w:r w:rsidRPr="003B743C">
        <w:rPr>
          <w:rFonts w:asciiTheme="majorHAnsi" w:hAnsiTheme="majorHAnsi"/>
          <w:sz w:val="22"/>
          <w:szCs w:val="22"/>
        </w:rPr>
        <w:t xml:space="preserve">Skladno z </w:t>
      </w:r>
      <w:r w:rsidR="00B022B9" w:rsidRPr="003B743C">
        <w:rPr>
          <w:rFonts w:asciiTheme="majorHAnsi" w:hAnsiTheme="majorHAnsi"/>
          <w:sz w:val="22"/>
          <w:szCs w:val="22"/>
        </w:rPr>
        <w:t>navedenim vas obveščamo, da je Občinski svet O</w:t>
      </w:r>
      <w:r w:rsidRPr="003B743C">
        <w:rPr>
          <w:rFonts w:asciiTheme="majorHAnsi" w:hAnsiTheme="majorHAnsi"/>
          <w:sz w:val="22"/>
          <w:szCs w:val="22"/>
        </w:rPr>
        <w:t xml:space="preserve">bčine Bled na 17. redni seji, dne 5. junija 2018, obravnaval in sprejel nov odlok, ki ureja področje turistične takse – </w:t>
      </w:r>
      <w:hyperlink r:id="rId9" w:history="1">
        <w:r w:rsidR="003B743C" w:rsidRPr="003B743C">
          <w:rPr>
            <w:rStyle w:val="Hiperpovezava"/>
            <w:rFonts w:asciiTheme="majorHAnsi" w:hAnsiTheme="majorHAnsi"/>
            <w:i/>
            <w:sz w:val="22"/>
            <w:szCs w:val="22"/>
          </w:rPr>
          <w:t>Odlok o turistični v O</w:t>
        </w:r>
        <w:r w:rsidRPr="003B743C">
          <w:rPr>
            <w:rStyle w:val="Hiperpovezava"/>
            <w:rFonts w:asciiTheme="majorHAnsi" w:hAnsiTheme="majorHAnsi"/>
            <w:i/>
            <w:sz w:val="22"/>
            <w:szCs w:val="22"/>
          </w:rPr>
          <w:t>bčini Bled</w:t>
        </w:r>
      </w:hyperlink>
      <w:r w:rsidRPr="003B743C">
        <w:rPr>
          <w:rFonts w:asciiTheme="majorHAnsi" w:hAnsiTheme="majorHAnsi"/>
          <w:i/>
          <w:sz w:val="22"/>
          <w:szCs w:val="22"/>
        </w:rPr>
        <w:t xml:space="preserve"> </w:t>
      </w:r>
      <w:r w:rsidRPr="003B743C">
        <w:rPr>
          <w:rFonts w:asciiTheme="majorHAnsi" w:hAnsiTheme="majorHAnsi"/>
          <w:sz w:val="22"/>
          <w:szCs w:val="22"/>
        </w:rPr>
        <w:t>(U</w:t>
      </w:r>
      <w:r w:rsidR="003B743C">
        <w:rPr>
          <w:rFonts w:asciiTheme="majorHAnsi" w:hAnsiTheme="majorHAnsi"/>
          <w:sz w:val="22"/>
          <w:szCs w:val="22"/>
        </w:rPr>
        <w:t>radno glasilo slovenskih občin,</w:t>
      </w:r>
      <w:r w:rsidRPr="003B743C">
        <w:rPr>
          <w:rFonts w:asciiTheme="majorHAnsi" w:hAnsiTheme="majorHAnsi"/>
          <w:sz w:val="22"/>
          <w:szCs w:val="22"/>
        </w:rPr>
        <w:t xml:space="preserve"> št. 29/2018) (v nadaljevanju: odlok), ki bo stopil v veljavo </w:t>
      </w:r>
      <w:r w:rsidR="00B022B9" w:rsidRPr="003B743C">
        <w:rPr>
          <w:rFonts w:asciiTheme="majorHAnsi" w:hAnsiTheme="majorHAnsi"/>
          <w:sz w:val="22"/>
          <w:szCs w:val="22"/>
        </w:rPr>
        <w:t>23. junija</w:t>
      </w:r>
      <w:r w:rsidRPr="003B743C">
        <w:rPr>
          <w:rFonts w:asciiTheme="majorHAnsi" w:hAnsiTheme="majorHAnsi"/>
          <w:sz w:val="22"/>
          <w:szCs w:val="22"/>
        </w:rPr>
        <w:t xml:space="preserve"> 20</w:t>
      </w:r>
      <w:r w:rsidR="00B022B9" w:rsidRPr="003B743C">
        <w:rPr>
          <w:rFonts w:asciiTheme="majorHAnsi" w:hAnsiTheme="majorHAnsi"/>
          <w:sz w:val="22"/>
          <w:szCs w:val="22"/>
        </w:rPr>
        <w:t>18</w:t>
      </w:r>
      <w:r w:rsidRPr="003B743C">
        <w:rPr>
          <w:rFonts w:asciiTheme="majorHAnsi" w:hAnsiTheme="majorHAnsi"/>
          <w:sz w:val="22"/>
          <w:szCs w:val="22"/>
        </w:rPr>
        <w:t>. Bese</w:t>
      </w:r>
      <w:r w:rsidR="00B022B9" w:rsidRPr="003B743C">
        <w:rPr>
          <w:rFonts w:asciiTheme="majorHAnsi" w:hAnsiTheme="majorHAnsi"/>
          <w:sz w:val="22"/>
          <w:szCs w:val="22"/>
        </w:rPr>
        <w:t>dilo odloka, ki je objavljen v U</w:t>
      </w:r>
      <w:r w:rsidRPr="003B743C">
        <w:rPr>
          <w:rFonts w:asciiTheme="majorHAnsi" w:hAnsiTheme="majorHAnsi"/>
          <w:sz w:val="22"/>
          <w:szCs w:val="22"/>
        </w:rPr>
        <w:t xml:space="preserve">radnem glasilu slovenskih občin z dne </w:t>
      </w:r>
      <w:r w:rsidR="00180451" w:rsidRPr="003B743C">
        <w:rPr>
          <w:rFonts w:asciiTheme="majorHAnsi" w:hAnsiTheme="majorHAnsi"/>
          <w:sz w:val="22"/>
          <w:szCs w:val="22"/>
        </w:rPr>
        <w:t>8</w:t>
      </w:r>
      <w:r w:rsidR="003B743C">
        <w:rPr>
          <w:rFonts w:asciiTheme="majorHAnsi" w:hAnsiTheme="majorHAnsi"/>
          <w:sz w:val="22"/>
          <w:szCs w:val="22"/>
        </w:rPr>
        <w:t>. junija 2018.</w:t>
      </w:r>
    </w:p>
    <w:p w:rsidR="00750B17" w:rsidRPr="003B743C" w:rsidRDefault="00750B17" w:rsidP="00750B17">
      <w:pPr>
        <w:autoSpaceDE w:val="0"/>
        <w:autoSpaceDN w:val="0"/>
        <w:adjustRightInd w:val="0"/>
        <w:contextualSpacing/>
        <w:jc w:val="both"/>
        <w:rPr>
          <w:rFonts w:asciiTheme="majorHAnsi" w:hAnsiTheme="majorHAnsi"/>
          <w:sz w:val="22"/>
          <w:szCs w:val="22"/>
        </w:rPr>
      </w:pPr>
    </w:p>
    <w:p w:rsidR="00750B17" w:rsidRPr="003B743C" w:rsidRDefault="00750B17" w:rsidP="00750B17">
      <w:pPr>
        <w:autoSpaceDE w:val="0"/>
        <w:autoSpaceDN w:val="0"/>
        <w:adjustRightInd w:val="0"/>
        <w:contextualSpacing/>
        <w:jc w:val="both"/>
        <w:rPr>
          <w:rFonts w:asciiTheme="majorHAnsi" w:hAnsiTheme="majorHAnsi"/>
          <w:sz w:val="22"/>
          <w:szCs w:val="22"/>
        </w:rPr>
      </w:pPr>
      <w:r w:rsidRPr="003B743C">
        <w:rPr>
          <w:rFonts w:asciiTheme="majorHAnsi" w:hAnsiTheme="majorHAnsi"/>
          <w:sz w:val="22"/>
          <w:szCs w:val="22"/>
        </w:rPr>
        <w:t>V nadaljevanju vam posredujemo nekaj ključnih novosti, ki jih opredeljujeta ZSRT-1 in odlok:</w:t>
      </w:r>
    </w:p>
    <w:p w:rsidR="008B6F22" w:rsidRPr="003B743C" w:rsidRDefault="008B6F22" w:rsidP="00750B17">
      <w:pPr>
        <w:autoSpaceDE w:val="0"/>
        <w:autoSpaceDN w:val="0"/>
        <w:adjustRightInd w:val="0"/>
        <w:contextualSpacing/>
        <w:jc w:val="both"/>
        <w:rPr>
          <w:rFonts w:asciiTheme="majorHAnsi" w:hAnsiTheme="majorHAnsi"/>
          <w:sz w:val="22"/>
          <w:szCs w:val="22"/>
        </w:rPr>
      </w:pPr>
    </w:p>
    <w:p w:rsidR="00750B17" w:rsidRPr="003B743C" w:rsidRDefault="008B6F22" w:rsidP="00750B17">
      <w:pPr>
        <w:autoSpaceDE w:val="0"/>
        <w:autoSpaceDN w:val="0"/>
        <w:adjustRightInd w:val="0"/>
        <w:contextualSpacing/>
        <w:jc w:val="both"/>
        <w:rPr>
          <w:rFonts w:asciiTheme="majorHAnsi" w:hAnsiTheme="majorHAnsi"/>
          <w:b/>
          <w:sz w:val="22"/>
          <w:szCs w:val="22"/>
        </w:rPr>
      </w:pPr>
      <w:r w:rsidRPr="003B743C">
        <w:rPr>
          <w:rFonts w:asciiTheme="majorHAnsi" w:hAnsiTheme="majorHAnsi"/>
          <w:b/>
          <w:sz w:val="22"/>
          <w:szCs w:val="22"/>
        </w:rPr>
        <w:t>Višina turistične takse</w:t>
      </w:r>
    </w:p>
    <w:p w:rsidR="008B6F22" w:rsidRPr="003B743C" w:rsidRDefault="00750B17" w:rsidP="008B6F22">
      <w:pPr>
        <w:autoSpaceDE w:val="0"/>
        <w:autoSpaceDN w:val="0"/>
        <w:adjustRightInd w:val="0"/>
        <w:jc w:val="both"/>
        <w:rPr>
          <w:rFonts w:asciiTheme="majorHAnsi" w:hAnsiTheme="majorHAnsi"/>
          <w:sz w:val="22"/>
          <w:szCs w:val="22"/>
        </w:rPr>
      </w:pPr>
      <w:r w:rsidRPr="003B743C">
        <w:rPr>
          <w:rFonts w:asciiTheme="majorHAnsi" w:hAnsiTheme="majorHAnsi"/>
          <w:sz w:val="22"/>
          <w:szCs w:val="22"/>
        </w:rPr>
        <w:t xml:space="preserve">3. in 9. člen odloka določata novo višino turistične takse za območje </w:t>
      </w:r>
      <w:r w:rsidR="00B022B9" w:rsidRPr="003B743C">
        <w:rPr>
          <w:rFonts w:asciiTheme="majorHAnsi" w:hAnsiTheme="majorHAnsi"/>
          <w:sz w:val="22"/>
          <w:szCs w:val="22"/>
        </w:rPr>
        <w:t>O</w:t>
      </w:r>
      <w:r w:rsidRPr="003B743C">
        <w:rPr>
          <w:rFonts w:asciiTheme="majorHAnsi" w:hAnsiTheme="majorHAnsi"/>
          <w:sz w:val="22"/>
          <w:szCs w:val="22"/>
        </w:rPr>
        <w:t>bčine Bled, ki bo po novem znašala:</w:t>
      </w:r>
    </w:p>
    <w:p w:rsidR="008B6F22" w:rsidRPr="003B743C" w:rsidRDefault="003F03CE" w:rsidP="008B6F22">
      <w:pPr>
        <w:pStyle w:val="Odstavekseznama"/>
        <w:numPr>
          <w:ilvl w:val="0"/>
          <w:numId w:val="20"/>
        </w:numPr>
        <w:autoSpaceDE w:val="0"/>
        <w:autoSpaceDN w:val="0"/>
        <w:adjustRightInd w:val="0"/>
        <w:jc w:val="both"/>
        <w:rPr>
          <w:rFonts w:asciiTheme="majorHAnsi" w:hAnsiTheme="majorHAnsi"/>
          <w:sz w:val="22"/>
          <w:szCs w:val="22"/>
        </w:rPr>
      </w:pPr>
      <w:r w:rsidRPr="003B743C">
        <w:rPr>
          <w:rFonts w:asciiTheme="majorHAnsi" w:hAnsiTheme="majorHAnsi" w:cs="Tahoma"/>
          <w:sz w:val="22"/>
          <w:szCs w:val="22"/>
        </w:rPr>
        <w:t>o</w:t>
      </w:r>
      <w:r w:rsidR="00750B17" w:rsidRPr="003B743C">
        <w:rPr>
          <w:rFonts w:asciiTheme="majorHAnsi" w:hAnsiTheme="majorHAnsi" w:cs="Tahoma"/>
          <w:sz w:val="22"/>
          <w:szCs w:val="22"/>
        </w:rPr>
        <w:t>d 1. 7. do 31. 12. 2018 se zaračunava turistično takso za pr</w:t>
      </w:r>
      <w:r w:rsidR="00B022B9" w:rsidRPr="003B743C">
        <w:rPr>
          <w:rFonts w:asciiTheme="majorHAnsi" w:hAnsiTheme="majorHAnsi" w:cs="Tahoma"/>
          <w:sz w:val="22"/>
          <w:szCs w:val="22"/>
        </w:rPr>
        <w:t>enočevanje v enotni višini 1,50</w:t>
      </w:r>
      <w:r w:rsidR="000664EB" w:rsidRPr="003B743C">
        <w:rPr>
          <w:rFonts w:asciiTheme="majorHAnsi" w:hAnsiTheme="majorHAnsi" w:cs="Tahoma"/>
          <w:sz w:val="22"/>
          <w:szCs w:val="22"/>
        </w:rPr>
        <w:t xml:space="preserve"> </w:t>
      </w:r>
      <w:r w:rsidR="00750B17" w:rsidRPr="003B743C">
        <w:rPr>
          <w:rFonts w:asciiTheme="majorHAnsi" w:hAnsiTheme="majorHAnsi"/>
          <w:sz w:val="22"/>
          <w:szCs w:val="22"/>
        </w:rPr>
        <w:t>EUR na nočitev na osebo (polna turistična taksa</w:t>
      </w:r>
      <w:r w:rsidR="000664EB" w:rsidRPr="003B743C">
        <w:rPr>
          <w:rFonts w:asciiTheme="majorHAnsi" w:hAnsiTheme="majorHAnsi"/>
          <w:sz w:val="22"/>
          <w:szCs w:val="22"/>
        </w:rPr>
        <w:t>)</w:t>
      </w:r>
      <w:r w:rsidRPr="003B743C">
        <w:rPr>
          <w:rFonts w:asciiTheme="majorHAnsi" w:hAnsiTheme="majorHAnsi"/>
          <w:sz w:val="22"/>
          <w:szCs w:val="22"/>
        </w:rPr>
        <w:t xml:space="preserve"> oz. 0,75 EUR na nočitev na osebo (polovična turistična taksa)</w:t>
      </w:r>
      <w:r w:rsidR="000664EB" w:rsidRPr="003B743C">
        <w:rPr>
          <w:rFonts w:asciiTheme="majorHAnsi" w:hAnsiTheme="majorHAnsi"/>
          <w:sz w:val="22"/>
          <w:szCs w:val="22"/>
        </w:rPr>
        <w:t>;</w:t>
      </w:r>
    </w:p>
    <w:p w:rsidR="00750B17" w:rsidRPr="003B743C" w:rsidRDefault="00750B17" w:rsidP="008B6F22">
      <w:pPr>
        <w:pStyle w:val="Odstavekseznama"/>
        <w:numPr>
          <w:ilvl w:val="0"/>
          <w:numId w:val="20"/>
        </w:numPr>
        <w:autoSpaceDE w:val="0"/>
        <w:autoSpaceDN w:val="0"/>
        <w:adjustRightInd w:val="0"/>
        <w:jc w:val="both"/>
        <w:rPr>
          <w:rFonts w:asciiTheme="majorHAnsi" w:hAnsiTheme="majorHAnsi"/>
          <w:sz w:val="22"/>
          <w:szCs w:val="22"/>
        </w:rPr>
      </w:pPr>
      <w:r w:rsidRPr="003B743C">
        <w:rPr>
          <w:rFonts w:asciiTheme="majorHAnsi" w:hAnsiTheme="majorHAnsi" w:cs="Tahoma"/>
          <w:sz w:val="22"/>
          <w:szCs w:val="22"/>
        </w:rPr>
        <w:t xml:space="preserve">od 1. 1. 2019 dalje pa 2,50 </w:t>
      </w:r>
      <w:r w:rsidR="000664EB" w:rsidRPr="003B743C">
        <w:rPr>
          <w:rFonts w:asciiTheme="majorHAnsi" w:hAnsiTheme="majorHAnsi" w:cs="Tahoma"/>
          <w:sz w:val="22"/>
          <w:szCs w:val="22"/>
        </w:rPr>
        <w:t xml:space="preserve">EUR </w:t>
      </w:r>
      <w:r w:rsidR="000664EB" w:rsidRPr="003B743C">
        <w:rPr>
          <w:rFonts w:asciiTheme="majorHAnsi" w:hAnsiTheme="majorHAnsi"/>
          <w:sz w:val="22"/>
          <w:szCs w:val="22"/>
        </w:rPr>
        <w:t>na nočitev na osebo (polna turistična taksa)</w:t>
      </w:r>
      <w:r w:rsidR="003F03CE" w:rsidRPr="003B743C">
        <w:rPr>
          <w:rFonts w:asciiTheme="majorHAnsi" w:hAnsiTheme="majorHAnsi"/>
          <w:sz w:val="22"/>
          <w:szCs w:val="22"/>
        </w:rPr>
        <w:t xml:space="preserve"> oz. 1,25 EUR na nočitev na osebo (polovična turistična taksa)</w:t>
      </w:r>
      <w:r w:rsidR="000664EB" w:rsidRPr="003B743C">
        <w:rPr>
          <w:rFonts w:asciiTheme="majorHAnsi" w:hAnsiTheme="majorHAnsi"/>
          <w:sz w:val="22"/>
          <w:szCs w:val="22"/>
        </w:rPr>
        <w:t>;</w:t>
      </w:r>
    </w:p>
    <w:p w:rsidR="00750B17" w:rsidRPr="003B743C" w:rsidRDefault="00750B17" w:rsidP="00750B17">
      <w:pPr>
        <w:pStyle w:val="Odstavekseznama"/>
        <w:autoSpaceDE w:val="0"/>
        <w:autoSpaceDN w:val="0"/>
        <w:adjustRightInd w:val="0"/>
        <w:jc w:val="both"/>
        <w:rPr>
          <w:rFonts w:asciiTheme="majorHAnsi" w:hAnsiTheme="majorHAnsi"/>
          <w:sz w:val="22"/>
          <w:szCs w:val="22"/>
        </w:rPr>
      </w:pPr>
    </w:p>
    <w:p w:rsidR="008B6F22" w:rsidRPr="003B743C" w:rsidRDefault="008B6F22" w:rsidP="008B6F22">
      <w:pPr>
        <w:autoSpaceDE w:val="0"/>
        <w:autoSpaceDN w:val="0"/>
        <w:adjustRightInd w:val="0"/>
        <w:jc w:val="both"/>
        <w:rPr>
          <w:rFonts w:asciiTheme="majorHAnsi" w:hAnsiTheme="majorHAnsi"/>
          <w:b/>
          <w:sz w:val="22"/>
          <w:szCs w:val="22"/>
        </w:rPr>
      </w:pPr>
      <w:r w:rsidRPr="003B743C">
        <w:rPr>
          <w:rFonts w:asciiTheme="majorHAnsi" w:hAnsiTheme="majorHAnsi"/>
          <w:b/>
          <w:sz w:val="22"/>
          <w:szCs w:val="22"/>
        </w:rPr>
        <w:t>Promocijska taksa</w:t>
      </w:r>
    </w:p>
    <w:p w:rsidR="008B6F22" w:rsidRPr="003B743C" w:rsidRDefault="009D7D52" w:rsidP="008B6F22">
      <w:pPr>
        <w:autoSpaceDE w:val="0"/>
        <w:autoSpaceDN w:val="0"/>
        <w:adjustRightInd w:val="0"/>
        <w:jc w:val="both"/>
        <w:rPr>
          <w:rFonts w:asciiTheme="majorHAnsi" w:hAnsiTheme="majorHAnsi"/>
          <w:sz w:val="22"/>
          <w:szCs w:val="22"/>
        </w:rPr>
      </w:pPr>
      <w:r>
        <w:rPr>
          <w:rFonts w:asciiTheme="majorHAnsi" w:hAnsiTheme="majorHAnsi"/>
          <w:sz w:val="22"/>
          <w:szCs w:val="22"/>
        </w:rPr>
        <w:t>Zakon</w:t>
      </w:r>
      <w:r w:rsidR="00750B17" w:rsidRPr="003B743C">
        <w:rPr>
          <w:rFonts w:asciiTheme="majorHAnsi" w:hAnsiTheme="majorHAnsi"/>
          <w:sz w:val="22"/>
          <w:szCs w:val="22"/>
        </w:rPr>
        <w:t xml:space="preserve"> po novem predpisuje tudi </w:t>
      </w:r>
      <w:r w:rsidR="00750B17" w:rsidRPr="003B743C">
        <w:rPr>
          <w:rFonts w:asciiTheme="majorHAnsi" w:hAnsiTheme="majorHAnsi"/>
          <w:b/>
          <w:sz w:val="22"/>
          <w:szCs w:val="22"/>
        </w:rPr>
        <w:t>promocijsko takso</w:t>
      </w:r>
      <w:r w:rsidR="00750B17" w:rsidRPr="003B743C">
        <w:rPr>
          <w:rFonts w:asciiTheme="majorHAnsi" w:hAnsiTheme="majorHAnsi"/>
          <w:sz w:val="22"/>
          <w:szCs w:val="22"/>
        </w:rPr>
        <w:t>,</w:t>
      </w:r>
      <w:r w:rsidR="003F03CE" w:rsidRPr="003B743C">
        <w:rPr>
          <w:rFonts w:asciiTheme="majorHAnsi" w:hAnsiTheme="majorHAnsi"/>
          <w:sz w:val="22"/>
          <w:szCs w:val="22"/>
        </w:rPr>
        <w:t xml:space="preserve"> k</w:t>
      </w:r>
      <w:r>
        <w:rPr>
          <w:rFonts w:asciiTheme="majorHAnsi" w:hAnsiTheme="majorHAnsi"/>
          <w:sz w:val="22"/>
          <w:szCs w:val="22"/>
        </w:rPr>
        <w:t>i jo občina nakaže Slovenski turistični</w:t>
      </w:r>
      <w:r w:rsidR="003F03CE" w:rsidRPr="003B743C">
        <w:rPr>
          <w:rFonts w:asciiTheme="majorHAnsi" w:hAnsiTheme="majorHAnsi"/>
          <w:sz w:val="22"/>
          <w:szCs w:val="22"/>
        </w:rPr>
        <w:t xml:space="preserve"> organizacij</w:t>
      </w:r>
      <w:r>
        <w:rPr>
          <w:rFonts w:asciiTheme="majorHAnsi" w:hAnsiTheme="majorHAnsi"/>
          <w:sz w:val="22"/>
          <w:szCs w:val="22"/>
        </w:rPr>
        <w:t>i</w:t>
      </w:r>
      <w:r w:rsidR="003F03CE" w:rsidRPr="003B743C">
        <w:rPr>
          <w:rFonts w:asciiTheme="majorHAnsi" w:hAnsiTheme="majorHAnsi"/>
          <w:sz w:val="22"/>
          <w:szCs w:val="22"/>
        </w:rPr>
        <w:t>, in</w:t>
      </w:r>
      <w:r w:rsidR="00750B17" w:rsidRPr="003B743C">
        <w:rPr>
          <w:rFonts w:asciiTheme="majorHAnsi" w:hAnsiTheme="majorHAnsi"/>
          <w:sz w:val="22"/>
          <w:szCs w:val="22"/>
        </w:rPr>
        <w:t xml:space="preserve"> se jo gostom o</w:t>
      </w:r>
      <w:r w:rsidR="003F03CE" w:rsidRPr="003B743C">
        <w:rPr>
          <w:rFonts w:asciiTheme="majorHAnsi" w:hAnsiTheme="majorHAnsi"/>
          <w:sz w:val="22"/>
          <w:szCs w:val="22"/>
        </w:rPr>
        <w:t>bračuna poleg turistične takse</w:t>
      </w:r>
      <w:r w:rsidR="00750B17" w:rsidRPr="003B743C">
        <w:rPr>
          <w:rFonts w:asciiTheme="majorHAnsi" w:hAnsiTheme="majorHAnsi"/>
          <w:sz w:val="22"/>
          <w:szCs w:val="22"/>
        </w:rPr>
        <w:t xml:space="preserve"> v višini 25</w:t>
      </w:r>
      <w:r w:rsidR="00B022B9" w:rsidRPr="003B743C">
        <w:rPr>
          <w:rFonts w:asciiTheme="majorHAnsi" w:hAnsiTheme="majorHAnsi"/>
          <w:sz w:val="22"/>
          <w:szCs w:val="22"/>
        </w:rPr>
        <w:t xml:space="preserve"> </w:t>
      </w:r>
      <w:r w:rsidR="003F03CE" w:rsidRPr="003B743C">
        <w:rPr>
          <w:rFonts w:asciiTheme="majorHAnsi" w:hAnsiTheme="majorHAnsi"/>
          <w:sz w:val="22"/>
          <w:szCs w:val="22"/>
        </w:rPr>
        <w:t>% zneska turistične takse. Promocijsko takso se prične obračunavati</w:t>
      </w:r>
      <w:r w:rsidR="00AA6E44" w:rsidRPr="003B743C">
        <w:rPr>
          <w:rFonts w:asciiTheme="majorHAnsi" w:hAnsiTheme="majorHAnsi"/>
          <w:sz w:val="22"/>
          <w:szCs w:val="22"/>
        </w:rPr>
        <w:t xml:space="preserve"> s 1. januarjem 2019. Skupaj s turistično takso od 1. januarja 2019 dalje torej gostom zaračunate</w:t>
      </w:r>
      <w:r w:rsidR="008B6F22" w:rsidRPr="003B743C">
        <w:rPr>
          <w:rFonts w:asciiTheme="majorHAnsi" w:hAnsiTheme="majorHAnsi"/>
          <w:sz w:val="22"/>
          <w:szCs w:val="22"/>
        </w:rPr>
        <w:t>:</w:t>
      </w:r>
    </w:p>
    <w:p w:rsidR="003F03CE" w:rsidRPr="003B743C" w:rsidRDefault="003F03CE" w:rsidP="008B6F22">
      <w:pPr>
        <w:pStyle w:val="Odstavekseznama"/>
        <w:numPr>
          <w:ilvl w:val="0"/>
          <w:numId w:val="21"/>
        </w:numPr>
        <w:autoSpaceDE w:val="0"/>
        <w:autoSpaceDN w:val="0"/>
        <w:adjustRightInd w:val="0"/>
        <w:jc w:val="both"/>
        <w:rPr>
          <w:rFonts w:asciiTheme="majorHAnsi" w:hAnsiTheme="majorHAnsi"/>
          <w:sz w:val="22"/>
          <w:szCs w:val="22"/>
        </w:rPr>
      </w:pPr>
      <w:r w:rsidRPr="003B743C">
        <w:rPr>
          <w:rFonts w:asciiTheme="majorHAnsi" w:hAnsiTheme="majorHAnsi"/>
          <w:sz w:val="22"/>
          <w:szCs w:val="22"/>
        </w:rPr>
        <w:t>Polna turistična taksa:</w:t>
      </w:r>
    </w:p>
    <w:p w:rsidR="008B6F22" w:rsidRPr="003B743C" w:rsidRDefault="003F03CE" w:rsidP="008B6F22">
      <w:pPr>
        <w:autoSpaceDE w:val="0"/>
        <w:autoSpaceDN w:val="0"/>
        <w:adjustRightInd w:val="0"/>
        <w:ind w:firstLine="708"/>
        <w:jc w:val="both"/>
        <w:rPr>
          <w:rFonts w:asciiTheme="majorHAnsi" w:hAnsiTheme="majorHAnsi"/>
          <w:sz w:val="22"/>
          <w:szCs w:val="22"/>
        </w:rPr>
      </w:pPr>
      <w:r w:rsidRPr="003B743C">
        <w:rPr>
          <w:rFonts w:asciiTheme="majorHAnsi" w:hAnsiTheme="majorHAnsi"/>
          <w:sz w:val="22"/>
          <w:szCs w:val="22"/>
        </w:rPr>
        <w:t>2,50 EUR (polna turistična taksa) + 0,63 EUR (promocijska taksa) = 3,13 EUR</w:t>
      </w:r>
    </w:p>
    <w:p w:rsidR="003F03CE" w:rsidRPr="003B743C" w:rsidRDefault="003F03CE" w:rsidP="008B6F22">
      <w:pPr>
        <w:pStyle w:val="Odstavekseznama"/>
        <w:numPr>
          <w:ilvl w:val="0"/>
          <w:numId w:val="21"/>
        </w:numPr>
        <w:autoSpaceDE w:val="0"/>
        <w:autoSpaceDN w:val="0"/>
        <w:adjustRightInd w:val="0"/>
        <w:jc w:val="both"/>
        <w:rPr>
          <w:rFonts w:asciiTheme="majorHAnsi" w:hAnsiTheme="majorHAnsi"/>
          <w:sz w:val="22"/>
          <w:szCs w:val="22"/>
        </w:rPr>
      </w:pPr>
      <w:r w:rsidRPr="003B743C">
        <w:rPr>
          <w:rFonts w:asciiTheme="majorHAnsi" w:hAnsiTheme="majorHAnsi"/>
          <w:sz w:val="22"/>
          <w:szCs w:val="22"/>
        </w:rPr>
        <w:t>Polovična turistična taksa:</w:t>
      </w:r>
    </w:p>
    <w:p w:rsidR="003F03CE" w:rsidRPr="003B743C" w:rsidRDefault="003F03CE" w:rsidP="008B6F22">
      <w:pPr>
        <w:autoSpaceDE w:val="0"/>
        <w:autoSpaceDN w:val="0"/>
        <w:adjustRightInd w:val="0"/>
        <w:ind w:firstLine="708"/>
        <w:jc w:val="both"/>
        <w:rPr>
          <w:rFonts w:asciiTheme="majorHAnsi" w:hAnsiTheme="majorHAnsi"/>
          <w:sz w:val="22"/>
          <w:szCs w:val="22"/>
        </w:rPr>
      </w:pPr>
      <w:r w:rsidRPr="003B743C">
        <w:rPr>
          <w:rFonts w:asciiTheme="majorHAnsi" w:hAnsiTheme="majorHAnsi"/>
          <w:sz w:val="22"/>
          <w:szCs w:val="22"/>
        </w:rPr>
        <w:t>1,25 EUR (polovična turistična taksa) + 0,31 EUR (promocijska taksa) = 1,56 EUR</w:t>
      </w:r>
    </w:p>
    <w:p w:rsidR="003F03CE" w:rsidRPr="003B743C" w:rsidRDefault="003F03CE" w:rsidP="003F03CE">
      <w:pPr>
        <w:autoSpaceDE w:val="0"/>
        <w:autoSpaceDN w:val="0"/>
        <w:adjustRightInd w:val="0"/>
        <w:jc w:val="both"/>
        <w:rPr>
          <w:rFonts w:asciiTheme="majorHAnsi" w:hAnsiTheme="majorHAnsi"/>
          <w:sz w:val="22"/>
          <w:szCs w:val="22"/>
        </w:rPr>
      </w:pPr>
    </w:p>
    <w:p w:rsidR="003F03CE" w:rsidRDefault="003F03CE" w:rsidP="003F03CE">
      <w:pPr>
        <w:autoSpaceDE w:val="0"/>
        <w:autoSpaceDN w:val="0"/>
        <w:adjustRightInd w:val="0"/>
        <w:jc w:val="both"/>
        <w:rPr>
          <w:rFonts w:asciiTheme="majorHAnsi" w:hAnsiTheme="majorHAnsi"/>
          <w:sz w:val="22"/>
          <w:szCs w:val="22"/>
        </w:rPr>
      </w:pPr>
    </w:p>
    <w:p w:rsidR="009D7D52" w:rsidRPr="003B743C" w:rsidRDefault="009D7D52" w:rsidP="003F03CE">
      <w:pPr>
        <w:autoSpaceDE w:val="0"/>
        <w:autoSpaceDN w:val="0"/>
        <w:adjustRightInd w:val="0"/>
        <w:jc w:val="both"/>
        <w:rPr>
          <w:rFonts w:asciiTheme="majorHAnsi" w:hAnsiTheme="majorHAnsi"/>
          <w:sz w:val="22"/>
          <w:szCs w:val="22"/>
        </w:rPr>
      </w:pPr>
    </w:p>
    <w:p w:rsidR="003B743C" w:rsidRPr="003B743C" w:rsidRDefault="003B743C" w:rsidP="003B743C">
      <w:pPr>
        <w:autoSpaceDE w:val="0"/>
        <w:autoSpaceDN w:val="0"/>
        <w:adjustRightInd w:val="0"/>
        <w:jc w:val="both"/>
        <w:rPr>
          <w:rFonts w:asciiTheme="majorHAnsi" w:hAnsiTheme="majorHAnsi"/>
          <w:sz w:val="22"/>
          <w:szCs w:val="22"/>
        </w:rPr>
      </w:pPr>
      <w:r w:rsidRPr="003B743C">
        <w:rPr>
          <w:rFonts w:asciiTheme="majorHAnsi" w:hAnsiTheme="majorHAnsi"/>
          <w:sz w:val="22"/>
          <w:szCs w:val="22"/>
        </w:rPr>
        <w:lastRenderedPageBreak/>
        <w:t>Glede na zgoraj navedeno to pomeni:</w:t>
      </w:r>
    </w:p>
    <w:p w:rsidR="003B743C" w:rsidRPr="003B743C" w:rsidRDefault="003B743C" w:rsidP="003B743C">
      <w:pPr>
        <w:autoSpaceDE w:val="0"/>
        <w:autoSpaceDN w:val="0"/>
        <w:adjustRightInd w:val="0"/>
        <w:jc w:val="both"/>
        <w:rPr>
          <w:rFonts w:asciiTheme="majorHAnsi" w:hAnsiTheme="majorHAnsi"/>
          <w:sz w:val="22"/>
          <w:szCs w:val="22"/>
        </w:rPr>
      </w:pPr>
    </w:p>
    <w:tbl>
      <w:tblPr>
        <w:tblpPr w:leftFromText="141" w:rightFromText="141" w:vertAnchor="text" w:horzAnchor="margin" w:tblpY="-22"/>
        <w:tblW w:w="9067" w:type="dxa"/>
        <w:tblLayout w:type="fixed"/>
        <w:tblCellMar>
          <w:left w:w="70" w:type="dxa"/>
          <w:right w:w="70" w:type="dxa"/>
        </w:tblCellMar>
        <w:tblLook w:val="04A0" w:firstRow="1" w:lastRow="0" w:firstColumn="1" w:lastColumn="0" w:noHBand="0" w:noVBand="1"/>
      </w:tblPr>
      <w:tblGrid>
        <w:gridCol w:w="2689"/>
        <w:gridCol w:w="1594"/>
        <w:gridCol w:w="1595"/>
        <w:gridCol w:w="1594"/>
        <w:gridCol w:w="1595"/>
      </w:tblGrid>
      <w:tr w:rsidR="003B743C" w:rsidRPr="003F03CE" w:rsidTr="00CF7E42">
        <w:trPr>
          <w:trHeight w:val="285"/>
        </w:trPr>
        <w:tc>
          <w:tcPr>
            <w:tcW w:w="2689"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3B743C" w:rsidRPr="003F03CE" w:rsidRDefault="003B743C" w:rsidP="00CF7E42">
            <w:pPr>
              <w:jc w:val="center"/>
              <w:rPr>
                <w:rFonts w:ascii="Cambria" w:hAnsi="Cambria"/>
                <w:b/>
                <w:bCs/>
                <w:color w:val="000000"/>
                <w:sz w:val="20"/>
                <w:szCs w:val="22"/>
              </w:rPr>
            </w:pPr>
            <w:r w:rsidRPr="003F03CE">
              <w:rPr>
                <w:rFonts w:ascii="Cambria" w:hAnsi="Cambria"/>
                <w:b/>
                <w:bCs/>
                <w:color w:val="000000"/>
                <w:sz w:val="20"/>
                <w:szCs w:val="22"/>
              </w:rPr>
              <w:t> </w:t>
            </w:r>
          </w:p>
        </w:tc>
        <w:tc>
          <w:tcPr>
            <w:tcW w:w="3189" w:type="dxa"/>
            <w:gridSpan w:val="2"/>
            <w:tcBorders>
              <w:top w:val="single" w:sz="4" w:space="0" w:color="auto"/>
              <w:left w:val="nil"/>
              <w:bottom w:val="single" w:sz="4" w:space="0" w:color="auto"/>
              <w:right w:val="single" w:sz="4" w:space="0" w:color="auto"/>
            </w:tcBorders>
            <w:shd w:val="clear" w:color="auto" w:fill="auto"/>
            <w:noWrap/>
            <w:vAlign w:val="bottom"/>
            <w:hideMark/>
          </w:tcPr>
          <w:p w:rsidR="003B743C" w:rsidRPr="003F03CE" w:rsidRDefault="003B743C" w:rsidP="00CF7E42">
            <w:pPr>
              <w:jc w:val="center"/>
              <w:rPr>
                <w:rFonts w:ascii="Cambria" w:hAnsi="Cambria"/>
                <w:b/>
                <w:bCs/>
                <w:color w:val="000000"/>
                <w:sz w:val="20"/>
                <w:szCs w:val="22"/>
              </w:rPr>
            </w:pPr>
            <w:r w:rsidRPr="003F03CE">
              <w:rPr>
                <w:rFonts w:ascii="Cambria" w:hAnsi="Cambria"/>
                <w:b/>
                <w:bCs/>
                <w:color w:val="000000"/>
                <w:sz w:val="20"/>
                <w:szCs w:val="22"/>
              </w:rPr>
              <w:t>POLNA TURISTIČNA TAKSA</w:t>
            </w:r>
          </w:p>
        </w:tc>
        <w:tc>
          <w:tcPr>
            <w:tcW w:w="3189" w:type="dxa"/>
            <w:gridSpan w:val="2"/>
            <w:tcBorders>
              <w:top w:val="single" w:sz="4" w:space="0" w:color="auto"/>
              <w:left w:val="nil"/>
              <w:bottom w:val="single" w:sz="4" w:space="0" w:color="auto"/>
              <w:right w:val="single" w:sz="4" w:space="0" w:color="auto"/>
            </w:tcBorders>
            <w:shd w:val="clear" w:color="auto" w:fill="auto"/>
            <w:noWrap/>
            <w:vAlign w:val="bottom"/>
            <w:hideMark/>
          </w:tcPr>
          <w:p w:rsidR="003B743C" w:rsidRPr="003F03CE" w:rsidRDefault="003B743C" w:rsidP="00CF7E42">
            <w:pPr>
              <w:jc w:val="center"/>
              <w:rPr>
                <w:rFonts w:ascii="Cambria" w:hAnsi="Cambria"/>
                <w:b/>
                <w:bCs/>
                <w:color w:val="000000"/>
                <w:sz w:val="20"/>
                <w:szCs w:val="22"/>
              </w:rPr>
            </w:pPr>
            <w:r w:rsidRPr="003F03CE">
              <w:rPr>
                <w:rFonts w:ascii="Cambria" w:hAnsi="Cambria"/>
                <w:b/>
                <w:bCs/>
                <w:color w:val="000000"/>
                <w:sz w:val="20"/>
                <w:szCs w:val="22"/>
              </w:rPr>
              <w:t>POLOVIČNA TURISTIČNA TAKSA</w:t>
            </w:r>
          </w:p>
        </w:tc>
      </w:tr>
      <w:tr w:rsidR="003B743C" w:rsidRPr="003F03CE" w:rsidTr="00CF7E42">
        <w:trPr>
          <w:trHeight w:val="570"/>
        </w:trPr>
        <w:tc>
          <w:tcPr>
            <w:tcW w:w="2689" w:type="dxa"/>
            <w:vMerge/>
            <w:tcBorders>
              <w:top w:val="single" w:sz="4" w:space="0" w:color="auto"/>
              <w:left w:val="single" w:sz="4" w:space="0" w:color="auto"/>
              <w:bottom w:val="single" w:sz="4" w:space="0" w:color="000000"/>
              <w:right w:val="single" w:sz="4" w:space="0" w:color="auto"/>
            </w:tcBorders>
            <w:vAlign w:val="center"/>
            <w:hideMark/>
          </w:tcPr>
          <w:p w:rsidR="003B743C" w:rsidRPr="003F03CE" w:rsidRDefault="003B743C" w:rsidP="00CF7E42">
            <w:pPr>
              <w:rPr>
                <w:rFonts w:ascii="Cambria" w:hAnsi="Cambria"/>
                <w:b/>
                <w:bCs/>
                <w:color w:val="000000"/>
                <w:sz w:val="20"/>
                <w:szCs w:val="22"/>
              </w:rPr>
            </w:pPr>
          </w:p>
        </w:tc>
        <w:tc>
          <w:tcPr>
            <w:tcW w:w="1594" w:type="dxa"/>
            <w:tcBorders>
              <w:top w:val="nil"/>
              <w:left w:val="nil"/>
              <w:bottom w:val="single" w:sz="4" w:space="0" w:color="auto"/>
              <w:right w:val="single" w:sz="4" w:space="0" w:color="auto"/>
            </w:tcBorders>
            <w:shd w:val="clear" w:color="auto" w:fill="auto"/>
            <w:vAlign w:val="bottom"/>
            <w:hideMark/>
          </w:tcPr>
          <w:p w:rsidR="003B743C" w:rsidRPr="003F03CE" w:rsidRDefault="003B743C" w:rsidP="00CF7E42">
            <w:pPr>
              <w:jc w:val="center"/>
              <w:rPr>
                <w:rFonts w:ascii="Cambria" w:hAnsi="Cambria"/>
                <w:b/>
                <w:bCs/>
                <w:color w:val="000000"/>
                <w:sz w:val="20"/>
                <w:szCs w:val="22"/>
              </w:rPr>
            </w:pPr>
            <w:r w:rsidRPr="003F03CE">
              <w:rPr>
                <w:rFonts w:ascii="Cambria" w:hAnsi="Cambria"/>
                <w:b/>
                <w:bCs/>
                <w:color w:val="000000"/>
                <w:sz w:val="20"/>
                <w:szCs w:val="22"/>
              </w:rPr>
              <w:t>1. 7. 2018 - 31. 12. 2018</w:t>
            </w:r>
          </w:p>
        </w:tc>
        <w:tc>
          <w:tcPr>
            <w:tcW w:w="1595" w:type="dxa"/>
            <w:tcBorders>
              <w:top w:val="nil"/>
              <w:left w:val="nil"/>
              <w:bottom w:val="single" w:sz="4" w:space="0" w:color="auto"/>
              <w:right w:val="single" w:sz="4" w:space="0" w:color="auto"/>
            </w:tcBorders>
            <w:shd w:val="clear" w:color="auto" w:fill="auto"/>
            <w:vAlign w:val="bottom"/>
            <w:hideMark/>
          </w:tcPr>
          <w:p w:rsidR="003B743C" w:rsidRPr="003F03CE" w:rsidRDefault="003B743C" w:rsidP="00CF7E42">
            <w:pPr>
              <w:jc w:val="center"/>
              <w:rPr>
                <w:rFonts w:ascii="Cambria" w:hAnsi="Cambria"/>
                <w:b/>
                <w:bCs/>
                <w:color w:val="000000"/>
                <w:sz w:val="20"/>
                <w:szCs w:val="22"/>
              </w:rPr>
            </w:pPr>
            <w:r w:rsidRPr="003F03CE">
              <w:rPr>
                <w:rFonts w:ascii="Cambria" w:hAnsi="Cambria"/>
                <w:b/>
                <w:bCs/>
                <w:color w:val="000000"/>
                <w:sz w:val="20"/>
                <w:szCs w:val="22"/>
              </w:rPr>
              <w:t>od 1. 1. 2019 dalje</w:t>
            </w:r>
          </w:p>
        </w:tc>
        <w:tc>
          <w:tcPr>
            <w:tcW w:w="1594" w:type="dxa"/>
            <w:tcBorders>
              <w:top w:val="nil"/>
              <w:left w:val="nil"/>
              <w:bottom w:val="single" w:sz="4" w:space="0" w:color="auto"/>
              <w:right w:val="single" w:sz="4" w:space="0" w:color="auto"/>
            </w:tcBorders>
            <w:shd w:val="clear" w:color="auto" w:fill="auto"/>
            <w:vAlign w:val="bottom"/>
            <w:hideMark/>
          </w:tcPr>
          <w:p w:rsidR="003B743C" w:rsidRPr="003F03CE" w:rsidRDefault="003B743C" w:rsidP="00CF7E42">
            <w:pPr>
              <w:jc w:val="center"/>
              <w:rPr>
                <w:rFonts w:ascii="Cambria" w:hAnsi="Cambria"/>
                <w:b/>
                <w:bCs/>
                <w:color w:val="000000"/>
                <w:sz w:val="20"/>
                <w:szCs w:val="22"/>
              </w:rPr>
            </w:pPr>
            <w:r w:rsidRPr="003F03CE">
              <w:rPr>
                <w:rFonts w:ascii="Cambria" w:hAnsi="Cambria"/>
                <w:b/>
                <w:bCs/>
                <w:color w:val="000000"/>
                <w:sz w:val="20"/>
                <w:szCs w:val="22"/>
              </w:rPr>
              <w:t>1. 7. 2018 - 31. 12. 2018</w:t>
            </w:r>
          </w:p>
        </w:tc>
        <w:tc>
          <w:tcPr>
            <w:tcW w:w="1595" w:type="dxa"/>
            <w:tcBorders>
              <w:top w:val="nil"/>
              <w:left w:val="nil"/>
              <w:bottom w:val="single" w:sz="4" w:space="0" w:color="auto"/>
              <w:right w:val="single" w:sz="4" w:space="0" w:color="auto"/>
            </w:tcBorders>
            <w:shd w:val="clear" w:color="auto" w:fill="auto"/>
            <w:vAlign w:val="bottom"/>
            <w:hideMark/>
          </w:tcPr>
          <w:p w:rsidR="003B743C" w:rsidRPr="003F03CE" w:rsidRDefault="003B743C" w:rsidP="00CF7E42">
            <w:pPr>
              <w:jc w:val="center"/>
              <w:rPr>
                <w:rFonts w:ascii="Cambria" w:hAnsi="Cambria"/>
                <w:b/>
                <w:bCs/>
                <w:color w:val="000000"/>
                <w:sz w:val="20"/>
                <w:szCs w:val="22"/>
              </w:rPr>
            </w:pPr>
            <w:r w:rsidRPr="003F03CE">
              <w:rPr>
                <w:rFonts w:ascii="Cambria" w:hAnsi="Cambria"/>
                <w:b/>
                <w:bCs/>
                <w:color w:val="000000"/>
                <w:sz w:val="20"/>
                <w:szCs w:val="22"/>
              </w:rPr>
              <w:t>od 1. 1. 2019 dalje</w:t>
            </w:r>
          </w:p>
        </w:tc>
      </w:tr>
      <w:tr w:rsidR="003B743C" w:rsidRPr="003F03CE" w:rsidTr="00CF7E42">
        <w:trPr>
          <w:trHeight w:val="285"/>
        </w:trPr>
        <w:tc>
          <w:tcPr>
            <w:tcW w:w="2689" w:type="dxa"/>
            <w:tcBorders>
              <w:top w:val="nil"/>
              <w:left w:val="single" w:sz="4" w:space="0" w:color="auto"/>
              <w:bottom w:val="single" w:sz="4" w:space="0" w:color="auto"/>
              <w:right w:val="single" w:sz="4" w:space="0" w:color="auto"/>
            </w:tcBorders>
            <w:shd w:val="clear" w:color="auto" w:fill="auto"/>
            <w:vAlign w:val="bottom"/>
            <w:hideMark/>
          </w:tcPr>
          <w:p w:rsidR="003B743C" w:rsidRPr="003F03CE" w:rsidRDefault="003B743C" w:rsidP="00CF7E42">
            <w:pPr>
              <w:rPr>
                <w:rFonts w:ascii="Cambria" w:hAnsi="Cambria"/>
                <w:b/>
                <w:bCs/>
                <w:color w:val="000000"/>
                <w:sz w:val="20"/>
                <w:szCs w:val="22"/>
              </w:rPr>
            </w:pPr>
            <w:r w:rsidRPr="003F03CE">
              <w:rPr>
                <w:rFonts w:ascii="Cambria" w:hAnsi="Cambria"/>
                <w:b/>
                <w:bCs/>
                <w:color w:val="000000"/>
                <w:sz w:val="20"/>
                <w:szCs w:val="22"/>
              </w:rPr>
              <w:t xml:space="preserve">turistična taksa </w:t>
            </w:r>
            <w:r w:rsidRPr="003F03CE">
              <w:rPr>
                <w:rFonts w:ascii="Cambria" w:hAnsi="Cambria"/>
                <w:color w:val="000000"/>
                <w:sz w:val="20"/>
                <w:szCs w:val="22"/>
              </w:rPr>
              <w:t>- Občina Bled</w:t>
            </w:r>
          </w:p>
        </w:tc>
        <w:tc>
          <w:tcPr>
            <w:tcW w:w="1594" w:type="dxa"/>
            <w:tcBorders>
              <w:top w:val="nil"/>
              <w:left w:val="nil"/>
              <w:bottom w:val="single" w:sz="4" w:space="0" w:color="auto"/>
              <w:right w:val="single" w:sz="4" w:space="0" w:color="auto"/>
            </w:tcBorders>
            <w:shd w:val="clear" w:color="auto" w:fill="auto"/>
            <w:noWrap/>
            <w:vAlign w:val="bottom"/>
            <w:hideMark/>
          </w:tcPr>
          <w:p w:rsidR="003B743C" w:rsidRPr="003F03CE" w:rsidRDefault="003B743C" w:rsidP="00CF7E42">
            <w:pPr>
              <w:jc w:val="right"/>
              <w:rPr>
                <w:rFonts w:ascii="Cambria" w:hAnsi="Cambria"/>
                <w:color w:val="000000"/>
                <w:sz w:val="20"/>
                <w:szCs w:val="22"/>
              </w:rPr>
            </w:pPr>
            <w:r w:rsidRPr="003F03CE">
              <w:rPr>
                <w:rFonts w:ascii="Cambria" w:hAnsi="Cambria"/>
                <w:color w:val="000000"/>
                <w:sz w:val="20"/>
                <w:szCs w:val="22"/>
              </w:rPr>
              <w:t xml:space="preserve">                                1,50 € </w:t>
            </w:r>
          </w:p>
        </w:tc>
        <w:tc>
          <w:tcPr>
            <w:tcW w:w="1595" w:type="dxa"/>
            <w:tcBorders>
              <w:top w:val="nil"/>
              <w:left w:val="nil"/>
              <w:bottom w:val="single" w:sz="4" w:space="0" w:color="auto"/>
              <w:right w:val="single" w:sz="4" w:space="0" w:color="auto"/>
            </w:tcBorders>
            <w:shd w:val="clear" w:color="auto" w:fill="auto"/>
            <w:noWrap/>
            <w:vAlign w:val="bottom"/>
            <w:hideMark/>
          </w:tcPr>
          <w:p w:rsidR="003B743C" w:rsidRPr="003F03CE" w:rsidRDefault="003B743C" w:rsidP="00CF7E42">
            <w:pPr>
              <w:jc w:val="right"/>
              <w:rPr>
                <w:rFonts w:ascii="Cambria" w:hAnsi="Cambria"/>
                <w:color w:val="000000"/>
                <w:sz w:val="20"/>
                <w:szCs w:val="22"/>
              </w:rPr>
            </w:pPr>
            <w:r w:rsidRPr="003F03CE">
              <w:rPr>
                <w:rFonts w:ascii="Cambria" w:hAnsi="Cambria"/>
                <w:color w:val="000000"/>
                <w:sz w:val="20"/>
                <w:szCs w:val="22"/>
              </w:rPr>
              <w:t xml:space="preserve">                                2,50 € </w:t>
            </w:r>
          </w:p>
        </w:tc>
        <w:tc>
          <w:tcPr>
            <w:tcW w:w="1594" w:type="dxa"/>
            <w:tcBorders>
              <w:top w:val="nil"/>
              <w:left w:val="nil"/>
              <w:bottom w:val="single" w:sz="4" w:space="0" w:color="auto"/>
              <w:right w:val="single" w:sz="4" w:space="0" w:color="auto"/>
            </w:tcBorders>
            <w:shd w:val="clear" w:color="auto" w:fill="auto"/>
            <w:noWrap/>
            <w:vAlign w:val="bottom"/>
            <w:hideMark/>
          </w:tcPr>
          <w:p w:rsidR="003B743C" w:rsidRPr="003F03CE" w:rsidRDefault="003B743C" w:rsidP="00CF7E42">
            <w:pPr>
              <w:jc w:val="right"/>
              <w:rPr>
                <w:rFonts w:ascii="Cambria" w:hAnsi="Cambria"/>
                <w:color w:val="000000"/>
                <w:sz w:val="20"/>
                <w:szCs w:val="22"/>
              </w:rPr>
            </w:pPr>
            <w:r w:rsidRPr="003F03CE">
              <w:rPr>
                <w:rFonts w:ascii="Cambria" w:hAnsi="Cambria"/>
                <w:color w:val="000000"/>
                <w:sz w:val="20"/>
                <w:szCs w:val="22"/>
              </w:rPr>
              <w:t xml:space="preserve">                                0,75 € </w:t>
            </w:r>
          </w:p>
        </w:tc>
        <w:tc>
          <w:tcPr>
            <w:tcW w:w="1595" w:type="dxa"/>
            <w:tcBorders>
              <w:top w:val="nil"/>
              <w:left w:val="nil"/>
              <w:bottom w:val="single" w:sz="4" w:space="0" w:color="auto"/>
              <w:right w:val="single" w:sz="4" w:space="0" w:color="auto"/>
            </w:tcBorders>
            <w:shd w:val="clear" w:color="auto" w:fill="auto"/>
            <w:noWrap/>
            <w:vAlign w:val="bottom"/>
            <w:hideMark/>
          </w:tcPr>
          <w:p w:rsidR="003B743C" w:rsidRPr="003F03CE" w:rsidRDefault="003B743C" w:rsidP="00CF7E42">
            <w:pPr>
              <w:jc w:val="right"/>
              <w:rPr>
                <w:rFonts w:ascii="Cambria" w:hAnsi="Cambria"/>
                <w:color w:val="000000"/>
                <w:sz w:val="20"/>
                <w:szCs w:val="22"/>
              </w:rPr>
            </w:pPr>
            <w:r w:rsidRPr="003F03CE">
              <w:rPr>
                <w:rFonts w:ascii="Cambria" w:hAnsi="Cambria"/>
                <w:color w:val="000000"/>
                <w:sz w:val="20"/>
                <w:szCs w:val="22"/>
              </w:rPr>
              <w:t xml:space="preserve">                                1,25 € </w:t>
            </w:r>
          </w:p>
        </w:tc>
      </w:tr>
      <w:tr w:rsidR="003B743C" w:rsidRPr="003F03CE" w:rsidTr="00CF7E42">
        <w:trPr>
          <w:trHeight w:val="285"/>
        </w:trPr>
        <w:tc>
          <w:tcPr>
            <w:tcW w:w="2689" w:type="dxa"/>
            <w:tcBorders>
              <w:top w:val="nil"/>
              <w:left w:val="single" w:sz="4" w:space="0" w:color="auto"/>
              <w:bottom w:val="single" w:sz="4" w:space="0" w:color="auto"/>
              <w:right w:val="single" w:sz="4" w:space="0" w:color="auto"/>
            </w:tcBorders>
            <w:shd w:val="clear" w:color="auto" w:fill="auto"/>
            <w:vAlign w:val="bottom"/>
            <w:hideMark/>
          </w:tcPr>
          <w:p w:rsidR="003B743C" w:rsidRPr="003F03CE" w:rsidRDefault="003B743C" w:rsidP="00CF7E42">
            <w:pPr>
              <w:rPr>
                <w:rFonts w:ascii="Cambria" w:hAnsi="Cambria"/>
                <w:b/>
                <w:bCs/>
                <w:color w:val="000000"/>
                <w:sz w:val="20"/>
                <w:szCs w:val="22"/>
              </w:rPr>
            </w:pPr>
            <w:r w:rsidRPr="003F03CE">
              <w:rPr>
                <w:rFonts w:ascii="Cambria" w:hAnsi="Cambria"/>
                <w:b/>
                <w:bCs/>
                <w:color w:val="000000"/>
                <w:sz w:val="20"/>
                <w:szCs w:val="22"/>
              </w:rPr>
              <w:t xml:space="preserve">promocijska taksa </w:t>
            </w:r>
            <w:r w:rsidRPr="003F03CE">
              <w:rPr>
                <w:rFonts w:ascii="Cambria" w:hAnsi="Cambria"/>
                <w:color w:val="000000"/>
                <w:sz w:val="20"/>
                <w:szCs w:val="22"/>
              </w:rPr>
              <w:t>- Slovenska turistična organizacija</w:t>
            </w:r>
          </w:p>
        </w:tc>
        <w:tc>
          <w:tcPr>
            <w:tcW w:w="1594" w:type="dxa"/>
            <w:tcBorders>
              <w:top w:val="nil"/>
              <w:left w:val="nil"/>
              <w:bottom w:val="single" w:sz="4" w:space="0" w:color="auto"/>
              <w:right w:val="single" w:sz="4" w:space="0" w:color="auto"/>
            </w:tcBorders>
            <w:shd w:val="clear" w:color="auto" w:fill="auto"/>
            <w:noWrap/>
            <w:vAlign w:val="bottom"/>
            <w:hideMark/>
          </w:tcPr>
          <w:p w:rsidR="003B743C" w:rsidRPr="003F03CE" w:rsidRDefault="003B743C" w:rsidP="00CF7E42">
            <w:pPr>
              <w:jc w:val="right"/>
              <w:rPr>
                <w:rFonts w:ascii="Cambria" w:hAnsi="Cambria"/>
                <w:color w:val="000000"/>
                <w:sz w:val="20"/>
                <w:szCs w:val="22"/>
              </w:rPr>
            </w:pPr>
            <w:r w:rsidRPr="003F03CE">
              <w:rPr>
                <w:rFonts w:ascii="Cambria" w:hAnsi="Cambria"/>
                <w:color w:val="000000"/>
                <w:sz w:val="20"/>
                <w:szCs w:val="22"/>
              </w:rPr>
              <w:t xml:space="preserve">                                      -   € </w:t>
            </w:r>
          </w:p>
        </w:tc>
        <w:tc>
          <w:tcPr>
            <w:tcW w:w="1595" w:type="dxa"/>
            <w:tcBorders>
              <w:top w:val="nil"/>
              <w:left w:val="nil"/>
              <w:bottom w:val="single" w:sz="4" w:space="0" w:color="auto"/>
              <w:right w:val="single" w:sz="4" w:space="0" w:color="auto"/>
            </w:tcBorders>
            <w:shd w:val="clear" w:color="auto" w:fill="auto"/>
            <w:noWrap/>
            <w:vAlign w:val="bottom"/>
            <w:hideMark/>
          </w:tcPr>
          <w:p w:rsidR="003B743C" w:rsidRPr="003F03CE" w:rsidRDefault="003B743C" w:rsidP="00CF7E42">
            <w:pPr>
              <w:jc w:val="right"/>
              <w:rPr>
                <w:rFonts w:ascii="Cambria" w:hAnsi="Cambria"/>
                <w:color w:val="000000"/>
                <w:sz w:val="20"/>
                <w:szCs w:val="22"/>
              </w:rPr>
            </w:pPr>
            <w:r w:rsidRPr="003F03CE">
              <w:rPr>
                <w:rFonts w:ascii="Cambria" w:hAnsi="Cambria"/>
                <w:color w:val="000000"/>
                <w:sz w:val="20"/>
                <w:szCs w:val="22"/>
              </w:rPr>
              <w:t xml:space="preserve">                                0,63 € </w:t>
            </w:r>
          </w:p>
        </w:tc>
        <w:tc>
          <w:tcPr>
            <w:tcW w:w="1594" w:type="dxa"/>
            <w:tcBorders>
              <w:top w:val="nil"/>
              <w:left w:val="nil"/>
              <w:bottom w:val="single" w:sz="4" w:space="0" w:color="auto"/>
              <w:right w:val="single" w:sz="4" w:space="0" w:color="auto"/>
            </w:tcBorders>
            <w:shd w:val="clear" w:color="auto" w:fill="auto"/>
            <w:noWrap/>
            <w:vAlign w:val="bottom"/>
            <w:hideMark/>
          </w:tcPr>
          <w:p w:rsidR="003B743C" w:rsidRPr="003F03CE" w:rsidRDefault="003B743C" w:rsidP="00CF7E42">
            <w:pPr>
              <w:jc w:val="right"/>
              <w:rPr>
                <w:rFonts w:ascii="Cambria" w:hAnsi="Cambria"/>
                <w:color w:val="000000"/>
                <w:sz w:val="20"/>
                <w:szCs w:val="22"/>
              </w:rPr>
            </w:pPr>
            <w:r w:rsidRPr="003F03CE">
              <w:rPr>
                <w:rFonts w:ascii="Cambria" w:hAnsi="Cambria"/>
                <w:color w:val="000000"/>
                <w:sz w:val="20"/>
                <w:szCs w:val="22"/>
              </w:rPr>
              <w:t xml:space="preserve">                                      -   € </w:t>
            </w:r>
          </w:p>
        </w:tc>
        <w:tc>
          <w:tcPr>
            <w:tcW w:w="1595" w:type="dxa"/>
            <w:tcBorders>
              <w:top w:val="nil"/>
              <w:left w:val="nil"/>
              <w:bottom w:val="single" w:sz="4" w:space="0" w:color="auto"/>
              <w:right w:val="single" w:sz="4" w:space="0" w:color="auto"/>
            </w:tcBorders>
            <w:shd w:val="clear" w:color="auto" w:fill="auto"/>
            <w:noWrap/>
            <w:vAlign w:val="bottom"/>
            <w:hideMark/>
          </w:tcPr>
          <w:p w:rsidR="003B743C" w:rsidRPr="003F03CE" w:rsidRDefault="003B743C" w:rsidP="00CF7E42">
            <w:pPr>
              <w:jc w:val="right"/>
              <w:rPr>
                <w:rFonts w:ascii="Cambria" w:hAnsi="Cambria"/>
                <w:color w:val="000000"/>
                <w:sz w:val="20"/>
                <w:szCs w:val="22"/>
              </w:rPr>
            </w:pPr>
            <w:r w:rsidRPr="003F03CE">
              <w:rPr>
                <w:rFonts w:ascii="Cambria" w:hAnsi="Cambria"/>
                <w:color w:val="000000"/>
                <w:sz w:val="20"/>
                <w:szCs w:val="22"/>
              </w:rPr>
              <w:t xml:space="preserve">                                0,31 € </w:t>
            </w:r>
          </w:p>
        </w:tc>
      </w:tr>
      <w:tr w:rsidR="003B743C" w:rsidRPr="003F03CE" w:rsidTr="00CF7E42">
        <w:trPr>
          <w:trHeight w:val="285"/>
        </w:trPr>
        <w:tc>
          <w:tcPr>
            <w:tcW w:w="2689" w:type="dxa"/>
            <w:tcBorders>
              <w:top w:val="nil"/>
              <w:left w:val="single" w:sz="4" w:space="0" w:color="auto"/>
              <w:bottom w:val="single" w:sz="4" w:space="0" w:color="auto"/>
              <w:right w:val="nil"/>
            </w:tcBorders>
            <w:shd w:val="clear" w:color="auto" w:fill="auto"/>
            <w:vAlign w:val="bottom"/>
            <w:hideMark/>
          </w:tcPr>
          <w:p w:rsidR="003B743C" w:rsidRPr="003F03CE" w:rsidRDefault="003B743C" w:rsidP="00CF7E42">
            <w:pPr>
              <w:jc w:val="right"/>
              <w:rPr>
                <w:rFonts w:ascii="Cambria" w:hAnsi="Cambria"/>
                <w:b/>
                <w:bCs/>
                <w:color w:val="000000"/>
                <w:sz w:val="20"/>
                <w:szCs w:val="22"/>
              </w:rPr>
            </w:pPr>
            <w:r w:rsidRPr="003F03CE">
              <w:rPr>
                <w:rFonts w:ascii="Cambria" w:hAnsi="Cambria"/>
                <w:b/>
                <w:bCs/>
                <w:color w:val="000000"/>
                <w:sz w:val="20"/>
                <w:szCs w:val="22"/>
              </w:rPr>
              <w:t>skupaj</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3B743C" w:rsidRPr="003F03CE" w:rsidRDefault="003B743C" w:rsidP="00CF7E42">
            <w:pPr>
              <w:jc w:val="right"/>
              <w:rPr>
                <w:rFonts w:ascii="Cambria" w:hAnsi="Cambria"/>
                <w:b/>
                <w:bCs/>
                <w:color w:val="000000"/>
                <w:sz w:val="20"/>
                <w:szCs w:val="22"/>
              </w:rPr>
            </w:pPr>
            <w:r w:rsidRPr="003F03CE">
              <w:rPr>
                <w:rFonts w:ascii="Cambria" w:hAnsi="Cambria"/>
                <w:b/>
                <w:bCs/>
                <w:color w:val="000000"/>
                <w:sz w:val="20"/>
                <w:szCs w:val="22"/>
              </w:rPr>
              <w:t xml:space="preserve">                              1,50 € </w:t>
            </w:r>
          </w:p>
        </w:tc>
        <w:tc>
          <w:tcPr>
            <w:tcW w:w="1595" w:type="dxa"/>
            <w:tcBorders>
              <w:top w:val="nil"/>
              <w:left w:val="nil"/>
              <w:bottom w:val="single" w:sz="4" w:space="0" w:color="auto"/>
              <w:right w:val="single" w:sz="4" w:space="0" w:color="auto"/>
            </w:tcBorders>
            <w:shd w:val="clear" w:color="auto" w:fill="auto"/>
            <w:noWrap/>
            <w:vAlign w:val="bottom"/>
            <w:hideMark/>
          </w:tcPr>
          <w:p w:rsidR="003B743C" w:rsidRPr="003F03CE" w:rsidRDefault="003B743C" w:rsidP="00CF7E42">
            <w:pPr>
              <w:jc w:val="right"/>
              <w:rPr>
                <w:rFonts w:ascii="Cambria" w:hAnsi="Cambria"/>
                <w:b/>
                <w:bCs/>
                <w:color w:val="000000"/>
                <w:sz w:val="20"/>
                <w:szCs w:val="22"/>
              </w:rPr>
            </w:pPr>
            <w:r w:rsidRPr="003F03CE">
              <w:rPr>
                <w:rFonts w:ascii="Cambria" w:hAnsi="Cambria"/>
                <w:b/>
                <w:bCs/>
                <w:color w:val="000000"/>
                <w:sz w:val="20"/>
                <w:szCs w:val="22"/>
              </w:rPr>
              <w:t xml:space="preserve">                              3,13 € </w:t>
            </w:r>
          </w:p>
        </w:tc>
        <w:tc>
          <w:tcPr>
            <w:tcW w:w="1594" w:type="dxa"/>
            <w:tcBorders>
              <w:top w:val="nil"/>
              <w:left w:val="nil"/>
              <w:bottom w:val="single" w:sz="4" w:space="0" w:color="auto"/>
              <w:right w:val="single" w:sz="4" w:space="0" w:color="auto"/>
            </w:tcBorders>
            <w:shd w:val="clear" w:color="auto" w:fill="auto"/>
            <w:noWrap/>
            <w:vAlign w:val="bottom"/>
            <w:hideMark/>
          </w:tcPr>
          <w:p w:rsidR="003B743C" w:rsidRPr="003F03CE" w:rsidRDefault="003B743C" w:rsidP="00CF7E42">
            <w:pPr>
              <w:jc w:val="right"/>
              <w:rPr>
                <w:rFonts w:ascii="Cambria" w:hAnsi="Cambria"/>
                <w:b/>
                <w:bCs/>
                <w:color w:val="000000"/>
                <w:sz w:val="20"/>
                <w:szCs w:val="22"/>
              </w:rPr>
            </w:pPr>
            <w:r w:rsidRPr="003F03CE">
              <w:rPr>
                <w:rFonts w:ascii="Cambria" w:hAnsi="Cambria"/>
                <w:b/>
                <w:bCs/>
                <w:color w:val="000000"/>
                <w:sz w:val="20"/>
                <w:szCs w:val="22"/>
              </w:rPr>
              <w:t xml:space="preserve">                              0,75 € </w:t>
            </w:r>
          </w:p>
        </w:tc>
        <w:tc>
          <w:tcPr>
            <w:tcW w:w="1595" w:type="dxa"/>
            <w:tcBorders>
              <w:top w:val="nil"/>
              <w:left w:val="nil"/>
              <w:bottom w:val="single" w:sz="4" w:space="0" w:color="auto"/>
              <w:right w:val="single" w:sz="4" w:space="0" w:color="auto"/>
            </w:tcBorders>
            <w:shd w:val="clear" w:color="auto" w:fill="auto"/>
            <w:noWrap/>
            <w:vAlign w:val="bottom"/>
            <w:hideMark/>
          </w:tcPr>
          <w:p w:rsidR="003B743C" w:rsidRPr="003F03CE" w:rsidRDefault="003B743C" w:rsidP="00CF7E42">
            <w:pPr>
              <w:jc w:val="right"/>
              <w:rPr>
                <w:rFonts w:ascii="Cambria" w:hAnsi="Cambria"/>
                <w:b/>
                <w:bCs/>
                <w:color w:val="000000"/>
                <w:sz w:val="20"/>
                <w:szCs w:val="22"/>
              </w:rPr>
            </w:pPr>
            <w:r w:rsidRPr="003F03CE">
              <w:rPr>
                <w:rFonts w:ascii="Cambria" w:hAnsi="Cambria"/>
                <w:b/>
                <w:bCs/>
                <w:color w:val="000000"/>
                <w:sz w:val="20"/>
                <w:szCs w:val="22"/>
              </w:rPr>
              <w:t xml:space="preserve">                              1,56 € </w:t>
            </w:r>
          </w:p>
        </w:tc>
      </w:tr>
    </w:tbl>
    <w:p w:rsidR="003B743C" w:rsidRPr="003B743C" w:rsidRDefault="003B743C" w:rsidP="00750B17">
      <w:pPr>
        <w:autoSpaceDE w:val="0"/>
        <w:autoSpaceDN w:val="0"/>
        <w:adjustRightInd w:val="0"/>
        <w:contextualSpacing/>
        <w:jc w:val="both"/>
        <w:rPr>
          <w:rFonts w:asciiTheme="majorHAnsi" w:hAnsiTheme="majorHAnsi"/>
          <w:b/>
          <w:sz w:val="22"/>
          <w:szCs w:val="22"/>
        </w:rPr>
      </w:pPr>
    </w:p>
    <w:p w:rsidR="00750B17" w:rsidRPr="003B743C" w:rsidRDefault="008B6F22" w:rsidP="00750B17">
      <w:pPr>
        <w:autoSpaceDE w:val="0"/>
        <w:autoSpaceDN w:val="0"/>
        <w:adjustRightInd w:val="0"/>
        <w:contextualSpacing/>
        <w:jc w:val="both"/>
        <w:rPr>
          <w:rFonts w:asciiTheme="majorHAnsi" w:hAnsiTheme="majorHAnsi"/>
          <w:b/>
          <w:sz w:val="22"/>
          <w:szCs w:val="22"/>
        </w:rPr>
      </w:pPr>
      <w:r w:rsidRPr="003B743C">
        <w:rPr>
          <w:rFonts w:asciiTheme="majorHAnsi" w:hAnsiTheme="majorHAnsi"/>
          <w:b/>
          <w:sz w:val="22"/>
          <w:szCs w:val="22"/>
        </w:rPr>
        <w:t>Oprostitve in polovične oprostitve plačil turistične takse</w:t>
      </w:r>
    </w:p>
    <w:p w:rsidR="009D7D52" w:rsidRDefault="00750B17" w:rsidP="009D7D52">
      <w:pPr>
        <w:autoSpaceDE w:val="0"/>
        <w:autoSpaceDN w:val="0"/>
        <w:adjustRightInd w:val="0"/>
        <w:jc w:val="both"/>
        <w:rPr>
          <w:rFonts w:asciiTheme="majorHAnsi" w:hAnsiTheme="majorHAnsi"/>
          <w:sz w:val="22"/>
          <w:szCs w:val="22"/>
        </w:rPr>
      </w:pPr>
      <w:r w:rsidRPr="003B743C">
        <w:rPr>
          <w:rFonts w:asciiTheme="majorHAnsi" w:hAnsiTheme="majorHAnsi"/>
          <w:sz w:val="22"/>
          <w:szCs w:val="22"/>
        </w:rPr>
        <w:t xml:space="preserve">ZSRT-1 in odlok spreminjata tudi nabor oprostitev in polovičnih oprostitev plačil turistične takse (in posledično promocijske takse), tako so v skladu z ZRST-1 in odlokom turistične takse in posledično promocijske takse oproščeni v celoti ali polovično zavezanci, ki ji opredeljuje </w:t>
      </w:r>
      <w:hyperlink r:id="rId10" w:history="1">
        <w:r w:rsidRPr="003B743C">
          <w:rPr>
            <w:rStyle w:val="Hiperpovezava"/>
            <w:rFonts w:asciiTheme="majorHAnsi" w:hAnsiTheme="majorHAnsi"/>
            <w:sz w:val="22"/>
            <w:szCs w:val="22"/>
          </w:rPr>
          <w:t>18. člen ZSRT-1.</w:t>
        </w:r>
      </w:hyperlink>
      <w:r w:rsidR="009D10FA" w:rsidRPr="003B743C">
        <w:rPr>
          <w:rFonts w:asciiTheme="majorHAnsi" w:hAnsiTheme="majorHAnsi"/>
          <w:sz w:val="22"/>
          <w:szCs w:val="22"/>
        </w:rPr>
        <w:t xml:space="preserve"> Z novo zakonodajo med upravičenci do </w:t>
      </w:r>
      <w:r w:rsidR="009D7D52">
        <w:rPr>
          <w:rFonts w:asciiTheme="majorHAnsi" w:hAnsiTheme="majorHAnsi"/>
          <w:sz w:val="22"/>
          <w:szCs w:val="22"/>
        </w:rPr>
        <w:t>oprostitev</w:t>
      </w:r>
      <w:r w:rsidR="009D10FA" w:rsidRPr="003B743C">
        <w:rPr>
          <w:rFonts w:asciiTheme="majorHAnsi" w:hAnsiTheme="majorHAnsi"/>
          <w:sz w:val="22"/>
          <w:szCs w:val="22"/>
        </w:rPr>
        <w:t xml:space="preserve"> turistične takse niso </w:t>
      </w:r>
      <w:r w:rsidR="009D7D52">
        <w:rPr>
          <w:rFonts w:asciiTheme="majorHAnsi" w:hAnsiTheme="majorHAnsi"/>
          <w:sz w:val="22"/>
          <w:szCs w:val="22"/>
        </w:rPr>
        <w:t xml:space="preserve">npr. </w:t>
      </w:r>
      <w:r w:rsidR="009D10FA" w:rsidRPr="003B743C">
        <w:rPr>
          <w:rFonts w:asciiTheme="majorHAnsi" w:hAnsiTheme="majorHAnsi"/>
          <w:sz w:val="22"/>
          <w:szCs w:val="22"/>
        </w:rPr>
        <w:t>več osebe, ki na podlagi pogodbe izvajajo zabavne in glasbene programe v hotelih Občine Bled</w:t>
      </w:r>
      <w:r w:rsidR="009D7D52">
        <w:rPr>
          <w:rFonts w:asciiTheme="majorHAnsi" w:hAnsiTheme="majorHAnsi"/>
          <w:sz w:val="22"/>
          <w:szCs w:val="22"/>
        </w:rPr>
        <w:t>, prav tako ne gosti</w:t>
      </w:r>
      <w:r w:rsidR="009D10FA" w:rsidRPr="003B743C">
        <w:rPr>
          <w:rFonts w:asciiTheme="majorHAnsi" w:hAnsiTheme="majorHAnsi"/>
          <w:sz w:val="22"/>
          <w:szCs w:val="22"/>
        </w:rPr>
        <w:t xml:space="preserve"> v kampih</w:t>
      </w:r>
      <w:r w:rsidR="009D7D52">
        <w:rPr>
          <w:rFonts w:asciiTheme="majorHAnsi" w:hAnsiTheme="majorHAnsi"/>
          <w:sz w:val="22"/>
          <w:szCs w:val="22"/>
        </w:rPr>
        <w:t xml:space="preserve"> in planskih kočah (člani PZS)</w:t>
      </w:r>
      <w:r w:rsidR="009D10FA" w:rsidRPr="003B743C">
        <w:rPr>
          <w:rFonts w:asciiTheme="majorHAnsi" w:hAnsiTheme="majorHAnsi"/>
          <w:sz w:val="22"/>
          <w:szCs w:val="22"/>
        </w:rPr>
        <w:t>.</w:t>
      </w:r>
      <w:r w:rsidR="009D7D52">
        <w:rPr>
          <w:rFonts w:asciiTheme="majorHAnsi" w:hAnsiTheme="majorHAnsi"/>
          <w:sz w:val="22"/>
          <w:szCs w:val="22"/>
        </w:rPr>
        <w:t xml:space="preserve"> </w:t>
      </w:r>
      <w:r w:rsidR="008B6F22" w:rsidRPr="003B743C">
        <w:rPr>
          <w:rFonts w:asciiTheme="majorHAnsi" w:hAnsiTheme="majorHAnsi"/>
          <w:sz w:val="22"/>
          <w:szCs w:val="22"/>
        </w:rPr>
        <w:t xml:space="preserve">Svetujemo vam, da si podrobneje pregledate seznam oprostitev plačil turistične takse in se s tem izognete slabi volji ob morebiti ugotovljenih kršitvah s strani </w:t>
      </w:r>
      <w:r w:rsidR="009D7D52">
        <w:rPr>
          <w:rFonts w:asciiTheme="majorHAnsi" w:hAnsiTheme="majorHAnsi"/>
          <w:sz w:val="22"/>
          <w:szCs w:val="22"/>
        </w:rPr>
        <w:t>nadzora</w:t>
      </w:r>
      <w:r w:rsidR="008B6F22" w:rsidRPr="003B743C">
        <w:rPr>
          <w:rFonts w:asciiTheme="majorHAnsi" w:hAnsiTheme="majorHAnsi"/>
          <w:sz w:val="22"/>
          <w:szCs w:val="22"/>
        </w:rPr>
        <w:t>.</w:t>
      </w:r>
    </w:p>
    <w:p w:rsidR="008B6F22" w:rsidRPr="003B743C" w:rsidRDefault="008B6F22" w:rsidP="009D7D52">
      <w:pPr>
        <w:autoSpaceDE w:val="0"/>
        <w:autoSpaceDN w:val="0"/>
        <w:adjustRightInd w:val="0"/>
        <w:jc w:val="both"/>
        <w:rPr>
          <w:rFonts w:asciiTheme="majorHAnsi" w:hAnsiTheme="majorHAnsi"/>
          <w:sz w:val="22"/>
          <w:szCs w:val="22"/>
        </w:rPr>
      </w:pPr>
      <w:r w:rsidRPr="003B743C">
        <w:rPr>
          <w:rFonts w:asciiTheme="majorHAnsi" w:hAnsiTheme="majorHAnsi"/>
          <w:sz w:val="22"/>
          <w:szCs w:val="22"/>
        </w:rPr>
        <w:t xml:space="preserve"> </w:t>
      </w:r>
    </w:p>
    <w:p w:rsidR="008B6F22" w:rsidRPr="003B743C" w:rsidRDefault="008B6F22" w:rsidP="008B6F22">
      <w:pPr>
        <w:jc w:val="both"/>
        <w:rPr>
          <w:rFonts w:asciiTheme="majorHAnsi" w:hAnsiTheme="majorHAnsi"/>
          <w:color w:val="0070C0"/>
          <w:sz w:val="22"/>
          <w:szCs w:val="22"/>
        </w:rPr>
      </w:pPr>
      <w:r w:rsidRPr="003B743C">
        <w:rPr>
          <w:rFonts w:asciiTheme="majorHAnsi" w:hAnsiTheme="majorHAnsi"/>
          <w:sz w:val="22"/>
          <w:szCs w:val="22"/>
        </w:rPr>
        <w:t xml:space="preserve">Po novem je uvedena starostna omejitev pri polovičnem plačilu turistične takse, in sicer po novem plačujejo 50 % turistične takse le osebe od 18. do 30. leta starosti, ki prenočijo v </w:t>
      </w:r>
      <w:r w:rsidRPr="003B743C">
        <w:rPr>
          <w:rFonts w:asciiTheme="majorHAnsi" w:hAnsiTheme="majorHAnsi"/>
          <w:b/>
          <w:sz w:val="22"/>
          <w:szCs w:val="22"/>
        </w:rPr>
        <w:t>nastanitvenih obratih, vključenih v mednarodno mrežo mladinskih prenočišč (IYHF)</w:t>
      </w:r>
      <w:r w:rsidRPr="003B743C">
        <w:rPr>
          <w:rFonts w:asciiTheme="majorHAnsi" w:hAnsiTheme="majorHAnsi"/>
          <w:sz w:val="22"/>
          <w:szCs w:val="22"/>
        </w:rPr>
        <w:t xml:space="preserve"> (prej so bili oproščeni vsi gostje). Seznam takih nastanitvenih obratov vodi Popotniško združenje Slovenije na svojih spletnih straneh (</w:t>
      </w:r>
      <w:hyperlink r:id="rId11" w:history="1">
        <w:r w:rsidRPr="003B743C">
          <w:rPr>
            <w:rStyle w:val="Hiperpovezava"/>
            <w:rFonts w:asciiTheme="majorHAnsi" w:hAnsiTheme="majorHAnsi"/>
            <w:color w:val="0070C0"/>
            <w:sz w:val="22"/>
            <w:szCs w:val="22"/>
          </w:rPr>
          <w:t>http://www.youth-hostel.si</w:t>
        </w:r>
      </w:hyperlink>
      <w:r w:rsidRPr="003B743C">
        <w:rPr>
          <w:rFonts w:asciiTheme="majorHAnsi" w:hAnsiTheme="majorHAnsi"/>
          <w:sz w:val="22"/>
          <w:szCs w:val="22"/>
        </w:rPr>
        <w:t>). Strokovne službe Občine Bled bomo podrobno nadziral</w:t>
      </w:r>
      <w:r w:rsidR="00FE36C9">
        <w:rPr>
          <w:rFonts w:asciiTheme="majorHAnsi" w:hAnsiTheme="majorHAnsi"/>
          <w:sz w:val="22"/>
          <w:szCs w:val="22"/>
        </w:rPr>
        <w:t>e</w:t>
      </w:r>
      <w:r w:rsidRPr="003B743C">
        <w:rPr>
          <w:rFonts w:asciiTheme="majorHAnsi" w:hAnsiTheme="majorHAnsi"/>
          <w:sz w:val="22"/>
          <w:szCs w:val="22"/>
        </w:rPr>
        <w:t xml:space="preserve"> morebitne kršitve neupravičenega obračunavanja polovične turistične takse v tistih nastanitvenih obratih, ki v mrežo IYHF niso vključeni oz. neupravičeno obračunavanje polovične turistične takse gostom starejših od 30. let.</w:t>
      </w:r>
    </w:p>
    <w:p w:rsidR="008B6F22" w:rsidRPr="003B743C" w:rsidRDefault="008B6F22" w:rsidP="008B6F22">
      <w:pPr>
        <w:jc w:val="both"/>
        <w:rPr>
          <w:rFonts w:asciiTheme="majorHAnsi" w:hAnsiTheme="majorHAnsi"/>
          <w:sz w:val="22"/>
          <w:szCs w:val="22"/>
        </w:rPr>
      </w:pPr>
    </w:p>
    <w:p w:rsidR="008B6F22" w:rsidRPr="003B743C" w:rsidRDefault="008B6F22" w:rsidP="008B6F22">
      <w:pPr>
        <w:jc w:val="both"/>
        <w:rPr>
          <w:rFonts w:asciiTheme="majorHAnsi" w:hAnsiTheme="majorHAnsi"/>
          <w:sz w:val="22"/>
          <w:szCs w:val="22"/>
        </w:rPr>
      </w:pPr>
      <w:r w:rsidRPr="003B743C">
        <w:rPr>
          <w:rFonts w:asciiTheme="majorHAnsi" w:hAnsiTheme="majorHAnsi"/>
          <w:sz w:val="22"/>
          <w:szCs w:val="22"/>
        </w:rPr>
        <w:t xml:space="preserve">Dodatno vas opozarjamo, da morate </w:t>
      </w:r>
      <w:r w:rsidRPr="003B743C">
        <w:rPr>
          <w:rFonts w:asciiTheme="majorHAnsi" w:hAnsiTheme="majorHAnsi"/>
          <w:b/>
          <w:sz w:val="22"/>
          <w:szCs w:val="22"/>
        </w:rPr>
        <w:t>razloge za oprostitev plačila turistične takse</w:t>
      </w:r>
      <w:r w:rsidRPr="003B743C">
        <w:rPr>
          <w:rFonts w:asciiTheme="majorHAnsi" w:hAnsiTheme="majorHAnsi"/>
          <w:sz w:val="22"/>
          <w:szCs w:val="22"/>
        </w:rPr>
        <w:t xml:space="preserve"> posebej evidentirati v vaši </w:t>
      </w:r>
      <w:r w:rsidRPr="003B743C">
        <w:rPr>
          <w:rFonts w:asciiTheme="majorHAnsi" w:hAnsiTheme="majorHAnsi"/>
          <w:b/>
          <w:sz w:val="22"/>
          <w:szCs w:val="22"/>
        </w:rPr>
        <w:t>knjigi gostov</w:t>
      </w:r>
      <w:r w:rsidRPr="003B743C">
        <w:rPr>
          <w:rFonts w:asciiTheme="majorHAnsi" w:hAnsiTheme="majorHAnsi"/>
          <w:sz w:val="22"/>
          <w:szCs w:val="22"/>
        </w:rPr>
        <w:t>, kar še posebej velja za:</w:t>
      </w:r>
    </w:p>
    <w:p w:rsidR="008B6F22" w:rsidRPr="003B743C" w:rsidRDefault="008B6F22" w:rsidP="008B6F22">
      <w:pPr>
        <w:jc w:val="both"/>
        <w:rPr>
          <w:rFonts w:asciiTheme="majorHAnsi" w:hAnsiTheme="majorHAnsi"/>
          <w:sz w:val="22"/>
          <w:szCs w:val="22"/>
        </w:rPr>
      </w:pPr>
    </w:p>
    <w:p w:rsidR="008B6F22" w:rsidRPr="003B743C" w:rsidRDefault="008B6F22" w:rsidP="008B6F22">
      <w:pPr>
        <w:pStyle w:val="Odstavekseznama"/>
        <w:numPr>
          <w:ilvl w:val="0"/>
          <w:numId w:val="22"/>
        </w:numPr>
        <w:jc w:val="both"/>
        <w:rPr>
          <w:rFonts w:asciiTheme="majorHAnsi" w:hAnsiTheme="majorHAnsi"/>
          <w:sz w:val="22"/>
          <w:szCs w:val="22"/>
        </w:rPr>
      </w:pPr>
      <w:r w:rsidRPr="003B743C">
        <w:rPr>
          <w:rFonts w:asciiTheme="majorHAnsi" w:hAnsiTheme="majorHAnsi"/>
          <w:sz w:val="22"/>
          <w:szCs w:val="22"/>
        </w:rPr>
        <w:t>učence, dijake in študente ter njihove mentorje, ki so udeleženci strokovnih ekskurzij in podobnih oblik dela, ki jih na nepridobitni podlagi izvajajo vzgojno-izobraževalne ustanove in so določene z letnim načrtom v okviru javno veljavnega vzgojno-izobraževalnega ali študijskega programa</w:t>
      </w:r>
    </w:p>
    <w:p w:rsidR="008B6F22" w:rsidRPr="003B743C" w:rsidRDefault="008B6F22" w:rsidP="008B6F22">
      <w:pPr>
        <w:pStyle w:val="Odstavekseznama"/>
        <w:jc w:val="both"/>
        <w:rPr>
          <w:rFonts w:asciiTheme="majorHAnsi" w:hAnsiTheme="majorHAnsi"/>
          <w:sz w:val="22"/>
          <w:szCs w:val="22"/>
        </w:rPr>
      </w:pPr>
    </w:p>
    <w:p w:rsidR="008B6F22" w:rsidRPr="003B743C" w:rsidRDefault="008B6F22" w:rsidP="008B6F22">
      <w:pPr>
        <w:jc w:val="both"/>
        <w:rPr>
          <w:rFonts w:asciiTheme="majorHAnsi" w:hAnsiTheme="majorHAnsi"/>
          <w:sz w:val="20"/>
          <w:szCs w:val="22"/>
        </w:rPr>
      </w:pPr>
      <w:r w:rsidRPr="003B743C">
        <w:rPr>
          <w:rFonts w:asciiTheme="majorHAnsi" w:hAnsiTheme="majorHAnsi"/>
          <w:b/>
          <w:sz w:val="20"/>
          <w:szCs w:val="22"/>
        </w:rPr>
        <w:t>DOKAZILO:</w:t>
      </w:r>
    </w:p>
    <w:p w:rsidR="008B6F22" w:rsidRPr="003B743C" w:rsidRDefault="008B6F22" w:rsidP="008B6F22">
      <w:pPr>
        <w:jc w:val="both"/>
        <w:rPr>
          <w:rFonts w:asciiTheme="majorHAnsi" w:hAnsiTheme="majorHAnsi"/>
          <w:sz w:val="20"/>
          <w:szCs w:val="22"/>
        </w:rPr>
      </w:pPr>
      <w:r w:rsidRPr="003B743C">
        <w:rPr>
          <w:rFonts w:asciiTheme="majorHAnsi" w:hAnsiTheme="majorHAnsi"/>
          <w:sz w:val="20"/>
          <w:szCs w:val="22"/>
        </w:rPr>
        <w:t>Kot dokazilo za oprostitev plačila turistične takse se štejejo tiste vzgojno-izobraževalne ustanove, ki so kot take navedene na seznamu, ki je objavljen na spletni strani ministrstva pristojnega za izobraževanje:</w:t>
      </w:r>
    </w:p>
    <w:p w:rsidR="008B6F22" w:rsidRPr="003B743C" w:rsidRDefault="00B412E2" w:rsidP="008B6F22">
      <w:pPr>
        <w:pStyle w:val="Odstavekseznama"/>
        <w:numPr>
          <w:ilvl w:val="0"/>
          <w:numId w:val="21"/>
        </w:numPr>
        <w:jc w:val="both"/>
        <w:rPr>
          <w:rFonts w:asciiTheme="majorHAnsi" w:hAnsiTheme="majorHAnsi"/>
          <w:sz w:val="20"/>
          <w:szCs w:val="22"/>
        </w:rPr>
      </w:pPr>
      <w:hyperlink r:id="rId12" w:history="1">
        <w:r w:rsidR="008B6F22" w:rsidRPr="003B743C">
          <w:rPr>
            <w:rStyle w:val="Hiperpovezava"/>
            <w:rFonts w:asciiTheme="majorHAnsi" w:hAnsiTheme="majorHAnsi"/>
            <w:sz w:val="20"/>
            <w:szCs w:val="22"/>
          </w:rPr>
          <w:t>https://paka3.mss.edus.si/registriweb/default.aspx</w:t>
        </w:r>
      </w:hyperlink>
      <w:r w:rsidR="008B6F22" w:rsidRPr="003B743C">
        <w:rPr>
          <w:rFonts w:asciiTheme="majorHAnsi" w:hAnsiTheme="majorHAnsi"/>
          <w:sz w:val="20"/>
          <w:szCs w:val="22"/>
        </w:rPr>
        <w:t xml:space="preserve"> </w:t>
      </w:r>
    </w:p>
    <w:p w:rsidR="008B6F22" w:rsidRPr="003B743C" w:rsidRDefault="00B412E2" w:rsidP="008B6F22">
      <w:pPr>
        <w:pStyle w:val="Odstavekseznama"/>
        <w:numPr>
          <w:ilvl w:val="0"/>
          <w:numId w:val="21"/>
        </w:numPr>
        <w:jc w:val="both"/>
        <w:rPr>
          <w:rStyle w:val="Hiperpovezava"/>
          <w:rFonts w:asciiTheme="majorHAnsi" w:hAnsiTheme="majorHAnsi"/>
          <w:color w:val="auto"/>
          <w:sz w:val="20"/>
          <w:szCs w:val="22"/>
          <w:u w:val="none"/>
        </w:rPr>
      </w:pPr>
      <w:hyperlink r:id="rId13" w:history="1">
        <w:r w:rsidR="008B6F22" w:rsidRPr="003B743C">
          <w:rPr>
            <w:rStyle w:val="Hiperpovezava"/>
            <w:rFonts w:asciiTheme="majorHAnsi" w:hAnsiTheme="majorHAnsi"/>
            <w:sz w:val="20"/>
            <w:szCs w:val="22"/>
          </w:rPr>
          <w:t>http://www.mizs.gov.si/si/storitve/izobrazevanje/vpis_v_razvid_izvajalcev_javno_veljavnih_programov_na_podrocju_vzgoje_in_izobrazevanja/</w:t>
        </w:r>
      </w:hyperlink>
    </w:p>
    <w:p w:rsidR="008B6F22" w:rsidRPr="003B743C" w:rsidRDefault="00B412E2" w:rsidP="008B6F22">
      <w:pPr>
        <w:pStyle w:val="Odstavekseznama"/>
        <w:numPr>
          <w:ilvl w:val="0"/>
          <w:numId w:val="21"/>
        </w:numPr>
        <w:jc w:val="both"/>
        <w:rPr>
          <w:rFonts w:asciiTheme="majorHAnsi" w:hAnsiTheme="majorHAnsi"/>
          <w:sz w:val="20"/>
          <w:szCs w:val="22"/>
        </w:rPr>
      </w:pPr>
      <w:hyperlink r:id="rId14" w:history="1">
        <w:r w:rsidR="008B6F22" w:rsidRPr="003B743C">
          <w:rPr>
            <w:rStyle w:val="Hiperpovezava"/>
            <w:rFonts w:asciiTheme="majorHAnsi" w:hAnsiTheme="majorHAnsi"/>
            <w:sz w:val="20"/>
            <w:szCs w:val="22"/>
          </w:rPr>
          <w:t>http://www.mizs.gov.si/si/delovna_podrocja/direktorat_za_visoko_solstvo/sektor_za_visoko_solstvo/evs_evidenca_visokosolskih_zavodov_in_studijski_programov/</w:t>
        </w:r>
      </w:hyperlink>
      <w:r w:rsidR="008B6F22" w:rsidRPr="003B743C">
        <w:rPr>
          <w:rFonts w:asciiTheme="majorHAnsi" w:hAnsiTheme="majorHAnsi"/>
          <w:sz w:val="20"/>
          <w:szCs w:val="22"/>
        </w:rPr>
        <w:t>.</w:t>
      </w:r>
    </w:p>
    <w:p w:rsidR="008B6F22" w:rsidRPr="003B743C" w:rsidRDefault="008B6F22" w:rsidP="008B6F22">
      <w:pPr>
        <w:jc w:val="both"/>
        <w:rPr>
          <w:rFonts w:asciiTheme="majorHAnsi" w:hAnsiTheme="majorHAnsi"/>
          <w:sz w:val="20"/>
          <w:szCs w:val="22"/>
        </w:rPr>
      </w:pPr>
      <w:r w:rsidRPr="003B743C">
        <w:rPr>
          <w:rFonts w:asciiTheme="majorHAnsi" w:hAnsiTheme="majorHAnsi"/>
          <w:sz w:val="20"/>
          <w:szCs w:val="22"/>
        </w:rPr>
        <w:t>Oprostitev plačila turistične takse velja tudi za vzgojno-izobraževalne ustanove iz zamejstva. Nastanitveni obrat pred oprostitvijo plačila preveri, ali je vzgojno-izobraževalna ustanova na seznamu oz. iz zamejstva in sledenje vpiše v knjigo gostov;</w:t>
      </w:r>
    </w:p>
    <w:p w:rsidR="008B6F22" w:rsidRPr="003B743C" w:rsidRDefault="008B6F22" w:rsidP="008B6F22">
      <w:pPr>
        <w:jc w:val="both"/>
        <w:rPr>
          <w:rFonts w:asciiTheme="majorHAnsi" w:hAnsiTheme="majorHAnsi"/>
          <w:sz w:val="22"/>
          <w:szCs w:val="22"/>
        </w:rPr>
      </w:pPr>
    </w:p>
    <w:p w:rsidR="008B6F22" w:rsidRPr="003B743C" w:rsidRDefault="008B6F22" w:rsidP="008B6F22">
      <w:pPr>
        <w:pStyle w:val="Odstavekseznama"/>
        <w:numPr>
          <w:ilvl w:val="0"/>
          <w:numId w:val="22"/>
        </w:numPr>
        <w:jc w:val="both"/>
        <w:rPr>
          <w:rFonts w:asciiTheme="majorHAnsi" w:hAnsiTheme="majorHAnsi"/>
          <w:sz w:val="22"/>
          <w:szCs w:val="22"/>
        </w:rPr>
      </w:pPr>
      <w:r w:rsidRPr="003B743C">
        <w:rPr>
          <w:rFonts w:asciiTheme="majorHAnsi" w:hAnsiTheme="majorHAnsi"/>
          <w:sz w:val="22"/>
          <w:szCs w:val="22"/>
        </w:rPr>
        <w:lastRenderedPageBreak/>
        <w:t>osebe do 18. leta in njihove vodje oziroma mentorje, ki so udeleženci letovanj, ki jih organizirajo društva, ki jim je bil podeljen status pravne osebe v javnem interesu.</w:t>
      </w:r>
    </w:p>
    <w:p w:rsidR="008B6F22" w:rsidRPr="003B743C" w:rsidRDefault="008B6F22" w:rsidP="008B6F22">
      <w:pPr>
        <w:jc w:val="both"/>
        <w:rPr>
          <w:rFonts w:asciiTheme="majorHAnsi" w:hAnsiTheme="majorHAnsi"/>
          <w:b/>
          <w:sz w:val="22"/>
          <w:szCs w:val="22"/>
        </w:rPr>
      </w:pPr>
    </w:p>
    <w:p w:rsidR="008B6F22" w:rsidRPr="003B743C" w:rsidRDefault="008B6F22" w:rsidP="008B6F22">
      <w:pPr>
        <w:jc w:val="both"/>
        <w:rPr>
          <w:rFonts w:asciiTheme="majorHAnsi" w:hAnsiTheme="majorHAnsi"/>
          <w:b/>
          <w:sz w:val="20"/>
          <w:szCs w:val="22"/>
        </w:rPr>
      </w:pPr>
      <w:r w:rsidRPr="003B743C">
        <w:rPr>
          <w:rFonts w:asciiTheme="majorHAnsi" w:hAnsiTheme="majorHAnsi"/>
          <w:b/>
          <w:sz w:val="20"/>
          <w:szCs w:val="22"/>
        </w:rPr>
        <w:t>DOKAZILO:</w:t>
      </w:r>
    </w:p>
    <w:p w:rsidR="008B6F22" w:rsidRPr="003B743C" w:rsidRDefault="008B6F22" w:rsidP="008B6F22">
      <w:pPr>
        <w:jc w:val="both"/>
        <w:rPr>
          <w:rFonts w:asciiTheme="majorHAnsi" w:hAnsiTheme="majorHAnsi"/>
          <w:sz w:val="20"/>
          <w:szCs w:val="22"/>
        </w:rPr>
      </w:pPr>
      <w:r w:rsidRPr="003B743C">
        <w:rPr>
          <w:rFonts w:asciiTheme="majorHAnsi" w:hAnsiTheme="majorHAnsi"/>
          <w:sz w:val="20"/>
          <w:szCs w:val="22"/>
        </w:rPr>
        <w:t xml:space="preserve">Kot dokazilo šteje sklep pristojnega organa, ki je društvu dodelilo tak status in katerega sklep je veljaven na dan koriščenja prenočitev. Nastanitveni obrat pred oprostitvijo plačila turistične takse preveri veljavnost takega sklepa oz. iz javno dostopnih podatkov preveri (npr. spletne strani, uradni list…) ali ima društvo status v javnem interesu in slednje vpiše v knjigo gostov. Seznam društev, ki jim je bil dodeljen status pravne osebe v javnem interesu za leto 2017, se nahaja na naslednji povezavi: </w:t>
      </w:r>
      <w:hyperlink r:id="rId15" w:history="1">
        <w:r w:rsidRPr="003B743C">
          <w:rPr>
            <w:rStyle w:val="Hiperpovezava"/>
            <w:rFonts w:asciiTheme="majorHAnsi" w:hAnsiTheme="majorHAnsi"/>
            <w:sz w:val="20"/>
            <w:szCs w:val="22"/>
          </w:rPr>
          <w:t>https://www.uradni-list.si/files/RS_-2017-039-02000-OB~P001-0000.PDF</w:t>
        </w:r>
      </w:hyperlink>
    </w:p>
    <w:p w:rsidR="009D10FA" w:rsidRDefault="009D10FA" w:rsidP="003F03CE">
      <w:pPr>
        <w:autoSpaceDE w:val="0"/>
        <w:autoSpaceDN w:val="0"/>
        <w:adjustRightInd w:val="0"/>
        <w:jc w:val="both"/>
        <w:rPr>
          <w:rFonts w:asciiTheme="majorHAnsi" w:hAnsiTheme="majorHAnsi"/>
          <w:sz w:val="22"/>
          <w:szCs w:val="22"/>
        </w:rPr>
      </w:pPr>
    </w:p>
    <w:p w:rsidR="00F912DA" w:rsidRPr="003B743C" w:rsidRDefault="00F912DA" w:rsidP="003F03CE">
      <w:pPr>
        <w:autoSpaceDE w:val="0"/>
        <w:autoSpaceDN w:val="0"/>
        <w:adjustRightInd w:val="0"/>
        <w:jc w:val="both"/>
        <w:rPr>
          <w:rFonts w:asciiTheme="majorHAnsi" w:hAnsiTheme="majorHAnsi"/>
          <w:sz w:val="22"/>
          <w:szCs w:val="22"/>
        </w:rPr>
      </w:pPr>
    </w:p>
    <w:p w:rsidR="00750B17" w:rsidRPr="003B743C" w:rsidRDefault="00750B17" w:rsidP="00750B17">
      <w:pPr>
        <w:autoSpaceDE w:val="0"/>
        <w:autoSpaceDN w:val="0"/>
        <w:adjustRightInd w:val="0"/>
        <w:contextualSpacing/>
        <w:jc w:val="both"/>
        <w:rPr>
          <w:rFonts w:asciiTheme="majorHAnsi" w:hAnsiTheme="majorHAnsi"/>
          <w:sz w:val="22"/>
          <w:szCs w:val="22"/>
        </w:rPr>
      </w:pPr>
    </w:p>
    <w:p w:rsidR="00750B17" w:rsidRPr="003B743C" w:rsidRDefault="00750B17" w:rsidP="00750B17">
      <w:pPr>
        <w:autoSpaceDE w:val="0"/>
        <w:autoSpaceDN w:val="0"/>
        <w:adjustRightInd w:val="0"/>
        <w:contextualSpacing/>
        <w:jc w:val="both"/>
        <w:rPr>
          <w:rFonts w:asciiTheme="majorHAnsi" w:hAnsiTheme="majorHAnsi"/>
          <w:sz w:val="22"/>
          <w:szCs w:val="22"/>
        </w:rPr>
      </w:pPr>
      <w:r w:rsidRPr="003B743C">
        <w:rPr>
          <w:rFonts w:asciiTheme="majorHAnsi" w:hAnsiTheme="majorHAnsi"/>
          <w:sz w:val="22"/>
          <w:szCs w:val="22"/>
        </w:rPr>
        <w:t xml:space="preserve">Nespremenjen ostaja </w:t>
      </w:r>
      <w:r w:rsidRPr="003B743C">
        <w:rPr>
          <w:rFonts w:asciiTheme="majorHAnsi" w:hAnsiTheme="majorHAnsi"/>
          <w:b/>
          <w:sz w:val="22"/>
          <w:szCs w:val="22"/>
        </w:rPr>
        <w:t xml:space="preserve">rok </w:t>
      </w:r>
      <w:r w:rsidR="000664EB" w:rsidRPr="003B743C">
        <w:rPr>
          <w:rFonts w:asciiTheme="majorHAnsi" w:hAnsiTheme="majorHAnsi"/>
          <w:b/>
          <w:sz w:val="22"/>
          <w:szCs w:val="22"/>
        </w:rPr>
        <w:t xml:space="preserve">nakazovanja </w:t>
      </w:r>
      <w:r w:rsidRPr="003B743C">
        <w:rPr>
          <w:rFonts w:asciiTheme="majorHAnsi" w:hAnsiTheme="majorHAnsi"/>
          <w:sz w:val="22"/>
          <w:szCs w:val="22"/>
        </w:rPr>
        <w:t>turistične takse občini (s 1.</w:t>
      </w:r>
      <w:r w:rsidR="009D10FA" w:rsidRPr="003B743C">
        <w:rPr>
          <w:rFonts w:asciiTheme="majorHAnsi" w:hAnsiTheme="majorHAnsi"/>
          <w:sz w:val="22"/>
          <w:szCs w:val="22"/>
        </w:rPr>
        <w:t xml:space="preserve"> </w:t>
      </w:r>
      <w:r w:rsidRPr="003B743C">
        <w:rPr>
          <w:rFonts w:asciiTheme="majorHAnsi" w:hAnsiTheme="majorHAnsi"/>
          <w:sz w:val="22"/>
          <w:szCs w:val="22"/>
        </w:rPr>
        <w:t>1.</w:t>
      </w:r>
      <w:r w:rsidR="009D10FA" w:rsidRPr="003B743C">
        <w:rPr>
          <w:rFonts w:asciiTheme="majorHAnsi" w:hAnsiTheme="majorHAnsi"/>
          <w:sz w:val="22"/>
          <w:szCs w:val="22"/>
        </w:rPr>
        <w:t xml:space="preserve"> 2019</w:t>
      </w:r>
      <w:r w:rsidRPr="003B743C">
        <w:rPr>
          <w:rFonts w:asciiTheme="majorHAnsi" w:hAnsiTheme="majorHAnsi"/>
          <w:sz w:val="22"/>
          <w:szCs w:val="22"/>
        </w:rPr>
        <w:t xml:space="preserve"> tudi promocijske takse), na kar vas še posebej opozarjamo. Skladno </w:t>
      </w:r>
      <w:r w:rsidRPr="003B743C">
        <w:rPr>
          <w:rFonts w:asciiTheme="majorHAnsi" w:hAnsiTheme="majorHAnsi"/>
          <w:bCs/>
          <w:sz w:val="22"/>
          <w:szCs w:val="22"/>
        </w:rPr>
        <w:t>z</w:t>
      </w:r>
      <w:r w:rsidRPr="003B743C">
        <w:rPr>
          <w:rFonts w:asciiTheme="majorHAnsi" w:hAnsiTheme="majorHAnsi"/>
          <w:sz w:val="22"/>
          <w:szCs w:val="22"/>
        </w:rPr>
        <w:t xml:space="preserve"> 21. členom </w:t>
      </w:r>
      <w:r w:rsidRPr="003B743C">
        <w:rPr>
          <w:rFonts w:asciiTheme="majorHAnsi" w:hAnsiTheme="majorHAnsi"/>
          <w:bCs/>
          <w:sz w:val="22"/>
          <w:szCs w:val="22"/>
        </w:rPr>
        <w:t>ZSRT-1</w:t>
      </w:r>
      <w:r w:rsidRPr="003B743C">
        <w:rPr>
          <w:rFonts w:asciiTheme="majorHAnsi" w:hAnsiTheme="majorHAnsi"/>
          <w:sz w:val="22"/>
          <w:szCs w:val="22"/>
        </w:rPr>
        <w:t xml:space="preserve"> i</w:t>
      </w:r>
      <w:r w:rsidR="009D10FA" w:rsidRPr="003B743C">
        <w:rPr>
          <w:rFonts w:asciiTheme="majorHAnsi" w:hAnsiTheme="majorHAnsi"/>
          <w:sz w:val="22"/>
          <w:szCs w:val="22"/>
        </w:rPr>
        <w:t>n 7. členom odloka ste še naprej</w:t>
      </w:r>
      <w:r w:rsidRPr="003B743C">
        <w:rPr>
          <w:rFonts w:asciiTheme="majorHAnsi" w:hAnsiTheme="majorHAnsi"/>
          <w:sz w:val="22"/>
          <w:szCs w:val="22"/>
        </w:rPr>
        <w:t xml:space="preserve"> dolžni </w:t>
      </w:r>
      <w:r w:rsidRPr="003B743C">
        <w:rPr>
          <w:rFonts w:asciiTheme="majorHAnsi" w:hAnsiTheme="majorHAnsi"/>
          <w:sz w:val="22"/>
          <w:szCs w:val="22"/>
          <w:u w:val="single"/>
        </w:rPr>
        <w:t xml:space="preserve"> </w:t>
      </w:r>
      <w:r w:rsidRPr="003B743C">
        <w:rPr>
          <w:rFonts w:asciiTheme="majorHAnsi" w:hAnsiTheme="majorHAnsi"/>
          <w:b/>
          <w:sz w:val="22"/>
          <w:szCs w:val="22"/>
          <w:u w:val="single"/>
        </w:rPr>
        <w:t>do 25. dne v mesecu za pretekli mesec</w:t>
      </w:r>
      <w:r w:rsidRPr="003B743C">
        <w:rPr>
          <w:rFonts w:asciiTheme="majorHAnsi" w:hAnsiTheme="majorHAnsi"/>
          <w:sz w:val="22"/>
          <w:szCs w:val="22"/>
        </w:rPr>
        <w:t xml:space="preserve"> nakazati pobrano tur</w:t>
      </w:r>
      <w:r w:rsidR="009D10FA" w:rsidRPr="003B743C">
        <w:rPr>
          <w:rFonts w:asciiTheme="majorHAnsi" w:hAnsiTheme="majorHAnsi"/>
          <w:sz w:val="22"/>
          <w:szCs w:val="22"/>
        </w:rPr>
        <w:t>istično takso na poseben račun O</w:t>
      </w:r>
      <w:r w:rsidRPr="003B743C">
        <w:rPr>
          <w:rFonts w:asciiTheme="majorHAnsi" w:hAnsiTheme="majorHAnsi"/>
          <w:sz w:val="22"/>
          <w:szCs w:val="22"/>
        </w:rPr>
        <w:t xml:space="preserve">bčine Bled, na način, ki je objavljen na spletni strani občine </w:t>
      </w:r>
      <w:r w:rsidR="000664EB" w:rsidRPr="003B743C">
        <w:rPr>
          <w:rStyle w:val="Hiperpovezava"/>
          <w:rFonts w:asciiTheme="majorHAnsi" w:hAnsiTheme="majorHAnsi"/>
          <w:sz w:val="22"/>
          <w:szCs w:val="22"/>
        </w:rPr>
        <w:t>http://www.e-bled.si/turisticna-taksa/</w:t>
      </w:r>
      <w:r w:rsidRPr="003B743C">
        <w:rPr>
          <w:rFonts w:asciiTheme="majorHAnsi" w:hAnsiTheme="majorHAnsi"/>
          <w:sz w:val="22"/>
          <w:szCs w:val="22"/>
        </w:rPr>
        <w:t xml:space="preserve">. </w:t>
      </w:r>
    </w:p>
    <w:p w:rsidR="00750B17" w:rsidRPr="003B743C" w:rsidRDefault="00750B17" w:rsidP="008B6F22">
      <w:pPr>
        <w:jc w:val="both"/>
        <w:rPr>
          <w:rFonts w:asciiTheme="majorHAnsi" w:hAnsiTheme="majorHAnsi"/>
          <w:sz w:val="22"/>
          <w:szCs w:val="22"/>
        </w:rPr>
      </w:pPr>
    </w:p>
    <w:p w:rsidR="00750B17" w:rsidRPr="003B743C" w:rsidRDefault="00750B17" w:rsidP="00750B17">
      <w:pPr>
        <w:jc w:val="both"/>
        <w:rPr>
          <w:rFonts w:asciiTheme="majorHAnsi" w:hAnsiTheme="majorHAnsi"/>
          <w:sz w:val="22"/>
          <w:szCs w:val="22"/>
        </w:rPr>
      </w:pPr>
      <w:r w:rsidRPr="003B743C">
        <w:rPr>
          <w:rFonts w:asciiTheme="majorHAnsi" w:hAnsiTheme="majorHAnsi"/>
          <w:sz w:val="22"/>
          <w:szCs w:val="22"/>
        </w:rPr>
        <w:t xml:space="preserve">Hkrati vas obveščamo, da kljub uvedbi Registra nastanitvenih obratov Slovenije in enotne vstopne točke za poročanje o gostih </w:t>
      </w:r>
      <w:proofErr w:type="spellStart"/>
      <w:r w:rsidRPr="003B743C">
        <w:rPr>
          <w:rFonts w:asciiTheme="majorHAnsi" w:hAnsiTheme="majorHAnsi"/>
          <w:sz w:val="22"/>
          <w:szCs w:val="22"/>
        </w:rPr>
        <w:t>eTurizem</w:t>
      </w:r>
      <w:proofErr w:type="spellEnd"/>
      <w:r w:rsidRPr="003B743C">
        <w:rPr>
          <w:rFonts w:asciiTheme="majorHAnsi" w:hAnsiTheme="majorHAnsi"/>
          <w:sz w:val="22"/>
          <w:szCs w:val="22"/>
        </w:rPr>
        <w:t xml:space="preserve">, s katerima upravlja AJPES, </w:t>
      </w:r>
      <w:r w:rsidR="00A55768" w:rsidRPr="003B743C">
        <w:rPr>
          <w:rFonts w:asciiTheme="majorHAnsi" w:hAnsiTheme="majorHAnsi"/>
          <w:sz w:val="22"/>
          <w:szCs w:val="22"/>
        </w:rPr>
        <w:t xml:space="preserve">boste lahko predvidoma od avgusta 2018 dalje dostopali </w:t>
      </w:r>
      <w:r w:rsidRPr="003B743C">
        <w:rPr>
          <w:rFonts w:asciiTheme="majorHAnsi" w:hAnsiTheme="majorHAnsi"/>
          <w:sz w:val="22"/>
          <w:szCs w:val="22"/>
        </w:rPr>
        <w:t>do občinske aplikacije Turistična taksa (</w:t>
      </w:r>
      <w:hyperlink r:id="rId16" w:history="1">
        <w:r w:rsidRPr="003B743C">
          <w:rPr>
            <w:rStyle w:val="Hiperpovezava"/>
            <w:rFonts w:asciiTheme="majorHAnsi" w:hAnsiTheme="majorHAnsi"/>
            <w:sz w:val="22"/>
            <w:szCs w:val="22"/>
          </w:rPr>
          <w:t>www.ttaksa.si</w:t>
        </w:r>
      </w:hyperlink>
      <w:r w:rsidRPr="003B743C">
        <w:rPr>
          <w:rFonts w:asciiTheme="majorHAnsi" w:hAnsiTheme="majorHAnsi"/>
          <w:sz w:val="22"/>
          <w:szCs w:val="22"/>
        </w:rPr>
        <w:t xml:space="preserve"> ), kjer vam </w:t>
      </w:r>
      <w:r w:rsidR="00A55768" w:rsidRPr="003B743C">
        <w:rPr>
          <w:rFonts w:asciiTheme="majorHAnsi" w:hAnsiTheme="majorHAnsi"/>
          <w:sz w:val="22"/>
          <w:szCs w:val="22"/>
        </w:rPr>
        <w:t xml:space="preserve">bodo </w:t>
      </w:r>
      <w:r w:rsidRPr="003B743C">
        <w:rPr>
          <w:rFonts w:asciiTheme="majorHAnsi" w:hAnsiTheme="majorHAnsi"/>
          <w:sz w:val="22"/>
          <w:szCs w:val="22"/>
        </w:rPr>
        <w:t>na voljo podatki o obračunani turistični taksi (s 1. 1. 2019 pa tudi promocijski taksi), ki jo morate v predpisanem roku nakazati na občino Bled.</w:t>
      </w:r>
    </w:p>
    <w:p w:rsidR="00750B17" w:rsidRPr="003B743C" w:rsidRDefault="00750B17" w:rsidP="00750B17">
      <w:pPr>
        <w:jc w:val="both"/>
        <w:rPr>
          <w:rFonts w:asciiTheme="majorHAnsi" w:hAnsiTheme="majorHAnsi"/>
          <w:sz w:val="22"/>
          <w:szCs w:val="22"/>
        </w:rPr>
      </w:pPr>
    </w:p>
    <w:p w:rsidR="0094302A" w:rsidRPr="003B743C" w:rsidRDefault="00750B17" w:rsidP="00750B17">
      <w:pPr>
        <w:jc w:val="both"/>
        <w:rPr>
          <w:rFonts w:asciiTheme="majorHAnsi" w:hAnsiTheme="majorHAnsi"/>
          <w:sz w:val="22"/>
          <w:szCs w:val="22"/>
        </w:rPr>
      </w:pPr>
      <w:r w:rsidRPr="003B743C">
        <w:rPr>
          <w:rFonts w:asciiTheme="majorHAnsi" w:hAnsiTheme="majorHAnsi"/>
          <w:sz w:val="22"/>
          <w:szCs w:val="22"/>
        </w:rPr>
        <w:t xml:space="preserve">Za dodatne informacije se lahko obrnete na </w:t>
      </w:r>
      <w:r w:rsidR="0094302A" w:rsidRPr="003B743C">
        <w:rPr>
          <w:rFonts w:asciiTheme="majorHAnsi" w:hAnsiTheme="majorHAnsi" w:cs="Arial"/>
          <w:sz w:val="22"/>
          <w:szCs w:val="22"/>
        </w:rPr>
        <w:t>ga. Urško Vidmar (Občina Bled), na telefonsko številko 04 / 575 01 26 oz. elektronski naslov </w:t>
      </w:r>
      <w:hyperlink r:id="rId17" w:tgtFrame="_blank" w:history="1">
        <w:r w:rsidR="0094302A" w:rsidRPr="003B743C">
          <w:rPr>
            <w:rStyle w:val="Hiperpovezava"/>
            <w:rFonts w:asciiTheme="majorHAnsi" w:hAnsiTheme="majorHAnsi" w:cs="Arial"/>
            <w:color w:val="auto"/>
            <w:sz w:val="22"/>
            <w:szCs w:val="22"/>
            <w:bdr w:val="none" w:sz="0" w:space="0" w:color="auto" w:frame="1"/>
          </w:rPr>
          <w:t>urska.vidmar@bled.si</w:t>
        </w:r>
      </w:hyperlink>
      <w:r w:rsidR="0094302A" w:rsidRPr="003B743C">
        <w:rPr>
          <w:rFonts w:asciiTheme="majorHAnsi" w:hAnsiTheme="majorHAnsi" w:cs="Arial"/>
          <w:sz w:val="22"/>
          <w:szCs w:val="22"/>
        </w:rPr>
        <w:t> .</w:t>
      </w:r>
    </w:p>
    <w:p w:rsidR="0094302A" w:rsidRPr="003B743C" w:rsidRDefault="0094302A" w:rsidP="00750B17">
      <w:pPr>
        <w:jc w:val="both"/>
        <w:rPr>
          <w:rFonts w:asciiTheme="majorHAnsi" w:hAnsiTheme="majorHAnsi"/>
          <w:sz w:val="22"/>
          <w:szCs w:val="22"/>
        </w:rPr>
      </w:pPr>
    </w:p>
    <w:p w:rsidR="00750B17" w:rsidRPr="003B743C" w:rsidRDefault="00750B17" w:rsidP="00750B17">
      <w:pPr>
        <w:jc w:val="both"/>
        <w:rPr>
          <w:rFonts w:asciiTheme="majorHAnsi" w:hAnsiTheme="majorHAnsi"/>
          <w:sz w:val="22"/>
          <w:szCs w:val="22"/>
        </w:rPr>
      </w:pPr>
      <w:r w:rsidRPr="003B743C">
        <w:rPr>
          <w:rFonts w:asciiTheme="majorHAnsi" w:hAnsiTheme="majorHAnsi"/>
          <w:sz w:val="22"/>
          <w:szCs w:val="22"/>
        </w:rPr>
        <w:t>Z veseljem vam bomo posredovali potrebne informacije.</w:t>
      </w:r>
    </w:p>
    <w:p w:rsidR="00750B17" w:rsidRPr="003B743C" w:rsidRDefault="00750B17" w:rsidP="00750B17">
      <w:pPr>
        <w:pStyle w:val="Telobesedila"/>
        <w:jc w:val="both"/>
        <w:rPr>
          <w:rFonts w:asciiTheme="majorHAnsi" w:hAnsiTheme="majorHAnsi"/>
          <w:b/>
          <w:noProof/>
          <w:sz w:val="22"/>
          <w:szCs w:val="22"/>
        </w:rPr>
      </w:pPr>
    </w:p>
    <w:p w:rsidR="00750B17" w:rsidRPr="003B743C" w:rsidRDefault="00750B17" w:rsidP="00750B17">
      <w:pPr>
        <w:contextualSpacing/>
        <w:jc w:val="both"/>
        <w:rPr>
          <w:rFonts w:asciiTheme="majorHAnsi" w:hAnsiTheme="majorHAnsi"/>
          <w:sz w:val="22"/>
          <w:szCs w:val="22"/>
        </w:rPr>
      </w:pPr>
      <w:r w:rsidRPr="003B743C">
        <w:rPr>
          <w:rFonts w:asciiTheme="majorHAnsi" w:hAnsiTheme="majorHAnsi"/>
          <w:sz w:val="22"/>
          <w:szCs w:val="22"/>
        </w:rPr>
        <w:t>S spoštovanjem,</w:t>
      </w:r>
    </w:p>
    <w:p w:rsidR="002B7DEB" w:rsidRPr="003B743C" w:rsidRDefault="002B7DEB" w:rsidP="00750B17">
      <w:pPr>
        <w:pStyle w:val="Glava"/>
        <w:tabs>
          <w:tab w:val="clear" w:pos="4536"/>
          <w:tab w:val="clear" w:pos="9072"/>
        </w:tabs>
        <w:spacing w:before="120" w:after="120" w:line="264" w:lineRule="auto"/>
        <w:jc w:val="both"/>
        <w:rPr>
          <w:rFonts w:asciiTheme="majorHAnsi" w:hAnsiTheme="majorHAnsi" w:cs="Tahoma"/>
          <w:iCs/>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B3108" w:rsidRPr="003B743C" w:rsidTr="00DB3108">
        <w:tc>
          <w:tcPr>
            <w:tcW w:w="3020" w:type="dxa"/>
          </w:tcPr>
          <w:p w:rsidR="00DB3108" w:rsidRPr="003B743C" w:rsidRDefault="00DB3108" w:rsidP="00DB3108">
            <w:pPr>
              <w:pStyle w:val="Glava"/>
              <w:tabs>
                <w:tab w:val="clear" w:pos="4536"/>
                <w:tab w:val="clear" w:pos="9072"/>
              </w:tabs>
              <w:spacing w:before="120" w:after="120" w:line="264" w:lineRule="auto"/>
              <w:rPr>
                <w:rFonts w:asciiTheme="majorHAnsi" w:hAnsiTheme="majorHAnsi" w:cs="Tahoma"/>
                <w:iCs/>
                <w:sz w:val="22"/>
                <w:szCs w:val="22"/>
              </w:rPr>
            </w:pPr>
            <w:r w:rsidRPr="003B743C">
              <w:rPr>
                <w:rFonts w:asciiTheme="majorHAnsi" w:hAnsiTheme="majorHAnsi" w:cs="Tahoma"/>
                <w:iCs/>
                <w:sz w:val="22"/>
                <w:szCs w:val="22"/>
              </w:rPr>
              <w:t>Pripravila:</w:t>
            </w:r>
          </w:p>
          <w:p w:rsidR="00DB3108" w:rsidRPr="003B743C" w:rsidRDefault="00DB3108" w:rsidP="00DB3108">
            <w:pPr>
              <w:pStyle w:val="Glava"/>
              <w:tabs>
                <w:tab w:val="clear" w:pos="4536"/>
                <w:tab w:val="clear" w:pos="9072"/>
              </w:tabs>
              <w:spacing w:before="120" w:after="120" w:line="264" w:lineRule="auto"/>
              <w:rPr>
                <w:rFonts w:asciiTheme="majorHAnsi" w:hAnsiTheme="majorHAnsi" w:cs="Tahoma"/>
                <w:iCs/>
                <w:sz w:val="22"/>
                <w:szCs w:val="22"/>
              </w:rPr>
            </w:pPr>
            <w:r w:rsidRPr="003B743C">
              <w:rPr>
                <w:rFonts w:asciiTheme="majorHAnsi" w:hAnsiTheme="majorHAnsi" w:cs="Tahoma"/>
                <w:iCs/>
                <w:sz w:val="22"/>
                <w:szCs w:val="22"/>
              </w:rPr>
              <w:t>Urška Z.</w:t>
            </w:r>
            <w:r w:rsidR="008B6F22" w:rsidRPr="003B743C">
              <w:rPr>
                <w:rFonts w:asciiTheme="majorHAnsi" w:hAnsiTheme="majorHAnsi" w:cs="Tahoma"/>
                <w:iCs/>
                <w:sz w:val="22"/>
                <w:szCs w:val="22"/>
              </w:rPr>
              <w:t xml:space="preserve"> </w:t>
            </w:r>
            <w:r w:rsidRPr="003B743C">
              <w:rPr>
                <w:rFonts w:asciiTheme="majorHAnsi" w:hAnsiTheme="majorHAnsi" w:cs="Tahoma"/>
                <w:iCs/>
                <w:sz w:val="22"/>
                <w:szCs w:val="22"/>
              </w:rPr>
              <w:t>Vidmar, dipl. ekon.</w:t>
            </w:r>
          </w:p>
        </w:tc>
        <w:tc>
          <w:tcPr>
            <w:tcW w:w="3020" w:type="dxa"/>
          </w:tcPr>
          <w:p w:rsidR="00DB3108" w:rsidRPr="003B743C" w:rsidRDefault="00DB3108" w:rsidP="00F74ED0">
            <w:pPr>
              <w:pStyle w:val="Glava"/>
              <w:tabs>
                <w:tab w:val="clear" w:pos="4536"/>
                <w:tab w:val="clear" w:pos="9072"/>
              </w:tabs>
              <w:spacing w:before="120" w:after="120" w:line="264" w:lineRule="auto"/>
              <w:rPr>
                <w:rFonts w:asciiTheme="majorHAnsi" w:hAnsiTheme="majorHAnsi" w:cs="Tahoma"/>
                <w:iCs/>
                <w:sz w:val="22"/>
                <w:szCs w:val="22"/>
              </w:rPr>
            </w:pPr>
          </w:p>
        </w:tc>
        <w:tc>
          <w:tcPr>
            <w:tcW w:w="3020" w:type="dxa"/>
          </w:tcPr>
          <w:p w:rsidR="00DB3108" w:rsidRPr="003B743C" w:rsidRDefault="00DB3108" w:rsidP="00F74ED0">
            <w:pPr>
              <w:pStyle w:val="Glava"/>
              <w:tabs>
                <w:tab w:val="clear" w:pos="4536"/>
                <w:tab w:val="clear" w:pos="9072"/>
              </w:tabs>
              <w:spacing w:before="120" w:after="120" w:line="264" w:lineRule="auto"/>
              <w:rPr>
                <w:rFonts w:asciiTheme="majorHAnsi" w:hAnsiTheme="majorHAnsi" w:cs="Tahoma"/>
                <w:iCs/>
                <w:sz w:val="22"/>
                <w:szCs w:val="22"/>
              </w:rPr>
            </w:pPr>
            <w:r w:rsidRPr="003B743C">
              <w:rPr>
                <w:rFonts w:asciiTheme="majorHAnsi" w:hAnsiTheme="majorHAnsi" w:cs="Tahoma"/>
                <w:iCs/>
                <w:sz w:val="22"/>
                <w:szCs w:val="22"/>
              </w:rPr>
              <w:t>Direktor občinske uprave                                     Matjaž Berčon</w:t>
            </w:r>
          </w:p>
        </w:tc>
      </w:tr>
    </w:tbl>
    <w:p w:rsidR="007820D9" w:rsidRPr="003B743C" w:rsidRDefault="007820D9" w:rsidP="00C82E0A">
      <w:pPr>
        <w:spacing w:before="120" w:after="120" w:line="264" w:lineRule="auto"/>
        <w:rPr>
          <w:rFonts w:asciiTheme="majorHAnsi" w:hAnsiTheme="majorHAnsi" w:cs="Tahoma"/>
          <w:i/>
          <w:sz w:val="22"/>
          <w:szCs w:val="22"/>
        </w:rPr>
      </w:pPr>
    </w:p>
    <w:p w:rsidR="0094302A" w:rsidRPr="003B743C" w:rsidRDefault="0094302A" w:rsidP="00C82E0A">
      <w:pPr>
        <w:spacing w:before="120" w:after="120" w:line="264" w:lineRule="auto"/>
        <w:rPr>
          <w:rFonts w:asciiTheme="majorHAnsi" w:hAnsiTheme="majorHAnsi" w:cs="Tahoma"/>
          <w:i/>
          <w:sz w:val="22"/>
          <w:szCs w:val="22"/>
        </w:rPr>
      </w:pPr>
    </w:p>
    <w:p w:rsidR="0094302A" w:rsidRPr="003B743C" w:rsidRDefault="0094302A" w:rsidP="00C82E0A">
      <w:pPr>
        <w:spacing w:before="120" w:after="120" w:line="264" w:lineRule="auto"/>
        <w:rPr>
          <w:rFonts w:asciiTheme="majorHAnsi" w:hAnsiTheme="majorHAnsi" w:cs="Tahoma"/>
          <w:i/>
          <w:sz w:val="22"/>
          <w:szCs w:val="22"/>
        </w:rPr>
      </w:pPr>
    </w:p>
    <w:p w:rsidR="0094302A" w:rsidRPr="003B743C" w:rsidRDefault="0094302A" w:rsidP="00C82E0A">
      <w:pPr>
        <w:spacing w:before="120" w:after="120" w:line="264" w:lineRule="auto"/>
        <w:rPr>
          <w:rFonts w:asciiTheme="majorHAnsi" w:hAnsiTheme="majorHAnsi" w:cs="Tahoma"/>
          <w:i/>
          <w:sz w:val="22"/>
          <w:szCs w:val="22"/>
        </w:rPr>
      </w:pPr>
    </w:p>
    <w:p w:rsidR="0094302A" w:rsidRPr="003B743C" w:rsidRDefault="0094302A" w:rsidP="0094302A">
      <w:pPr>
        <w:jc w:val="both"/>
        <w:rPr>
          <w:rFonts w:asciiTheme="majorHAnsi" w:hAnsiTheme="majorHAnsi"/>
          <w:sz w:val="20"/>
          <w:szCs w:val="22"/>
        </w:rPr>
      </w:pPr>
      <w:r w:rsidRPr="003B743C">
        <w:rPr>
          <w:rFonts w:asciiTheme="majorHAnsi" w:hAnsiTheme="majorHAnsi"/>
          <w:sz w:val="20"/>
          <w:szCs w:val="22"/>
        </w:rPr>
        <w:t>Priloga:</w:t>
      </w:r>
    </w:p>
    <w:p w:rsidR="0094302A" w:rsidRPr="003B743C" w:rsidRDefault="0094302A" w:rsidP="003B743C">
      <w:pPr>
        <w:pStyle w:val="Odstavekseznama"/>
        <w:numPr>
          <w:ilvl w:val="0"/>
          <w:numId w:val="24"/>
        </w:numPr>
        <w:jc w:val="both"/>
        <w:rPr>
          <w:rFonts w:asciiTheme="majorHAnsi" w:hAnsiTheme="majorHAnsi"/>
          <w:sz w:val="20"/>
          <w:szCs w:val="22"/>
        </w:rPr>
      </w:pPr>
      <w:r w:rsidRPr="003B743C">
        <w:rPr>
          <w:rFonts w:asciiTheme="majorHAnsi" w:hAnsiTheme="majorHAnsi"/>
          <w:sz w:val="20"/>
          <w:szCs w:val="22"/>
        </w:rPr>
        <w:t xml:space="preserve">Odlok o turistični taksi v občini Bled    </w:t>
      </w:r>
    </w:p>
    <w:p w:rsidR="0094302A" w:rsidRPr="003B743C" w:rsidRDefault="0094302A" w:rsidP="003B743C">
      <w:pPr>
        <w:jc w:val="both"/>
        <w:rPr>
          <w:rFonts w:asciiTheme="majorHAnsi" w:hAnsiTheme="majorHAnsi"/>
          <w:sz w:val="20"/>
          <w:szCs w:val="22"/>
        </w:rPr>
      </w:pPr>
      <w:r w:rsidRPr="003B743C">
        <w:rPr>
          <w:rFonts w:asciiTheme="majorHAnsi" w:hAnsiTheme="majorHAnsi"/>
          <w:sz w:val="20"/>
          <w:szCs w:val="22"/>
        </w:rPr>
        <w:t>Dostaviti:</w:t>
      </w:r>
    </w:p>
    <w:p w:rsidR="0094302A" w:rsidRPr="003B743C" w:rsidRDefault="0094302A" w:rsidP="003B743C">
      <w:pPr>
        <w:pStyle w:val="Odstavekseznama"/>
        <w:numPr>
          <w:ilvl w:val="0"/>
          <w:numId w:val="24"/>
        </w:numPr>
        <w:jc w:val="both"/>
        <w:rPr>
          <w:rFonts w:asciiTheme="majorHAnsi" w:hAnsiTheme="majorHAnsi"/>
          <w:sz w:val="20"/>
          <w:szCs w:val="22"/>
        </w:rPr>
      </w:pPr>
      <w:r w:rsidRPr="003B743C">
        <w:rPr>
          <w:rFonts w:asciiTheme="majorHAnsi" w:hAnsiTheme="majorHAnsi"/>
          <w:sz w:val="20"/>
          <w:szCs w:val="22"/>
        </w:rPr>
        <w:t xml:space="preserve">naslovnik </w:t>
      </w:r>
    </w:p>
    <w:p w:rsidR="0094302A" w:rsidRPr="003B743C" w:rsidRDefault="0094302A" w:rsidP="003B743C">
      <w:pPr>
        <w:pStyle w:val="Odstavekseznama"/>
        <w:numPr>
          <w:ilvl w:val="0"/>
          <w:numId w:val="24"/>
        </w:numPr>
        <w:jc w:val="both"/>
        <w:rPr>
          <w:rFonts w:asciiTheme="majorHAnsi" w:hAnsiTheme="majorHAnsi"/>
          <w:sz w:val="20"/>
          <w:szCs w:val="22"/>
        </w:rPr>
      </w:pPr>
      <w:r w:rsidRPr="003B743C">
        <w:rPr>
          <w:rFonts w:asciiTheme="majorHAnsi" w:hAnsiTheme="majorHAnsi"/>
          <w:sz w:val="20"/>
          <w:szCs w:val="22"/>
        </w:rPr>
        <w:t xml:space="preserve">arhiv, tu. </w:t>
      </w:r>
    </w:p>
    <w:sectPr w:rsidR="0094302A" w:rsidRPr="003B743C" w:rsidSect="008F74F1">
      <w:headerReference w:type="even" r:id="rId18"/>
      <w:headerReference w:type="default" r:id="rId19"/>
      <w:footerReference w:type="even" r:id="rId20"/>
      <w:footerReference w:type="default" r:id="rId21"/>
      <w:headerReference w:type="first" r:id="rId22"/>
      <w:footerReference w:type="first" r:id="rId23"/>
      <w:pgSz w:w="11906" w:h="16838" w:code="9"/>
      <w:pgMar w:top="2608" w:right="1418" w:bottom="731" w:left="1418" w:header="408" w:footer="48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2E2" w:rsidRDefault="00B412E2" w:rsidP="003C0F09">
      <w:r>
        <w:separator/>
      </w:r>
    </w:p>
  </w:endnote>
  <w:endnote w:type="continuationSeparator" w:id="0">
    <w:p w:rsidR="00B412E2" w:rsidRDefault="00B412E2" w:rsidP="003C0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E67" w:rsidRDefault="009B7E67">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F09" w:rsidRDefault="003C0F09">
    <w:pPr>
      <w:pStyle w:val="Noga"/>
    </w:pPr>
    <w:r>
      <w:t xml:space="preserve">                                                                           </w:t>
    </w:r>
    <w:r w:rsidR="006153C3">
      <w:t xml:space="preserve">  </w:t>
    </w:r>
    <w:r>
      <w:t xml:space="preserve"> </w:t>
    </w:r>
    <w:r w:rsidR="006153C3">
      <w:t xml:space="preserve"> </w:t>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ABA" w:rsidRDefault="00304ABA">
    <w:pPr>
      <w:pStyle w:val="Noga"/>
    </w:pPr>
    <w:r>
      <w:t xml:space="preserve">                                                                                   </w:t>
    </w:r>
    <w:r w:rsidR="00811AAA">
      <w:rPr>
        <w:noProof/>
      </w:rPr>
      <w:drawing>
        <wp:inline distT="0" distB="0" distL="0" distR="0">
          <wp:extent cx="548640" cy="3048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o paradis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3048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2E2" w:rsidRDefault="00B412E2" w:rsidP="003C0F09">
      <w:r>
        <w:separator/>
      </w:r>
    </w:p>
  </w:footnote>
  <w:footnote w:type="continuationSeparator" w:id="0">
    <w:p w:rsidR="00B412E2" w:rsidRDefault="00B412E2" w:rsidP="003C0F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E67" w:rsidRDefault="009B7E67">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F09" w:rsidRDefault="003C0F09">
    <w:pPr>
      <w:pStyle w:val="Glava"/>
    </w:pPr>
    <w:r>
      <w:t xml:space="preserve">                                                                            </w:t>
    </w:r>
    <w:r w:rsidR="00DD07D8">
      <w:t xml:space="preserve"> </w:t>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ABA" w:rsidRDefault="009E387E" w:rsidP="009B7E67">
    <w:pPr>
      <w:pStyle w:val="Glava"/>
      <w:jc w:val="right"/>
    </w:pPr>
    <w:r>
      <w:rPr>
        <w:noProof/>
      </w:rPr>
      <w:drawing>
        <wp:inline distT="0" distB="0" distL="0" distR="0">
          <wp:extent cx="3029712" cy="1271016"/>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cinska upra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29712" cy="12710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91059"/>
    <w:multiLevelType w:val="hybridMultilevel"/>
    <w:tmpl w:val="60C60182"/>
    <w:lvl w:ilvl="0" w:tplc="5AC21A2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EBF7592"/>
    <w:multiLevelType w:val="hybridMultilevel"/>
    <w:tmpl w:val="75EED01A"/>
    <w:lvl w:ilvl="0" w:tplc="8EEEA6B8">
      <w:start w:val="100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2B8535C"/>
    <w:multiLevelType w:val="hybridMultilevel"/>
    <w:tmpl w:val="566A9CB4"/>
    <w:lvl w:ilvl="0" w:tplc="04240011">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 w15:restartNumberingAfterBreak="0">
    <w:nsid w:val="14BD4A7F"/>
    <w:multiLevelType w:val="hybridMultilevel"/>
    <w:tmpl w:val="F9C20A22"/>
    <w:lvl w:ilvl="0" w:tplc="1C3200AA">
      <w:numFmt w:val="bullet"/>
      <w:lvlText w:val="-"/>
      <w:lvlJc w:val="left"/>
      <w:pPr>
        <w:ind w:left="360" w:hanging="360"/>
      </w:pPr>
      <w:rPr>
        <w:rFonts w:ascii="Cambria" w:eastAsia="Times New Roman" w:hAnsi="Cambria"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54E7E68"/>
    <w:multiLevelType w:val="hybridMultilevel"/>
    <w:tmpl w:val="1712960E"/>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8773ADD"/>
    <w:multiLevelType w:val="hybridMultilevel"/>
    <w:tmpl w:val="E7A8D2F2"/>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4726FFC"/>
    <w:multiLevelType w:val="hybridMultilevel"/>
    <w:tmpl w:val="C3647590"/>
    <w:lvl w:ilvl="0" w:tplc="BD44888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80F12E8"/>
    <w:multiLevelType w:val="hybridMultilevel"/>
    <w:tmpl w:val="0CB24A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B9D5633"/>
    <w:multiLevelType w:val="hybridMultilevel"/>
    <w:tmpl w:val="77DE19B0"/>
    <w:lvl w:ilvl="0" w:tplc="04240001">
      <w:start w:val="1"/>
      <w:numFmt w:val="bullet"/>
      <w:lvlText w:val=""/>
      <w:lvlJc w:val="left"/>
      <w:pPr>
        <w:ind w:left="2160" w:hanging="360"/>
      </w:pPr>
      <w:rPr>
        <w:rFonts w:ascii="Symbol" w:hAnsi="Symbol" w:hint="default"/>
      </w:rPr>
    </w:lvl>
    <w:lvl w:ilvl="1" w:tplc="04240003" w:tentative="1">
      <w:start w:val="1"/>
      <w:numFmt w:val="bullet"/>
      <w:lvlText w:val="o"/>
      <w:lvlJc w:val="left"/>
      <w:pPr>
        <w:ind w:left="2880" w:hanging="360"/>
      </w:pPr>
      <w:rPr>
        <w:rFonts w:ascii="Courier New" w:hAnsi="Courier New" w:cs="Courier New" w:hint="default"/>
      </w:rPr>
    </w:lvl>
    <w:lvl w:ilvl="2" w:tplc="04240005" w:tentative="1">
      <w:start w:val="1"/>
      <w:numFmt w:val="bullet"/>
      <w:lvlText w:val=""/>
      <w:lvlJc w:val="left"/>
      <w:pPr>
        <w:ind w:left="3600" w:hanging="360"/>
      </w:pPr>
      <w:rPr>
        <w:rFonts w:ascii="Wingdings" w:hAnsi="Wingdings" w:hint="default"/>
      </w:rPr>
    </w:lvl>
    <w:lvl w:ilvl="3" w:tplc="04240001" w:tentative="1">
      <w:start w:val="1"/>
      <w:numFmt w:val="bullet"/>
      <w:lvlText w:val=""/>
      <w:lvlJc w:val="left"/>
      <w:pPr>
        <w:ind w:left="4320" w:hanging="360"/>
      </w:pPr>
      <w:rPr>
        <w:rFonts w:ascii="Symbol" w:hAnsi="Symbol" w:hint="default"/>
      </w:rPr>
    </w:lvl>
    <w:lvl w:ilvl="4" w:tplc="04240003" w:tentative="1">
      <w:start w:val="1"/>
      <w:numFmt w:val="bullet"/>
      <w:lvlText w:val="o"/>
      <w:lvlJc w:val="left"/>
      <w:pPr>
        <w:ind w:left="5040" w:hanging="360"/>
      </w:pPr>
      <w:rPr>
        <w:rFonts w:ascii="Courier New" w:hAnsi="Courier New" w:cs="Courier New" w:hint="default"/>
      </w:rPr>
    </w:lvl>
    <w:lvl w:ilvl="5" w:tplc="04240005" w:tentative="1">
      <w:start w:val="1"/>
      <w:numFmt w:val="bullet"/>
      <w:lvlText w:val=""/>
      <w:lvlJc w:val="left"/>
      <w:pPr>
        <w:ind w:left="5760" w:hanging="360"/>
      </w:pPr>
      <w:rPr>
        <w:rFonts w:ascii="Wingdings" w:hAnsi="Wingdings" w:hint="default"/>
      </w:rPr>
    </w:lvl>
    <w:lvl w:ilvl="6" w:tplc="04240001" w:tentative="1">
      <w:start w:val="1"/>
      <w:numFmt w:val="bullet"/>
      <w:lvlText w:val=""/>
      <w:lvlJc w:val="left"/>
      <w:pPr>
        <w:ind w:left="6480" w:hanging="360"/>
      </w:pPr>
      <w:rPr>
        <w:rFonts w:ascii="Symbol" w:hAnsi="Symbol" w:hint="default"/>
      </w:rPr>
    </w:lvl>
    <w:lvl w:ilvl="7" w:tplc="04240003" w:tentative="1">
      <w:start w:val="1"/>
      <w:numFmt w:val="bullet"/>
      <w:lvlText w:val="o"/>
      <w:lvlJc w:val="left"/>
      <w:pPr>
        <w:ind w:left="7200" w:hanging="360"/>
      </w:pPr>
      <w:rPr>
        <w:rFonts w:ascii="Courier New" w:hAnsi="Courier New" w:cs="Courier New" w:hint="default"/>
      </w:rPr>
    </w:lvl>
    <w:lvl w:ilvl="8" w:tplc="04240005" w:tentative="1">
      <w:start w:val="1"/>
      <w:numFmt w:val="bullet"/>
      <w:lvlText w:val=""/>
      <w:lvlJc w:val="left"/>
      <w:pPr>
        <w:ind w:left="7920" w:hanging="360"/>
      </w:pPr>
      <w:rPr>
        <w:rFonts w:ascii="Wingdings" w:hAnsi="Wingdings" w:hint="default"/>
      </w:rPr>
    </w:lvl>
  </w:abstractNum>
  <w:abstractNum w:abstractNumId="9" w15:restartNumberingAfterBreak="0">
    <w:nsid w:val="4BF259C1"/>
    <w:multiLevelType w:val="hybridMultilevel"/>
    <w:tmpl w:val="5AEC8B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EA71653"/>
    <w:multiLevelType w:val="hybridMultilevel"/>
    <w:tmpl w:val="0BBA5754"/>
    <w:lvl w:ilvl="0" w:tplc="13AE403E">
      <w:start w:val="1"/>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1672A5A"/>
    <w:multiLevelType w:val="hybridMultilevel"/>
    <w:tmpl w:val="7F322E2C"/>
    <w:lvl w:ilvl="0" w:tplc="7810A250">
      <w:start w:val="424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2467E0E"/>
    <w:multiLevelType w:val="hybridMultilevel"/>
    <w:tmpl w:val="57E68CEE"/>
    <w:lvl w:ilvl="0" w:tplc="984E94F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4AC1C85"/>
    <w:multiLevelType w:val="hybridMultilevel"/>
    <w:tmpl w:val="35DCA940"/>
    <w:lvl w:ilvl="0" w:tplc="AE5A5B4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F6A2355"/>
    <w:multiLevelType w:val="hybridMultilevel"/>
    <w:tmpl w:val="6FEC3CBC"/>
    <w:lvl w:ilvl="0" w:tplc="F162062E">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5B94799"/>
    <w:multiLevelType w:val="hybridMultilevel"/>
    <w:tmpl w:val="48403C4E"/>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66EA6B4B"/>
    <w:multiLevelType w:val="hybridMultilevel"/>
    <w:tmpl w:val="C97C15D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686B15DF"/>
    <w:multiLevelType w:val="hybridMultilevel"/>
    <w:tmpl w:val="48403C4E"/>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8E441F5"/>
    <w:multiLevelType w:val="hybridMultilevel"/>
    <w:tmpl w:val="0EBEF8D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2E69D8"/>
    <w:multiLevelType w:val="hybridMultilevel"/>
    <w:tmpl w:val="A1B62B0A"/>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0" w15:restartNumberingAfterBreak="0">
    <w:nsid w:val="755A49DA"/>
    <w:multiLevelType w:val="hybridMultilevel"/>
    <w:tmpl w:val="DA3A8A7A"/>
    <w:lvl w:ilvl="0" w:tplc="FFFFFFFF">
      <w:start w:val="1"/>
      <w:numFmt w:val="bullet"/>
      <w:lvlText w:val=""/>
      <w:lvlJc w:val="left"/>
      <w:pPr>
        <w:tabs>
          <w:tab w:val="num" w:pos="787"/>
        </w:tabs>
        <w:ind w:left="787" w:hanging="360"/>
      </w:pPr>
      <w:rPr>
        <w:rFonts w:ascii="Symbol" w:hAnsi="Symbol" w:hint="default"/>
      </w:rPr>
    </w:lvl>
    <w:lvl w:ilvl="1" w:tplc="FFFFFFFF" w:tentative="1">
      <w:start w:val="1"/>
      <w:numFmt w:val="bullet"/>
      <w:lvlText w:val="o"/>
      <w:lvlJc w:val="left"/>
      <w:pPr>
        <w:tabs>
          <w:tab w:val="num" w:pos="1507"/>
        </w:tabs>
        <w:ind w:left="1507" w:hanging="360"/>
      </w:pPr>
      <w:rPr>
        <w:rFonts w:ascii="Courier New" w:hAnsi="Courier New" w:hint="default"/>
      </w:rPr>
    </w:lvl>
    <w:lvl w:ilvl="2" w:tplc="FFFFFFFF" w:tentative="1">
      <w:start w:val="1"/>
      <w:numFmt w:val="bullet"/>
      <w:lvlText w:val=""/>
      <w:lvlJc w:val="left"/>
      <w:pPr>
        <w:tabs>
          <w:tab w:val="num" w:pos="2227"/>
        </w:tabs>
        <w:ind w:left="2227" w:hanging="360"/>
      </w:pPr>
      <w:rPr>
        <w:rFonts w:ascii="Wingdings" w:hAnsi="Wingdings" w:hint="default"/>
      </w:rPr>
    </w:lvl>
    <w:lvl w:ilvl="3" w:tplc="FFFFFFFF" w:tentative="1">
      <w:start w:val="1"/>
      <w:numFmt w:val="bullet"/>
      <w:lvlText w:val=""/>
      <w:lvlJc w:val="left"/>
      <w:pPr>
        <w:tabs>
          <w:tab w:val="num" w:pos="2947"/>
        </w:tabs>
        <w:ind w:left="2947" w:hanging="360"/>
      </w:pPr>
      <w:rPr>
        <w:rFonts w:ascii="Symbol" w:hAnsi="Symbol" w:hint="default"/>
      </w:rPr>
    </w:lvl>
    <w:lvl w:ilvl="4" w:tplc="FFFFFFFF" w:tentative="1">
      <w:start w:val="1"/>
      <w:numFmt w:val="bullet"/>
      <w:lvlText w:val="o"/>
      <w:lvlJc w:val="left"/>
      <w:pPr>
        <w:tabs>
          <w:tab w:val="num" w:pos="3667"/>
        </w:tabs>
        <w:ind w:left="3667" w:hanging="360"/>
      </w:pPr>
      <w:rPr>
        <w:rFonts w:ascii="Courier New" w:hAnsi="Courier New" w:hint="default"/>
      </w:rPr>
    </w:lvl>
    <w:lvl w:ilvl="5" w:tplc="FFFFFFFF" w:tentative="1">
      <w:start w:val="1"/>
      <w:numFmt w:val="bullet"/>
      <w:lvlText w:val=""/>
      <w:lvlJc w:val="left"/>
      <w:pPr>
        <w:tabs>
          <w:tab w:val="num" w:pos="4387"/>
        </w:tabs>
        <w:ind w:left="4387" w:hanging="360"/>
      </w:pPr>
      <w:rPr>
        <w:rFonts w:ascii="Wingdings" w:hAnsi="Wingdings" w:hint="default"/>
      </w:rPr>
    </w:lvl>
    <w:lvl w:ilvl="6" w:tplc="FFFFFFFF" w:tentative="1">
      <w:start w:val="1"/>
      <w:numFmt w:val="bullet"/>
      <w:lvlText w:val=""/>
      <w:lvlJc w:val="left"/>
      <w:pPr>
        <w:tabs>
          <w:tab w:val="num" w:pos="5107"/>
        </w:tabs>
        <w:ind w:left="5107" w:hanging="360"/>
      </w:pPr>
      <w:rPr>
        <w:rFonts w:ascii="Symbol" w:hAnsi="Symbol" w:hint="default"/>
      </w:rPr>
    </w:lvl>
    <w:lvl w:ilvl="7" w:tplc="FFFFFFFF" w:tentative="1">
      <w:start w:val="1"/>
      <w:numFmt w:val="bullet"/>
      <w:lvlText w:val="o"/>
      <w:lvlJc w:val="left"/>
      <w:pPr>
        <w:tabs>
          <w:tab w:val="num" w:pos="5827"/>
        </w:tabs>
        <w:ind w:left="5827" w:hanging="360"/>
      </w:pPr>
      <w:rPr>
        <w:rFonts w:ascii="Courier New" w:hAnsi="Courier New" w:hint="default"/>
      </w:rPr>
    </w:lvl>
    <w:lvl w:ilvl="8" w:tplc="FFFFFFFF" w:tentative="1">
      <w:start w:val="1"/>
      <w:numFmt w:val="bullet"/>
      <w:lvlText w:val=""/>
      <w:lvlJc w:val="left"/>
      <w:pPr>
        <w:tabs>
          <w:tab w:val="num" w:pos="6547"/>
        </w:tabs>
        <w:ind w:left="6547" w:hanging="360"/>
      </w:pPr>
      <w:rPr>
        <w:rFonts w:ascii="Wingdings" w:hAnsi="Wingdings" w:hint="default"/>
      </w:rPr>
    </w:lvl>
  </w:abstractNum>
  <w:abstractNum w:abstractNumId="21" w15:restartNumberingAfterBreak="0">
    <w:nsid w:val="75F21E90"/>
    <w:multiLevelType w:val="hybridMultilevel"/>
    <w:tmpl w:val="82543B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F826993"/>
    <w:multiLevelType w:val="hybridMultilevel"/>
    <w:tmpl w:val="59207C42"/>
    <w:lvl w:ilvl="0" w:tplc="CD3C2BB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0"/>
  </w:num>
  <w:num w:numId="2">
    <w:abstractNumId w:val="18"/>
  </w:num>
  <w:num w:numId="3">
    <w:abstractNumId w:val="12"/>
  </w:num>
  <w:num w:numId="4">
    <w:abstractNumId w:val="6"/>
  </w:num>
  <w:num w:numId="5">
    <w:abstractNumId w:val="11"/>
  </w:num>
  <w:num w:numId="6">
    <w:abstractNumId w:val="1"/>
  </w:num>
  <w:num w:numId="7">
    <w:abstractNumId w:val="0"/>
  </w:num>
  <w:num w:numId="8">
    <w:abstractNumId w:val="13"/>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7"/>
  </w:num>
  <w:num w:numId="12">
    <w:abstractNumId w:val="10"/>
  </w:num>
  <w:num w:numId="13">
    <w:abstractNumId w:val="15"/>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22"/>
  </w:num>
  <w:num w:numId="17">
    <w:abstractNumId w:val="3"/>
  </w:num>
  <w:num w:numId="18">
    <w:abstractNumId w:val="2"/>
  </w:num>
  <w:num w:numId="19">
    <w:abstractNumId w:val="8"/>
  </w:num>
  <w:num w:numId="20">
    <w:abstractNumId w:val="7"/>
  </w:num>
  <w:num w:numId="21">
    <w:abstractNumId w:val="9"/>
  </w:num>
  <w:num w:numId="22">
    <w:abstractNumId w:val="4"/>
  </w:num>
  <w:num w:numId="23">
    <w:abstractNumId w:val="5"/>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F09"/>
    <w:rsid w:val="0001067E"/>
    <w:rsid w:val="0001787E"/>
    <w:rsid w:val="00017DBB"/>
    <w:rsid w:val="00026A73"/>
    <w:rsid w:val="00045DD9"/>
    <w:rsid w:val="00052A9C"/>
    <w:rsid w:val="00054422"/>
    <w:rsid w:val="000551B9"/>
    <w:rsid w:val="0006151F"/>
    <w:rsid w:val="00064457"/>
    <w:rsid w:val="000664EB"/>
    <w:rsid w:val="000672CF"/>
    <w:rsid w:val="00087168"/>
    <w:rsid w:val="0009145F"/>
    <w:rsid w:val="000954FD"/>
    <w:rsid w:val="000978E7"/>
    <w:rsid w:val="000A0616"/>
    <w:rsid w:val="000A18CF"/>
    <w:rsid w:val="000D3FCA"/>
    <w:rsid w:val="000D5212"/>
    <w:rsid w:val="000E5587"/>
    <w:rsid w:val="000F12DF"/>
    <w:rsid w:val="001167B3"/>
    <w:rsid w:val="00125EB5"/>
    <w:rsid w:val="00131FDC"/>
    <w:rsid w:val="001546B8"/>
    <w:rsid w:val="00171565"/>
    <w:rsid w:val="001741D6"/>
    <w:rsid w:val="00180451"/>
    <w:rsid w:val="001844A8"/>
    <w:rsid w:val="00185A15"/>
    <w:rsid w:val="0018653D"/>
    <w:rsid w:val="00191D70"/>
    <w:rsid w:val="00195197"/>
    <w:rsid w:val="001976B6"/>
    <w:rsid w:val="001A5A2A"/>
    <w:rsid w:val="001A6389"/>
    <w:rsid w:val="001B0F67"/>
    <w:rsid w:val="001C44E6"/>
    <w:rsid w:val="001C6084"/>
    <w:rsid w:val="001C7554"/>
    <w:rsid w:val="001D4F00"/>
    <w:rsid w:val="001E2A9A"/>
    <w:rsid w:val="001E418D"/>
    <w:rsid w:val="001F297F"/>
    <w:rsid w:val="001F4DFD"/>
    <w:rsid w:val="001F5AD7"/>
    <w:rsid w:val="001F676E"/>
    <w:rsid w:val="002009F7"/>
    <w:rsid w:val="00213B63"/>
    <w:rsid w:val="00231BB0"/>
    <w:rsid w:val="00237555"/>
    <w:rsid w:val="0024760A"/>
    <w:rsid w:val="0025637B"/>
    <w:rsid w:val="00262C2D"/>
    <w:rsid w:val="00277D5F"/>
    <w:rsid w:val="00280640"/>
    <w:rsid w:val="00285C61"/>
    <w:rsid w:val="00296561"/>
    <w:rsid w:val="00297854"/>
    <w:rsid w:val="002A12A1"/>
    <w:rsid w:val="002A3FFD"/>
    <w:rsid w:val="002B2596"/>
    <w:rsid w:val="002B4102"/>
    <w:rsid w:val="002B7689"/>
    <w:rsid w:val="002B7DEB"/>
    <w:rsid w:val="002C14FD"/>
    <w:rsid w:val="002C2F22"/>
    <w:rsid w:val="002D64FC"/>
    <w:rsid w:val="002E4CCC"/>
    <w:rsid w:val="002E65EE"/>
    <w:rsid w:val="0030198E"/>
    <w:rsid w:val="00304846"/>
    <w:rsid w:val="00304ABA"/>
    <w:rsid w:val="003174E7"/>
    <w:rsid w:val="00324032"/>
    <w:rsid w:val="00326229"/>
    <w:rsid w:val="003273AF"/>
    <w:rsid w:val="003279DC"/>
    <w:rsid w:val="0033381C"/>
    <w:rsid w:val="003437D4"/>
    <w:rsid w:val="00344DFA"/>
    <w:rsid w:val="003474E1"/>
    <w:rsid w:val="003502DB"/>
    <w:rsid w:val="0035116F"/>
    <w:rsid w:val="00385D87"/>
    <w:rsid w:val="00385ECE"/>
    <w:rsid w:val="0038602F"/>
    <w:rsid w:val="00386D60"/>
    <w:rsid w:val="0039652A"/>
    <w:rsid w:val="003A102F"/>
    <w:rsid w:val="003A48B7"/>
    <w:rsid w:val="003A77C8"/>
    <w:rsid w:val="003B10B4"/>
    <w:rsid w:val="003B743C"/>
    <w:rsid w:val="003C0F09"/>
    <w:rsid w:val="003C35DD"/>
    <w:rsid w:val="003C4A0D"/>
    <w:rsid w:val="003C6ADE"/>
    <w:rsid w:val="003C72B5"/>
    <w:rsid w:val="003F03CE"/>
    <w:rsid w:val="003F2390"/>
    <w:rsid w:val="003F284C"/>
    <w:rsid w:val="00400D1C"/>
    <w:rsid w:val="00404698"/>
    <w:rsid w:val="00410153"/>
    <w:rsid w:val="004402F3"/>
    <w:rsid w:val="004450A6"/>
    <w:rsid w:val="00451FB2"/>
    <w:rsid w:val="00453CC3"/>
    <w:rsid w:val="00461733"/>
    <w:rsid w:val="004621E0"/>
    <w:rsid w:val="00465500"/>
    <w:rsid w:val="0046562C"/>
    <w:rsid w:val="00477AEF"/>
    <w:rsid w:val="004800C6"/>
    <w:rsid w:val="004811A5"/>
    <w:rsid w:val="004833AC"/>
    <w:rsid w:val="004841BF"/>
    <w:rsid w:val="0048567A"/>
    <w:rsid w:val="004934A8"/>
    <w:rsid w:val="00496DEF"/>
    <w:rsid w:val="00497AAF"/>
    <w:rsid w:val="004A2C5D"/>
    <w:rsid w:val="004B0B49"/>
    <w:rsid w:val="004B43E3"/>
    <w:rsid w:val="004C5B93"/>
    <w:rsid w:val="004C67CA"/>
    <w:rsid w:val="004D41CC"/>
    <w:rsid w:val="004E0778"/>
    <w:rsid w:val="004E6B49"/>
    <w:rsid w:val="004F2379"/>
    <w:rsid w:val="00500195"/>
    <w:rsid w:val="0050119D"/>
    <w:rsid w:val="005054AD"/>
    <w:rsid w:val="00514A2A"/>
    <w:rsid w:val="00522CE5"/>
    <w:rsid w:val="00523D24"/>
    <w:rsid w:val="00525B1B"/>
    <w:rsid w:val="00526DF4"/>
    <w:rsid w:val="00533FFE"/>
    <w:rsid w:val="00540F48"/>
    <w:rsid w:val="00554BB9"/>
    <w:rsid w:val="00565DFC"/>
    <w:rsid w:val="00566A23"/>
    <w:rsid w:val="005740A8"/>
    <w:rsid w:val="0058157F"/>
    <w:rsid w:val="00583ED0"/>
    <w:rsid w:val="00585CB0"/>
    <w:rsid w:val="00587E9B"/>
    <w:rsid w:val="00594C65"/>
    <w:rsid w:val="005B00E0"/>
    <w:rsid w:val="005B4B22"/>
    <w:rsid w:val="005B59A8"/>
    <w:rsid w:val="005B667E"/>
    <w:rsid w:val="005C04F9"/>
    <w:rsid w:val="005C07F7"/>
    <w:rsid w:val="005C094C"/>
    <w:rsid w:val="005C49B0"/>
    <w:rsid w:val="005C4CB0"/>
    <w:rsid w:val="005C6BDA"/>
    <w:rsid w:val="005D1702"/>
    <w:rsid w:val="005F65AC"/>
    <w:rsid w:val="00605524"/>
    <w:rsid w:val="006063E0"/>
    <w:rsid w:val="0060731B"/>
    <w:rsid w:val="006110B1"/>
    <w:rsid w:val="006153C3"/>
    <w:rsid w:val="006235BB"/>
    <w:rsid w:val="00632054"/>
    <w:rsid w:val="00637431"/>
    <w:rsid w:val="006436B3"/>
    <w:rsid w:val="00650D3B"/>
    <w:rsid w:val="00652C20"/>
    <w:rsid w:val="00661601"/>
    <w:rsid w:val="00663648"/>
    <w:rsid w:val="00665BF7"/>
    <w:rsid w:val="006A1FCF"/>
    <w:rsid w:val="006B2A03"/>
    <w:rsid w:val="006B7922"/>
    <w:rsid w:val="006D113F"/>
    <w:rsid w:val="006D5F58"/>
    <w:rsid w:val="006E463C"/>
    <w:rsid w:val="006F0C7F"/>
    <w:rsid w:val="006F1328"/>
    <w:rsid w:val="006F1ECD"/>
    <w:rsid w:val="006F3A93"/>
    <w:rsid w:val="00703854"/>
    <w:rsid w:val="00705394"/>
    <w:rsid w:val="00711954"/>
    <w:rsid w:val="00714485"/>
    <w:rsid w:val="00722E23"/>
    <w:rsid w:val="00730AEB"/>
    <w:rsid w:val="0073288A"/>
    <w:rsid w:val="00733916"/>
    <w:rsid w:val="0073731A"/>
    <w:rsid w:val="0075092D"/>
    <w:rsid w:val="00750B17"/>
    <w:rsid w:val="00756922"/>
    <w:rsid w:val="007646EA"/>
    <w:rsid w:val="00782075"/>
    <w:rsid w:val="007820D9"/>
    <w:rsid w:val="00782D32"/>
    <w:rsid w:val="007937E0"/>
    <w:rsid w:val="00795581"/>
    <w:rsid w:val="007A289D"/>
    <w:rsid w:val="007C050A"/>
    <w:rsid w:val="007F5334"/>
    <w:rsid w:val="00811AAA"/>
    <w:rsid w:val="00816196"/>
    <w:rsid w:val="0082645C"/>
    <w:rsid w:val="0087711E"/>
    <w:rsid w:val="00877536"/>
    <w:rsid w:val="008822F4"/>
    <w:rsid w:val="00884D49"/>
    <w:rsid w:val="0088505D"/>
    <w:rsid w:val="00885345"/>
    <w:rsid w:val="0089360E"/>
    <w:rsid w:val="008A62A9"/>
    <w:rsid w:val="008B429D"/>
    <w:rsid w:val="008B6F22"/>
    <w:rsid w:val="008C2CB1"/>
    <w:rsid w:val="008D2563"/>
    <w:rsid w:val="008E0E0D"/>
    <w:rsid w:val="008E2A50"/>
    <w:rsid w:val="008F6FB8"/>
    <w:rsid w:val="008F74F1"/>
    <w:rsid w:val="00920450"/>
    <w:rsid w:val="00920B05"/>
    <w:rsid w:val="00937012"/>
    <w:rsid w:val="0093703C"/>
    <w:rsid w:val="009402D1"/>
    <w:rsid w:val="0094302A"/>
    <w:rsid w:val="00956783"/>
    <w:rsid w:val="00983BFD"/>
    <w:rsid w:val="009857FB"/>
    <w:rsid w:val="00992876"/>
    <w:rsid w:val="009A1090"/>
    <w:rsid w:val="009B1E44"/>
    <w:rsid w:val="009B4DF4"/>
    <w:rsid w:val="009B647B"/>
    <w:rsid w:val="009B7E67"/>
    <w:rsid w:val="009D020D"/>
    <w:rsid w:val="009D10FA"/>
    <w:rsid w:val="009D7D52"/>
    <w:rsid w:val="009E2102"/>
    <w:rsid w:val="009E387E"/>
    <w:rsid w:val="009F27F9"/>
    <w:rsid w:val="009F79D9"/>
    <w:rsid w:val="00A00235"/>
    <w:rsid w:val="00A10A40"/>
    <w:rsid w:val="00A12E8A"/>
    <w:rsid w:val="00A240EC"/>
    <w:rsid w:val="00A32742"/>
    <w:rsid w:val="00A55768"/>
    <w:rsid w:val="00A60A73"/>
    <w:rsid w:val="00A70532"/>
    <w:rsid w:val="00A72954"/>
    <w:rsid w:val="00A73503"/>
    <w:rsid w:val="00A9459F"/>
    <w:rsid w:val="00AA2777"/>
    <w:rsid w:val="00AA6E44"/>
    <w:rsid w:val="00AA7659"/>
    <w:rsid w:val="00AB54A7"/>
    <w:rsid w:val="00AD1669"/>
    <w:rsid w:val="00AD3487"/>
    <w:rsid w:val="00AE4C0A"/>
    <w:rsid w:val="00AE5201"/>
    <w:rsid w:val="00AF3289"/>
    <w:rsid w:val="00AF4134"/>
    <w:rsid w:val="00B006D1"/>
    <w:rsid w:val="00B022B9"/>
    <w:rsid w:val="00B0603C"/>
    <w:rsid w:val="00B06B8C"/>
    <w:rsid w:val="00B07430"/>
    <w:rsid w:val="00B14611"/>
    <w:rsid w:val="00B2201D"/>
    <w:rsid w:val="00B23AC0"/>
    <w:rsid w:val="00B35089"/>
    <w:rsid w:val="00B40D1D"/>
    <w:rsid w:val="00B412E2"/>
    <w:rsid w:val="00B43D57"/>
    <w:rsid w:val="00B44283"/>
    <w:rsid w:val="00B44769"/>
    <w:rsid w:val="00B53605"/>
    <w:rsid w:val="00B65186"/>
    <w:rsid w:val="00B82B3D"/>
    <w:rsid w:val="00B9394B"/>
    <w:rsid w:val="00BA6351"/>
    <w:rsid w:val="00BB5A73"/>
    <w:rsid w:val="00BC068F"/>
    <w:rsid w:val="00BC53DE"/>
    <w:rsid w:val="00BD79AB"/>
    <w:rsid w:val="00BE0511"/>
    <w:rsid w:val="00BE34C9"/>
    <w:rsid w:val="00BE3AB1"/>
    <w:rsid w:val="00BE4206"/>
    <w:rsid w:val="00BF2BBE"/>
    <w:rsid w:val="00C05A08"/>
    <w:rsid w:val="00C06CA9"/>
    <w:rsid w:val="00C17411"/>
    <w:rsid w:val="00C21B1F"/>
    <w:rsid w:val="00C23184"/>
    <w:rsid w:val="00C26585"/>
    <w:rsid w:val="00C40930"/>
    <w:rsid w:val="00C82B95"/>
    <w:rsid w:val="00C82E0A"/>
    <w:rsid w:val="00C85522"/>
    <w:rsid w:val="00C93C59"/>
    <w:rsid w:val="00C969D4"/>
    <w:rsid w:val="00C97BBB"/>
    <w:rsid w:val="00CA4BD4"/>
    <w:rsid w:val="00CD00F8"/>
    <w:rsid w:val="00CD2081"/>
    <w:rsid w:val="00CE1D69"/>
    <w:rsid w:val="00CF55C3"/>
    <w:rsid w:val="00D00448"/>
    <w:rsid w:val="00D218B4"/>
    <w:rsid w:val="00D229AB"/>
    <w:rsid w:val="00D2471C"/>
    <w:rsid w:val="00D30A60"/>
    <w:rsid w:val="00D44876"/>
    <w:rsid w:val="00D45EC4"/>
    <w:rsid w:val="00D56284"/>
    <w:rsid w:val="00D77F89"/>
    <w:rsid w:val="00D80BD2"/>
    <w:rsid w:val="00D83929"/>
    <w:rsid w:val="00D86DCE"/>
    <w:rsid w:val="00D87CDD"/>
    <w:rsid w:val="00D932A3"/>
    <w:rsid w:val="00DA5932"/>
    <w:rsid w:val="00DB210F"/>
    <w:rsid w:val="00DB3108"/>
    <w:rsid w:val="00DB4A71"/>
    <w:rsid w:val="00DB65FA"/>
    <w:rsid w:val="00DB6D15"/>
    <w:rsid w:val="00DB7D27"/>
    <w:rsid w:val="00DC094D"/>
    <w:rsid w:val="00DC43AA"/>
    <w:rsid w:val="00DC4B5A"/>
    <w:rsid w:val="00DC52C3"/>
    <w:rsid w:val="00DD07D8"/>
    <w:rsid w:val="00DF356D"/>
    <w:rsid w:val="00E01FBA"/>
    <w:rsid w:val="00E06FD4"/>
    <w:rsid w:val="00E10BF0"/>
    <w:rsid w:val="00E14159"/>
    <w:rsid w:val="00E14B2C"/>
    <w:rsid w:val="00E4581C"/>
    <w:rsid w:val="00E46981"/>
    <w:rsid w:val="00E73107"/>
    <w:rsid w:val="00E74303"/>
    <w:rsid w:val="00E7711B"/>
    <w:rsid w:val="00E945AC"/>
    <w:rsid w:val="00E96071"/>
    <w:rsid w:val="00E97D02"/>
    <w:rsid w:val="00EA0DB2"/>
    <w:rsid w:val="00EA55CD"/>
    <w:rsid w:val="00EC154E"/>
    <w:rsid w:val="00EC7A8D"/>
    <w:rsid w:val="00ED4488"/>
    <w:rsid w:val="00EE0F2F"/>
    <w:rsid w:val="00EE140B"/>
    <w:rsid w:val="00EF1E41"/>
    <w:rsid w:val="00EF67A5"/>
    <w:rsid w:val="00F039AF"/>
    <w:rsid w:val="00F119F8"/>
    <w:rsid w:val="00F216E2"/>
    <w:rsid w:val="00F23BDE"/>
    <w:rsid w:val="00F26FD4"/>
    <w:rsid w:val="00F33409"/>
    <w:rsid w:val="00F50F85"/>
    <w:rsid w:val="00F54DF3"/>
    <w:rsid w:val="00F74ED0"/>
    <w:rsid w:val="00F819F6"/>
    <w:rsid w:val="00F912DA"/>
    <w:rsid w:val="00F92B6B"/>
    <w:rsid w:val="00F96038"/>
    <w:rsid w:val="00FA6D18"/>
    <w:rsid w:val="00FB33B0"/>
    <w:rsid w:val="00FB69D7"/>
    <w:rsid w:val="00FB7D49"/>
    <w:rsid w:val="00FD5BE5"/>
    <w:rsid w:val="00FE36C9"/>
    <w:rsid w:val="00FF4EBB"/>
    <w:rsid w:val="00FF766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91E40CA-061E-4D27-9BFB-0EFA9C89B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B7E67"/>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9B7E67"/>
    <w:pPr>
      <w:keepNext/>
      <w:spacing w:before="240" w:after="60"/>
      <w:outlineLvl w:val="0"/>
    </w:pPr>
    <w:rPr>
      <w:rFonts w:ascii="Cambria" w:hAnsi="Cambria"/>
      <w:b/>
      <w:bCs/>
      <w:kern w:val="32"/>
      <w:sz w:val="32"/>
      <w:szCs w:val="32"/>
    </w:rPr>
  </w:style>
  <w:style w:type="paragraph" w:styleId="Naslov2">
    <w:name w:val="heading 2"/>
    <w:basedOn w:val="Navaden"/>
    <w:next w:val="Navaden"/>
    <w:link w:val="Naslov2Znak"/>
    <w:uiPriority w:val="9"/>
    <w:semiHidden/>
    <w:unhideWhenUsed/>
    <w:qFormat/>
    <w:rsid w:val="00185A1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Header-PR,Glava Znak Znak Znak Znak,Glava Znak Znak Znak Znak Znak Znak,Glava Znak Znak Znak Znak Znak Znak Znak Znak,Glava Znak Znak Znak Znak Znak Znak Znak Znak Znak Znak Znak,Glava Znak Znak Znak"/>
    <w:basedOn w:val="Navaden"/>
    <w:link w:val="GlavaZnak"/>
    <w:unhideWhenUsed/>
    <w:rsid w:val="003C0F09"/>
    <w:pPr>
      <w:tabs>
        <w:tab w:val="center" w:pos="4536"/>
        <w:tab w:val="right" w:pos="9072"/>
      </w:tabs>
    </w:pPr>
  </w:style>
  <w:style w:type="character" w:customStyle="1" w:styleId="GlavaZnak">
    <w:name w:val="Glava Znak"/>
    <w:aliases w:val="Header-PR Znak1,Glava Znak Znak Znak Znak Znak1,Glava Znak Znak Znak Znak Znak Znak Znak1,Glava Znak Znak Znak Znak Znak Znak Znak Znak Znak1,Glava Znak Znak Znak Znak Znak Znak Znak Znak Znak Znak Znak Znak1,Glava Znak Znak Znak Znak1"/>
    <w:basedOn w:val="Privzetapisavaodstavka"/>
    <w:link w:val="Glava"/>
    <w:rsid w:val="003C0F09"/>
  </w:style>
  <w:style w:type="paragraph" w:styleId="Noga">
    <w:name w:val="footer"/>
    <w:basedOn w:val="Navaden"/>
    <w:link w:val="NogaZnak"/>
    <w:unhideWhenUsed/>
    <w:rsid w:val="003C0F09"/>
    <w:pPr>
      <w:tabs>
        <w:tab w:val="center" w:pos="4536"/>
        <w:tab w:val="right" w:pos="9072"/>
      </w:tabs>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character" w:customStyle="1" w:styleId="Naslov1Znak">
    <w:name w:val="Naslov 1 Znak"/>
    <w:basedOn w:val="Privzetapisavaodstavka"/>
    <w:link w:val="Naslov1"/>
    <w:rsid w:val="009B7E67"/>
    <w:rPr>
      <w:rFonts w:ascii="Cambria" w:eastAsia="Times New Roman" w:hAnsi="Cambria" w:cs="Times New Roman"/>
      <w:b/>
      <w:bCs/>
      <w:kern w:val="32"/>
      <w:sz w:val="32"/>
      <w:szCs w:val="32"/>
      <w:lang w:eastAsia="sl-SI"/>
    </w:rPr>
  </w:style>
  <w:style w:type="paragraph" w:styleId="Telobesedila-zamik">
    <w:name w:val="Body Text Indent"/>
    <w:basedOn w:val="Navaden"/>
    <w:link w:val="Telobesedila-zamikZnak"/>
    <w:rsid w:val="009B7E67"/>
    <w:pPr>
      <w:overflowPunct w:val="0"/>
      <w:autoSpaceDE w:val="0"/>
      <w:autoSpaceDN w:val="0"/>
      <w:adjustRightInd w:val="0"/>
      <w:ind w:left="567"/>
      <w:jc w:val="both"/>
      <w:textAlignment w:val="baseline"/>
    </w:pPr>
    <w:rPr>
      <w:szCs w:val="20"/>
    </w:rPr>
  </w:style>
  <w:style w:type="character" w:customStyle="1" w:styleId="Telobesedila-zamikZnak">
    <w:name w:val="Telo besedila - zamik Znak"/>
    <w:basedOn w:val="Privzetapisavaodstavka"/>
    <w:link w:val="Telobesedila-zamik"/>
    <w:rsid w:val="009B7E67"/>
    <w:rPr>
      <w:rFonts w:ascii="Times New Roman" w:eastAsia="Times New Roman" w:hAnsi="Times New Roman" w:cs="Times New Roman"/>
      <w:sz w:val="24"/>
      <w:szCs w:val="20"/>
      <w:lang w:eastAsia="sl-SI"/>
    </w:rPr>
  </w:style>
  <w:style w:type="paragraph" w:styleId="Telobesedila">
    <w:name w:val="Body Text"/>
    <w:basedOn w:val="Navaden"/>
    <w:link w:val="TelobesedilaZnak"/>
    <w:rsid w:val="009B7E67"/>
    <w:pPr>
      <w:overflowPunct w:val="0"/>
      <w:autoSpaceDE w:val="0"/>
      <w:autoSpaceDN w:val="0"/>
      <w:adjustRightInd w:val="0"/>
      <w:textAlignment w:val="baseline"/>
    </w:pPr>
    <w:rPr>
      <w:szCs w:val="20"/>
    </w:rPr>
  </w:style>
  <w:style w:type="character" w:customStyle="1" w:styleId="TelobesedilaZnak">
    <w:name w:val="Telo besedila Znak"/>
    <w:basedOn w:val="Privzetapisavaodstavka"/>
    <w:link w:val="Telobesedila"/>
    <w:rsid w:val="009B7E67"/>
    <w:rPr>
      <w:rFonts w:ascii="Times New Roman" w:eastAsia="Times New Roman" w:hAnsi="Times New Roman" w:cs="Times New Roman"/>
      <w:sz w:val="24"/>
      <w:szCs w:val="20"/>
      <w:lang w:eastAsia="sl-SI"/>
    </w:rPr>
  </w:style>
  <w:style w:type="paragraph" w:styleId="Telobesedila-zamik2">
    <w:name w:val="Body Text Indent 2"/>
    <w:basedOn w:val="Navaden"/>
    <w:link w:val="Telobesedila-zamik2Znak"/>
    <w:rsid w:val="009B7E67"/>
    <w:pPr>
      <w:overflowPunct w:val="0"/>
      <w:autoSpaceDE w:val="0"/>
      <w:autoSpaceDN w:val="0"/>
      <w:adjustRightInd w:val="0"/>
      <w:ind w:left="284" w:hanging="284"/>
      <w:jc w:val="both"/>
      <w:textAlignment w:val="baseline"/>
    </w:pPr>
    <w:rPr>
      <w:szCs w:val="20"/>
    </w:rPr>
  </w:style>
  <w:style w:type="character" w:customStyle="1" w:styleId="Telobesedila-zamik2Znak">
    <w:name w:val="Telo besedila - zamik 2 Znak"/>
    <w:basedOn w:val="Privzetapisavaodstavka"/>
    <w:link w:val="Telobesedila-zamik2"/>
    <w:rsid w:val="009B7E67"/>
    <w:rPr>
      <w:rFonts w:ascii="Times New Roman" w:eastAsia="Times New Roman" w:hAnsi="Times New Roman" w:cs="Times New Roman"/>
      <w:sz w:val="24"/>
      <w:szCs w:val="20"/>
      <w:lang w:eastAsia="sl-SI"/>
    </w:rPr>
  </w:style>
  <w:style w:type="character" w:styleId="Hiperpovezava">
    <w:name w:val="Hyperlink"/>
    <w:basedOn w:val="Privzetapisavaodstavka"/>
    <w:uiPriority w:val="99"/>
    <w:unhideWhenUsed/>
    <w:rsid w:val="00BB5A73"/>
    <w:rPr>
      <w:color w:val="0000FF" w:themeColor="hyperlink"/>
      <w:u w:val="single"/>
    </w:rPr>
  </w:style>
  <w:style w:type="character" w:customStyle="1" w:styleId="Naslov2Znak">
    <w:name w:val="Naslov 2 Znak"/>
    <w:basedOn w:val="Privzetapisavaodstavka"/>
    <w:link w:val="Naslov2"/>
    <w:uiPriority w:val="9"/>
    <w:semiHidden/>
    <w:rsid w:val="00185A15"/>
    <w:rPr>
      <w:rFonts w:asciiTheme="majorHAnsi" w:eastAsiaTheme="majorEastAsia" w:hAnsiTheme="majorHAnsi" w:cstheme="majorBidi"/>
      <w:b/>
      <w:bCs/>
      <w:color w:val="4F81BD" w:themeColor="accent1"/>
      <w:sz w:val="26"/>
      <w:szCs w:val="26"/>
      <w:lang w:eastAsia="sl-SI"/>
    </w:rPr>
  </w:style>
  <w:style w:type="character" w:customStyle="1" w:styleId="GlavaZnak1">
    <w:name w:val="Glava Znak1"/>
    <w:aliases w:val="Header-PR Znak,Glava Znak Znak,Glava Znak Znak Znak Znak Znak,Glava Znak Znak Znak Znak Znak Znak Znak,Glava Znak Znak Znak Znak Znak Znak Znak Znak Znak,Glava Znak Znak Znak Znak Znak Znak Znak Znak Znak Znak Znak Znak"/>
    <w:basedOn w:val="Privzetapisavaodstavka"/>
    <w:locked/>
    <w:rsid w:val="00D00448"/>
    <w:rPr>
      <w:rFonts w:cs="Times New Roman"/>
      <w:sz w:val="24"/>
      <w:szCs w:val="24"/>
    </w:rPr>
  </w:style>
  <w:style w:type="paragraph" w:customStyle="1" w:styleId="podpisi">
    <w:name w:val="podpisi"/>
    <w:basedOn w:val="Navaden"/>
    <w:qFormat/>
    <w:rsid w:val="00D00448"/>
    <w:pPr>
      <w:tabs>
        <w:tab w:val="left" w:pos="3402"/>
      </w:tabs>
      <w:spacing w:line="260" w:lineRule="exact"/>
    </w:pPr>
    <w:rPr>
      <w:rFonts w:ascii="Arial" w:hAnsi="Arial"/>
      <w:sz w:val="20"/>
      <w:lang w:val="it-IT" w:eastAsia="en-US"/>
    </w:rPr>
  </w:style>
  <w:style w:type="paragraph" w:styleId="Brezrazmikov">
    <w:name w:val="No Spacing"/>
    <w:uiPriority w:val="1"/>
    <w:qFormat/>
    <w:rsid w:val="00BD79AB"/>
    <w:pPr>
      <w:spacing w:after="0" w:line="240" w:lineRule="auto"/>
    </w:pPr>
    <w:rPr>
      <w:rFonts w:ascii="Calibri" w:eastAsia="Calibri" w:hAnsi="Calibri" w:cs="Times New Roman"/>
    </w:rPr>
  </w:style>
  <w:style w:type="character" w:styleId="tevilkastrani">
    <w:name w:val="page number"/>
    <w:basedOn w:val="Privzetapisavaodstavka"/>
    <w:rsid w:val="00324032"/>
  </w:style>
  <w:style w:type="paragraph" w:styleId="Odstavekseznama">
    <w:name w:val="List Paragraph"/>
    <w:basedOn w:val="Navaden"/>
    <w:uiPriority w:val="34"/>
    <w:qFormat/>
    <w:rsid w:val="005D1702"/>
    <w:pPr>
      <w:ind w:left="720"/>
      <w:contextualSpacing/>
    </w:pPr>
  </w:style>
  <w:style w:type="character" w:customStyle="1" w:styleId="Nerazreenaomemba1">
    <w:name w:val="Nerazrešena omemba1"/>
    <w:basedOn w:val="Privzetapisavaodstavka"/>
    <w:uiPriority w:val="99"/>
    <w:semiHidden/>
    <w:unhideWhenUsed/>
    <w:rsid w:val="002A12A1"/>
    <w:rPr>
      <w:color w:val="808080"/>
      <w:shd w:val="clear" w:color="auto" w:fill="E6E6E6"/>
    </w:rPr>
  </w:style>
  <w:style w:type="table" w:styleId="Tabelamrea">
    <w:name w:val="Table Grid"/>
    <w:basedOn w:val="Navadnatabela"/>
    <w:uiPriority w:val="59"/>
    <w:rsid w:val="00DB3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basedOn w:val="Privzetapisavaodstavka"/>
    <w:uiPriority w:val="99"/>
    <w:semiHidden/>
    <w:unhideWhenUsed/>
    <w:rsid w:val="000664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241072">
      <w:bodyDiv w:val="1"/>
      <w:marLeft w:val="0"/>
      <w:marRight w:val="0"/>
      <w:marTop w:val="0"/>
      <w:marBottom w:val="0"/>
      <w:divBdr>
        <w:top w:val="none" w:sz="0" w:space="0" w:color="auto"/>
        <w:left w:val="none" w:sz="0" w:space="0" w:color="auto"/>
        <w:bottom w:val="none" w:sz="0" w:space="0" w:color="auto"/>
        <w:right w:val="none" w:sz="0" w:space="0" w:color="auto"/>
      </w:divBdr>
    </w:div>
    <w:div w:id="443158492">
      <w:bodyDiv w:val="1"/>
      <w:marLeft w:val="0"/>
      <w:marRight w:val="0"/>
      <w:marTop w:val="0"/>
      <w:marBottom w:val="0"/>
      <w:divBdr>
        <w:top w:val="none" w:sz="0" w:space="0" w:color="auto"/>
        <w:left w:val="none" w:sz="0" w:space="0" w:color="auto"/>
        <w:bottom w:val="none" w:sz="0" w:space="0" w:color="auto"/>
        <w:right w:val="none" w:sz="0" w:space="0" w:color="auto"/>
      </w:divBdr>
    </w:div>
    <w:div w:id="695160820">
      <w:bodyDiv w:val="1"/>
      <w:marLeft w:val="0"/>
      <w:marRight w:val="0"/>
      <w:marTop w:val="0"/>
      <w:marBottom w:val="0"/>
      <w:divBdr>
        <w:top w:val="none" w:sz="0" w:space="0" w:color="auto"/>
        <w:left w:val="none" w:sz="0" w:space="0" w:color="auto"/>
        <w:bottom w:val="none" w:sz="0" w:space="0" w:color="auto"/>
        <w:right w:val="none" w:sz="0" w:space="0" w:color="auto"/>
      </w:divBdr>
    </w:div>
    <w:div w:id="904409326">
      <w:bodyDiv w:val="1"/>
      <w:marLeft w:val="0"/>
      <w:marRight w:val="0"/>
      <w:marTop w:val="0"/>
      <w:marBottom w:val="0"/>
      <w:divBdr>
        <w:top w:val="none" w:sz="0" w:space="0" w:color="auto"/>
        <w:left w:val="none" w:sz="0" w:space="0" w:color="auto"/>
        <w:bottom w:val="none" w:sz="0" w:space="0" w:color="auto"/>
        <w:right w:val="none" w:sz="0" w:space="0" w:color="auto"/>
      </w:divBdr>
    </w:div>
    <w:div w:id="947346491">
      <w:bodyDiv w:val="1"/>
      <w:marLeft w:val="0"/>
      <w:marRight w:val="0"/>
      <w:marTop w:val="0"/>
      <w:marBottom w:val="0"/>
      <w:divBdr>
        <w:top w:val="none" w:sz="0" w:space="0" w:color="auto"/>
        <w:left w:val="none" w:sz="0" w:space="0" w:color="auto"/>
        <w:bottom w:val="none" w:sz="0" w:space="0" w:color="auto"/>
        <w:right w:val="none" w:sz="0" w:space="0" w:color="auto"/>
      </w:divBdr>
    </w:div>
    <w:div w:id="994183975">
      <w:bodyDiv w:val="1"/>
      <w:marLeft w:val="0"/>
      <w:marRight w:val="0"/>
      <w:marTop w:val="0"/>
      <w:marBottom w:val="0"/>
      <w:divBdr>
        <w:top w:val="none" w:sz="0" w:space="0" w:color="auto"/>
        <w:left w:val="none" w:sz="0" w:space="0" w:color="auto"/>
        <w:bottom w:val="none" w:sz="0" w:space="0" w:color="auto"/>
        <w:right w:val="none" w:sz="0" w:space="0" w:color="auto"/>
      </w:divBdr>
      <w:divsChild>
        <w:div w:id="1610551278">
          <w:marLeft w:val="0"/>
          <w:marRight w:val="0"/>
          <w:marTop w:val="0"/>
          <w:marBottom w:val="0"/>
          <w:divBdr>
            <w:top w:val="none" w:sz="0" w:space="0" w:color="auto"/>
            <w:left w:val="none" w:sz="0" w:space="0" w:color="auto"/>
            <w:bottom w:val="none" w:sz="0" w:space="0" w:color="auto"/>
            <w:right w:val="none" w:sz="0" w:space="0" w:color="auto"/>
          </w:divBdr>
          <w:divsChild>
            <w:div w:id="2145124781">
              <w:marLeft w:val="0"/>
              <w:marRight w:val="0"/>
              <w:marTop w:val="0"/>
              <w:marBottom w:val="0"/>
              <w:divBdr>
                <w:top w:val="none" w:sz="0" w:space="0" w:color="auto"/>
                <w:left w:val="none" w:sz="0" w:space="0" w:color="auto"/>
                <w:bottom w:val="none" w:sz="0" w:space="0" w:color="auto"/>
                <w:right w:val="none" w:sz="0" w:space="0" w:color="auto"/>
              </w:divBdr>
              <w:divsChild>
                <w:div w:id="1600411998">
                  <w:marLeft w:val="-225"/>
                  <w:marRight w:val="-225"/>
                  <w:marTop w:val="0"/>
                  <w:marBottom w:val="0"/>
                  <w:divBdr>
                    <w:top w:val="none" w:sz="0" w:space="0" w:color="auto"/>
                    <w:left w:val="none" w:sz="0" w:space="0" w:color="auto"/>
                    <w:bottom w:val="none" w:sz="0" w:space="0" w:color="auto"/>
                    <w:right w:val="none" w:sz="0" w:space="0" w:color="auto"/>
                  </w:divBdr>
                  <w:divsChild>
                    <w:div w:id="1056666735">
                      <w:marLeft w:val="0"/>
                      <w:marRight w:val="0"/>
                      <w:marTop w:val="0"/>
                      <w:marBottom w:val="0"/>
                      <w:divBdr>
                        <w:top w:val="none" w:sz="0" w:space="0" w:color="auto"/>
                        <w:left w:val="none" w:sz="0" w:space="0" w:color="auto"/>
                        <w:bottom w:val="none" w:sz="0" w:space="0" w:color="auto"/>
                        <w:right w:val="none" w:sz="0" w:space="0" w:color="auto"/>
                      </w:divBdr>
                      <w:divsChild>
                        <w:div w:id="208537075">
                          <w:marLeft w:val="0"/>
                          <w:marRight w:val="0"/>
                          <w:marTop w:val="0"/>
                          <w:marBottom w:val="0"/>
                          <w:divBdr>
                            <w:top w:val="none" w:sz="0" w:space="0" w:color="auto"/>
                            <w:left w:val="none" w:sz="0" w:space="0" w:color="auto"/>
                            <w:bottom w:val="none" w:sz="0" w:space="0" w:color="auto"/>
                            <w:right w:val="none" w:sz="0" w:space="0" w:color="auto"/>
                          </w:divBdr>
                          <w:divsChild>
                            <w:div w:id="103959104">
                              <w:marLeft w:val="-225"/>
                              <w:marRight w:val="-225"/>
                              <w:marTop w:val="0"/>
                              <w:marBottom w:val="0"/>
                              <w:divBdr>
                                <w:top w:val="none" w:sz="0" w:space="0" w:color="auto"/>
                                <w:left w:val="none" w:sz="0" w:space="0" w:color="auto"/>
                                <w:bottom w:val="none" w:sz="0" w:space="0" w:color="auto"/>
                                <w:right w:val="none" w:sz="0" w:space="0" w:color="auto"/>
                              </w:divBdr>
                              <w:divsChild>
                                <w:div w:id="1861818927">
                                  <w:marLeft w:val="0"/>
                                  <w:marRight w:val="0"/>
                                  <w:marTop w:val="0"/>
                                  <w:marBottom w:val="0"/>
                                  <w:divBdr>
                                    <w:top w:val="none" w:sz="0" w:space="0" w:color="auto"/>
                                    <w:left w:val="none" w:sz="0" w:space="0" w:color="auto"/>
                                    <w:bottom w:val="none" w:sz="0" w:space="0" w:color="auto"/>
                                    <w:right w:val="none" w:sz="0" w:space="0" w:color="auto"/>
                                  </w:divBdr>
                                  <w:divsChild>
                                    <w:div w:id="800273184">
                                      <w:marLeft w:val="0"/>
                                      <w:marRight w:val="0"/>
                                      <w:marTop w:val="0"/>
                                      <w:marBottom w:val="0"/>
                                      <w:divBdr>
                                        <w:top w:val="none" w:sz="0" w:space="0" w:color="auto"/>
                                        <w:left w:val="none" w:sz="0" w:space="0" w:color="auto"/>
                                        <w:bottom w:val="none" w:sz="0" w:space="0" w:color="auto"/>
                                        <w:right w:val="none" w:sz="0" w:space="0" w:color="auto"/>
                                      </w:divBdr>
                                      <w:divsChild>
                                        <w:div w:id="1285623641">
                                          <w:marLeft w:val="0"/>
                                          <w:marRight w:val="0"/>
                                          <w:marTop w:val="240"/>
                                          <w:marBottom w:val="120"/>
                                          <w:divBdr>
                                            <w:top w:val="none" w:sz="0" w:space="0" w:color="auto"/>
                                            <w:left w:val="none" w:sz="0" w:space="0" w:color="auto"/>
                                            <w:bottom w:val="none" w:sz="0" w:space="0" w:color="auto"/>
                                            <w:right w:val="none" w:sz="0" w:space="0" w:color="auto"/>
                                          </w:divBdr>
                                        </w:div>
                                        <w:div w:id="1441530810">
                                          <w:marLeft w:val="0"/>
                                          <w:marRight w:val="0"/>
                                          <w:marTop w:val="240"/>
                                          <w:marBottom w:val="120"/>
                                          <w:divBdr>
                                            <w:top w:val="none" w:sz="0" w:space="0" w:color="auto"/>
                                            <w:left w:val="none" w:sz="0" w:space="0" w:color="auto"/>
                                            <w:bottom w:val="none" w:sz="0" w:space="0" w:color="auto"/>
                                            <w:right w:val="none" w:sz="0" w:space="0" w:color="auto"/>
                                          </w:divBdr>
                                        </w:div>
                                        <w:div w:id="45028432">
                                          <w:marLeft w:val="0"/>
                                          <w:marRight w:val="0"/>
                                          <w:marTop w:val="240"/>
                                          <w:marBottom w:val="120"/>
                                          <w:divBdr>
                                            <w:top w:val="none" w:sz="0" w:space="0" w:color="auto"/>
                                            <w:left w:val="none" w:sz="0" w:space="0" w:color="auto"/>
                                            <w:bottom w:val="none" w:sz="0" w:space="0" w:color="auto"/>
                                            <w:right w:val="none" w:sz="0" w:space="0" w:color="auto"/>
                                          </w:divBdr>
                                        </w:div>
                                        <w:div w:id="1264220905">
                                          <w:marLeft w:val="0"/>
                                          <w:marRight w:val="0"/>
                                          <w:marTop w:val="240"/>
                                          <w:marBottom w:val="120"/>
                                          <w:divBdr>
                                            <w:top w:val="none" w:sz="0" w:space="0" w:color="auto"/>
                                            <w:left w:val="none" w:sz="0" w:space="0" w:color="auto"/>
                                            <w:bottom w:val="none" w:sz="0" w:space="0" w:color="auto"/>
                                            <w:right w:val="none" w:sz="0" w:space="0" w:color="auto"/>
                                          </w:divBdr>
                                        </w:div>
                                        <w:div w:id="1517307064">
                                          <w:marLeft w:val="0"/>
                                          <w:marRight w:val="0"/>
                                          <w:marTop w:val="240"/>
                                          <w:marBottom w:val="120"/>
                                          <w:divBdr>
                                            <w:top w:val="none" w:sz="0" w:space="0" w:color="auto"/>
                                            <w:left w:val="none" w:sz="0" w:space="0" w:color="auto"/>
                                            <w:bottom w:val="none" w:sz="0" w:space="0" w:color="auto"/>
                                            <w:right w:val="none" w:sz="0" w:space="0" w:color="auto"/>
                                          </w:divBdr>
                                        </w:div>
                                        <w:div w:id="1948660691">
                                          <w:marLeft w:val="0"/>
                                          <w:marRight w:val="0"/>
                                          <w:marTop w:val="240"/>
                                          <w:marBottom w:val="120"/>
                                          <w:divBdr>
                                            <w:top w:val="none" w:sz="0" w:space="0" w:color="auto"/>
                                            <w:left w:val="none" w:sz="0" w:space="0" w:color="auto"/>
                                            <w:bottom w:val="none" w:sz="0" w:space="0" w:color="auto"/>
                                            <w:right w:val="none" w:sz="0" w:space="0" w:color="auto"/>
                                          </w:divBdr>
                                        </w:div>
                                        <w:div w:id="1181239979">
                                          <w:marLeft w:val="0"/>
                                          <w:marRight w:val="0"/>
                                          <w:marTop w:val="240"/>
                                          <w:marBottom w:val="120"/>
                                          <w:divBdr>
                                            <w:top w:val="none" w:sz="0" w:space="0" w:color="auto"/>
                                            <w:left w:val="none" w:sz="0" w:space="0" w:color="auto"/>
                                            <w:bottom w:val="none" w:sz="0" w:space="0" w:color="auto"/>
                                            <w:right w:val="none" w:sz="0" w:space="0" w:color="auto"/>
                                          </w:divBdr>
                                        </w:div>
                                        <w:div w:id="770902283">
                                          <w:marLeft w:val="0"/>
                                          <w:marRight w:val="0"/>
                                          <w:marTop w:val="240"/>
                                          <w:marBottom w:val="120"/>
                                          <w:divBdr>
                                            <w:top w:val="none" w:sz="0" w:space="0" w:color="auto"/>
                                            <w:left w:val="none" w:sz="0" w:space="0" w:color="auto"/>
                                            <w:bottom w:val="none" w:sz="0" w:space="0" w:color="auto"/>
                                            <w:right w:val="none" w:sz="0" w:space="0" w:color="auto"/>
                                          </w:divBdr>
                                        </w:div>
                                        <w:div w:id="127943426">
                                          <w:marLeft w:val="0"/>
                                          <w:marRight w:val="0"/>
                                          <w:marTop w:val="240"/>
                                          <w:marBottom w:val="120"/>
                                          <w:divBdr>
                                            <w:top w:val="none" w:sz="0" w:space="0" w:color="auto"/>
                                            <w:left w:val="none" w:sz="0" w:space="0" w:color="auto"/>
                                            <w:bottom w:val="none" w:sz="0" w:space="0" w:color="auto"/>
                                            <w:right w:val="none" w:sz="0" w:space="0" w:color="auto"/>
                                          </w:divBdr>
                                        </w:div>
                                        <w:div w:id="1049108760">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7080699">
      <w:bodyDiv w:val="1"/>
      <w:marLeft w:val="0"/>
      <w:marRight w:val="0"/>
      <w:marTop w:val="0"/>
      <w:marBottom w:val="0"/>
      <w:divBdr>
        <w:top w:val="none" w:sz="0" w:space="0" w:color="auto"/>
        <w:left w:val="none" w:sz="0" w:space="0" w:color="auto"/>
        <w:bottom w:val="none" w:sz="0" w:space="0" w:color="auto"/>
        <w:right w:val="none" w:sz="0" w:space="0" w:color="auto"/>
      </w:divBdr>
    </w:div>
    <w:div w:id="1361977597">
      <w:bodyDiv w:val="1"/>
      <w:marLeft w:val="0"/>
      <w:marRight w:val="0"/>
      <w:marTop w:val="0"/>
      <w:marBottom w:val="0"/>
      <w:divBdr>
        <w:top w:val="none" w:sz="0" w:space="0" w:color="auto"/>
        <w:left w:val="none" w:sz="0" w:space="0" w:color="auto"/>
        <w:bottom w:val="none" w:sz="0" w:space="0" w:color="auto"/>
        <w:right w:val="none" w:sz="0" w:space="0" w:color="auto"/>
      </w:divBdr>
    </w:div>
    <w:div w:id="172316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18-01-0541/zakon-o-spodbujanju-razvoja-turizma-zsrt-1" TargetMode="External"/><Relationship Id="rId13" Type="http://schemas.openxmlformats.org/officeDocument/2006/relationships/hyperlink" Target="http://www.mizs.gov.si/si/storitve/izobrazevanje/vpis_v_razvid_izvajalcev_javno_veljavnih_programov_na_podrocju_vzgoje_in_izobrazevanj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paka3.mss.edus.si/registriweb/default.aspx" TargetMode="External"/><Relationship Id="rId17" Type="http://schemas.openxmlformats.org/officeDocument/2006/relationships/hyperlink" Target="mailto:urska.vidmar@bled.s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ttaksa.s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uth-hostel.s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radni-list.si/files/RS_-2017-039-02000-OB~P001-0000.PDF" TargetMode="External"/><Relationship Id="rId23" Type="http://schemas.openxmlformats.org/officeDocument/2006/relationships/footer" Target="footer3.xml"/><Relationship Id="rId10" Type="http://schemas.openxmlformats.org/officeDocument/2006/relationships/hyperlink" Target="https://www.uradni-list.si/glasilo-uradni-list-rs/vsebina/2018-01-0541/zakon-o-spodbujanju-razvoja-turizma-zsrt-1"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lex-localis.info/KatalogPristojnosti/TiskDokumenta.aspx?SectionID=0babfec9-8541-4842-9cb8-e498e9865016" TargetMode="External"/><Relationship Id="rId14" Type="http://schemas.openxmlformats.org/officeDocument/2006/relationships/hyperlink" Target="http://www.mizs.gov.si/si/delovna_podrocja/direktorat_za_visoko_solstvo/sektor_za_visoko_solstvo/evs_evidenca_visokosolskih_zavodov_in_studijski_programov/" TargetMode="External"/><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9B8FA-4B82-437E-9A1F-4E32F27EA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1285</Words>
  <Characters>7330</Characters>
  <Application>Microsoft Office Word</Application>
  <DocSecurity>0</DocSecurity>
  <Lines>61</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dc:creator>
  <cp:lastModifiedBy>Bojana Lukan</cp:lastModifiedBy>
  <cp:revision>2</cp:revision>
  <cp:lastPrinted>2018-06-15T04:16:00Z</cp:lastPrinted>
  <dcterms:created xsi:type="dcterms:W3CDTF">2018-06-20T08:03:00Z</dcterms:created>
  <dcterms:modified xsi:type="dcterms:W3CDTF">2018-06-20T08:03:00Z</dcterms:modified>
</cp:coreProperties>
</file>