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03FD" w:rsidRDefault="00AA03FD" w:rsidP="00AA03FD">
      <w:r>
        <w:rPr>
          <w:rFonts w:ascii="Helvetica" w:hAnsi="Helvetica" w:cs="Helvetica"/>
          <w:noProof/>
          <w:sz w:val="20"/>
          <w:szCs w:val="20"/>
          <w:lang w:eastAsia="sl-SI"/>
        </w:rPr>
        <w:drawing>
          <wp:inline distT="0" distB="0" distL="0" distR="0" wp14:anchorId="06CEC4B7" wp14:editId="6464D328">
            <wp:extent cx="1824215" cy="1033669"/>
            <wp:effectExtent l="0" t="0" r="5080" b="0"/>
            <wp:docPr id="1" name="fullResImage" descr="http://www.drevored.si/wp-content/uploads/2011/10/gregorcki-naslo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drevored.si/wp-content/uploads/2011/10/gregorcki-naslovn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3201" cy="1038761"/>
                    </a:xfrm>
                    <a:prstGeom prst="rect">
                      <a:avLst/>
                    </a:prstGeom>
                    <a:noFill/>
                    <a:ln>
                      <a:noFill/>
                    </a:ln>
                  </pic:spPr>
                </pic:pic>
              </a:graphicData>
            </a:graphic>
          </wp:inline>
        </w:drawing>
      </w:r>
      <w:r w:rsidRPr="00AA03FD">
        <w:rPr>
          <w:rFonts w:ascii="Arial" w:hAnsi="Arial" w:cs="Arial"/>
          <w:noProof/>
          <w:color w:val="1A0DAB"/>
          <w:sz w:val="20"/>
          <w:szCs w:val="20"/>
          <w:lang w:eastAsia="sl-SI"/>
        </w:rPr>
        <w:t xml:space="preserve"> </w:t>
      </w:r>
      <w:r>
        <w:rPr>
          <w:rFonts w:ascii="Arial" w:hAnsi="Arial" w:cs="Arial"/>
          <w:noProof/>
          <w:color w:val="1A0DAB"/>
          <w:sz w:val="20"/>
          <w:szCs w:val="20"/>
          <w:lang w:eastAsia="sl-SI"/>
        </w:rPr>
        <w:drawing>
          <wp:inline distT="0" distB="0" distL="0" distR="0" wp14:anchorId="06FAEC17" wp14:editId="1C1D64D5">
            <wp:extent cx="1554888" cy="1024893"/>
            <wp:effectExtent l="0" t="0" r="7620" b="3810"/>
            <wp:docPr id="2" name="Slika 2" descr="Rezultat iskanja slik za gregorčki iz naravnih materialo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gregorčki iz naravnih materialov">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5784" cy="1032075"/>
                    </a:xfrm>
                    <a:prstGeom prst="rect">
                      <a:avLst/>
                    </a:prstGeom>
                    <a:noFill/>
                    <a:ln>
                      <a:noFill/>
                    </a:ln>
                  </pic:spPr>
                </pic:pic>
              </a:graphicData>
            </a:graphic>
          </wp:inline>
        </w:drawing>
      </w:r>
      <w:r w:rsidRPr="00AA03FD">
        <w:rPr>
          <w:rFonts w:ascii="Georgia" w:hAnsi="Georgia" w:cs="Helvetica"/>
          <w:noProof/>
          <w:color w:val="B7BA54"/>
          <w:sz w:val="20"/>
          <w:szCs w:val="20"/>
          <w:lang w:eastAsia="sl-SI"/>
        </w:rPr>
        <w:t xml:space="preserve"> </w:t>
      </w:r>
      <w:r>
        <w:rPr>
          <w:rFonts w:ascii="Georgia" w:hAnsi="Georgia" w:cs="Helvetica"/>
          <w:noProof/>
          <w:color w:val="B7BA54"/>
          <w:sz w:val="20"/>
          <w:szCs w:val="20"/>
          <w:lang w:eastAsia="sl-SI"/>
        </w:rPr>
        <w:drawing>
          <wp:inline distT="0" distB="0" distL="0" distR="0" wp14:anchorId="11B2FAF7" wp14:editId="6B0D4603">
            <wp:extent cx="1415332" cy="1017767"/>
            <wp:effectExtent l="0" t="0" r="0" b="0"/>
            <wp:docPr id="3" name="Slika 3" descr="unnamed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named (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016" cy="1026169"/>
                    </a:xfrm>
                    <a:prstGeom prst="rect">
                      <a:avLst/>
                    </a:prstGeom>
                    <a:noFill/>
                    <a:ln>
                      <a:noFill/>
                    </a:ln>
                  </pic:spPr>
                </pic:pic>
              </a:graphicData>
            </a:graphic>
          </wp:inline>
        </w:drawing>
      </w:r>
    </w:p>
    <w:p w:rsidR="00AA03FD" w:rsidRDefault="00AA03FD" w:rsidP="00AA03FD">
      <w:pPr>
        <w:tabs>
          <w:tab w:val="left" w:pos="2254"/>
        </w:tabs>
        <w:jc w:val="center"/>
      </w:pPr>
    </w:p>
    <w:p w:rsidR="00217356" w:rsidRDefault="00AA03FD" w:rsidP="00AA03FD">
      <w:pPr>
        <w:pStyle w:val="Brezrazmikov"/>
        <w:jc w:val="center"/>
        <w:rPr>
          <w:rFonts w:ascii="Berylium" w:hAnsi="Berylium"/>
          <w:b/>
          <w:sz w:val="28"/>
        </w:rPr>
      </w:pPr>
      <w:r>
        <w:rPr>
          <w:rFonts w:ascii="Berylium" w:hAnsi="Berylium"/>
          <w:b/>
          <w:sz w:val="28"/>
        </w:rPr>
        <w:t>V  A  B  I  L   O</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 xml:space="preserve">Na predvečer </w:t>
      </w:r>
      <w:r w:rsidR="00467C72">
        <w:rPr>
          <w:rFonts w:ascii="Berylium" w:hAnsi="Berylium"/>
          <w:b/>
        </w:rPr>
        <w:t>G</w:t>
      </w:r>
      <w:r>
        <w:rPr>
          <w:rFonts w:ascii="Berylium" w:hAnsi="Berylium"/>
          <w:b/>
        </w:rPr>
        <w:t xml:space="preserve">regorjevega  je bila navada, da so se vaščani zbirali in metali luč v vodo. Kovači, lončarji, pletarji ter preostali rokodelci so na ta dan prenehali uporabljati oljenke, petrolejke ter ostala svetila. Dan je bil namreč že tako dolg, da niso več potrebovali dodatne svetlobe. Tako so zmagoslavje daljšemu dnevu  nad nočjo praznovali s simboličnim metom luči v vodo. Voda pa ni odplavila samo teme, pač pa tudi vse tegobe, ki so morebiti pestile ljudi.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Tako b</w:t>
      </w:r>
      <w:r w:rsidR="00467C72">
        <w:rPr>
          <w:rFonts w:ascii="Berylium" w:hAnsi="Berylium"/>
          <w:b/>
        </w:rPr>
        <w:t>omo tudi mi letos na predvečer G</w:t>
      </w:r>
      <w:r>
        <w:rPr>
          <w:rFonts w:ascii="Berylium" w:hAnsi="Berylium"/>
          <w:b/>
        </w:rPr>
        <w:t>regorjevega obudili to staro ljudsko šego in pozd</w:t>
      </w:r>
      <w:r w:rsidR="00467C72">
        <w:rPr>
          <w:rFonts w:ascii="Berylium" w:hAnsi="Berylium"/>
          <w:b/>
        </w:rPr>
        <w:t xml:space="preserve">ravili daljši dan s spuščanjem </w:t>
      </w:r>
      <w:proofErr w:type="spellStart"/>
      <w:r w:rsidR="00467C72">
        <w:rPr>
          <w:rFonts w:ascii="Berylium" w:hAnsi="Berylium"/>
          <w:b/>
        </w:rPr>
        <w:t>G</w:t>
      </w:r>
      <w:r>
        <w:rPr>
          <w:rFonts w:ascii="Berylium" w:hAnsi="Berylium"/>
          <w:b/>
        </w:rPr>
        <w:t>regorčkov</w:t>
      </w:r>
      <w:proofErr w:type="spellEnd"/>
      <w:r>
        <w:rPr>
          <w:rFonts w:ascii="Berylium" w:hAnsi="Berylium"/>
          <w:b/>
        </w:rPr>
        <w:t xml:space="preserve">.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sidRPr="00AA03FD">
        <w:rPr>
          <w:rFonts w:ascii="Berylium" w:hAnsi="Berylium"/>
          <w:b/>
          <w:sz w:val="28"/>
        </w:rPr>
        <w:t xml:space="preserve">Dobili se bomo v </w:t>
      </w:r>
      <w:r w:rsidR="002879A8">
        <w:rPr>
          <w:rFonts w:ascii="Berylium" w:hAnsi="Berylium"/>
          <w:b/>
          <w:sz w:val="28"/>
        </w:rPr>
        <w:t xml:space="preserve">ponedeljek, </w:t>
      </w:r>
      <w:r w:rsidR="00760F78">
        <w:rPr>
          <w:rFonts w:ascii="Berylium" w:hAnsi="Berylium"/>
          <w:b/>
          <w:sz w:val="28"/>
        </w:rPr>
        <w:t xml:space="preserve"> 11.3.202</w:t>
      </w:r>
      <w:r w:rsidR="002879A8">
        <w:rPr>
          <w:rFonts w:ascii="Berylium" w:hAnsi="Berylium"/>
          <w:b/>
          <w:sz w:val="28"/>
        </w:rPr>
        <w:t>4</w:t>
      </w:r>
      <w:r w:rsidR="00760F78">
        <w:rPr>
          <w:rFonts w:ascii="Berylium" w:hAnsi="Berylium"/>
          <w:b/>
          <w:sz w:val="28"/>
        </w:rPr>
        <w:t xml:space="preserve"> </w:t>
      </w:r>
      <w:r w:rsidR="00A23E47">
        <w:rPr>
          <w:rFonts w:ascii="Berylium" w:hAnsi="Berylium"/>
          <w:b/>
          <w:sz w:val="28"/>
        </w:rPr>
        <w:t>ob 1</w:t>
      </w:r>
      <w:r w:rsidR="00760F78">
        <w:rPr>
          <w:rFonts w:ascii="Berylium" w:hAnsi="Berylium"/>
          <w:b/>
          <w:sz w:val="28"/>
        </w:rPr>
        <w:t>7</w:t>
      </w:r>
      <w:r w:rsidR="00A23E47">
        <w:rPr>
          <w:rFonts w:ascii="Berylium" w:hAnsi="Berylium"/>
          <w:b/>
          <w:sz w:val="28"/>
        </w:rPr>
        <w:t>.</w:t>
      </w:r>
      <w:r w:rsidR="00760F78">
        <w:rPr>
          <w:rFonts w:ascii="Berylium" w:hAnsi="Berylium"/>
          <w:b/>
          <w:sz w:val="28"/>
        </w:rPr>
        <w:t>30</w:t>
      </w:r>
      <w:r w:rsidRPr="00AA03FD">
        <w:rPr>
          <w:rFonts w:ascii="Berylium" w:hAnsi="Berylium"/>
          <w:b/>
          <w:sz w:val="28"/>
        </w:rPr>
        <w:t xml:space="preserve"> uri </w:t>
      </w:r>
      <w:r w:rsidR="00467C72">
        <w:rPr>
          <w:rFonts w:ascii="Berylium" w:hAnsi="Berylium"/>
          <w:b/>
          <w:sz w:val="28"/>
        </w:rPr>
        <w:t>na športnem igrišču</w:t>
      </w:r>
      <w:r w:rsidRPr="00AA03FD">
        <w:rPr>
          <w:rFonts w:ascii="Berylium" w:hAnsi="Berylium"/>
          <w:b/>
          <w:sz w:val="28"/>
        </w:rPr>
        <w:t xml:space="preserve"> v Lovrencu na Dr. polju,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 xml:space="preserve">nato pa bomo skupaj, peš, odšli do bližnjega potoka Polskava, kjer bomo izdelane </w:t>
      </w:r>
      <w:proofErr w:type="spellStart"/>
      <w:r w:rsidR="00D6138A">
        <w:rPr>
          <w:rFonts w:ascii="Berylium" w:hAnsi="Berylium"/>
          <w:b/>
        </w:rPr>
        <w:t>G</w:t>
      </w:r>
      <w:r>
        <w:rPr>
          <w:rFonts w:ascii="Berylium" w:hAnsi="Berylium"/>
          <w:b/>
        </w:rPr>
        <w:t>regorčke</w:t>
      </w:r>
      <w:proofErr w:type="spellEnd"/>
      <w:r>
        <w:rPr>
          <w:rFonts w:ascii="Berylium" w:hAnsi="Berylium"/>
          <w:b/>
        </w:rPr>
        <w:t xml:space="preserve">, s pomočjo PGD Lovrenc na Dr. polju, spustili v vodo.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 xml:space="preserve">Vabimo vas, da se </w:t>
      </w:r>
      <w:r w:rsidR="00A23E47">
        <w:rPr>
          <w:rFonts w:ascii="Berylium" w:hAnsi="Berylium"/>
          <w:b/>
        </w:rPr>
        <w:t xml:space="preserve">spusta skupaj z otroki udeležite. </w:t>
      </w: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rPr>
      </w:pPr>
    </w:p>
    <w:p w:rsidR="00AA03FD" w:rsidRPr="00AA03FD" w:rsidRDefault="00AA03FD" w:rsidP="00AA03FD">
      <w:pPr>
        <w:pStyle w:val="Brezrazmikov"/>
        <w:jc w:val="both"/>
        <w:rPr>
          <w:rFonts w:ascii="Berylium" w:hAnsi="Berylium"/>
        </w:rPr>
      </w:pPr>
    </w:p>
    <w:sectPr w:rsidR="00AA03FD" w:rsidRPr="00AA0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erylium">
    <w:altName w:val="Courier New"/>
    <w:charset w:val="EE"/>
    <w:family w:val="auto"/>
    <w:pitch w:val="variable"/>
    <w:sig w:usb0="00000001" w:usb1="0000004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FD"/>
    <w:rsid w:val="001118BD"/>
    <w:rsid w:val="00217356"/>
    <w:rsid w:val="002879A8"/>
    <w:rsid w:val="00467C72"/>
    <w:rsid w:val="00644A84"/>
    <w:rsid w:val="00760F78"/>
    <w:rsid w:val="00787CA9"/>
    <w:rsid w:val="009771D2"/>
    <w:rsid w:val="00A23E47"/>
    <w:rsid w:val="00AA03FD"/>
    <w:rsid w:val="00C239FF"/>
    <w:rsid w:val="00D613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9D964-FEFF-43C4-9C07-1746DCB6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A03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03FD"/>
    <w:rPr>
      <w:rFonts w:ascii="Tahoma" w:hAnsi="Tahoma" w:cs="Tahoma"/>
      <w:sz w:val="16"/>
      <w:szCs w:val="16"/>
    </w:rPr>
  </w:style>
  <w:style w:type="paragraph" w:styleId="Brezrazmikov">
    <w:name w:val="No Spacing"/>
    <w:uiPriority w:val="1"/>
    <w:qFormat/>
    <w:rsid w:val="00AA0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hyperlink" Target="http://www.drevored.si/wp-content/uploads/2015/02/unnamed-8.jpg"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2.jpeg" /><Relationship Id="rId5" Type="http://schemas.openxmlformats.org/officeDocument/2006/relationships/hyperlink" Target="http://www.google.si/url?url=http://www.drevored.si/mladi/spuscanje-gregorckov/&amp;rct=j&amp;frm=1&amp;q=&amp;esrc=s&amp;sa=U&amp;ved=0ahUKEwiG5MPur8TSAhWJ6CwKHZhTDBMQwW4IFTAA&amp;usg=AFQjCNF2Qp3oOxdX-MYWtMSU7mXAuWwyUQ" TargetMode="External" /><Relationship Id="rId10" Type="http://schemas.openxmlformats.org/officeDocument/2006/relationships/theme" Target="theme/theme1.xml" /><Relationship Id="rId4"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Karmen Vaupotič</cp:lastModifiedBy>
  <cp:revision>2</cp:revision>
  <cp:lastPrinted>2017-03-07T12:40:00Z</cp:lastPrinted>
  <dcterms:created xsi:type="dcterms:W3CDTF">2024-03-04T12:00:00Z</dcterms:created>
  <dcterms:modified xsi:type="dcterms:W3CDTF">2024-03-04T12:00:00Z</dcterms:modified>
</cp:coreProperties>
</file>